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C2" w:rsidRDefault="0033367A" w:rsidP="00710E80">
      <w:pPr>
        <w:spacing w:after="0" w:line="360" w:lineRule="auto"/>
        <w:rPr>
          <w:b/>
          <w:sz w:val="28"/>
          <w:szCs w:val="28"/>
        </w:rPr>
      </w:pPr>
      <w:r>
        <w:rPr>
          <w:b/>
          <w:sz w:val="28"/>
          <w:szCs w:val="28"/>
        </w:rPr>
        <w:t>I</w:t>
      </w:r>
      <w:r w:rsidR="00451B33">
        <w:rPr>
          <w:b/>
          <w:sz w:val="28"/>
          <w:szCs w:val="28"/>
        </w:rPr>
        <w:t>N THE LABOUR COURT OF ZIMBABWE</w:t>
      </w:r>
      <w:r w:rsidR="00451B33">
        <w:rPr>
          <w:b/>
          <w:sz w:val="28"/>
          <w:szCs w:val="28"/>
        </w:rPr>
        <w:tab/>
        <w:t xml:space="preserve">          </w:t>
      </w:r>
      <w:r>
        <w:rPr>
          <w:b/>
          <w:sz w:val="28"/>
          <w:szCs w:val="28"/>
        </w:rPr>
        <w:t>JUDGMENT NO LC/H/</w:t>
      </w:r>
      <w:r w:rsidR="00451B33">
        <w:rPr>
          <w:b/>
          <w:sz w:val="28"/>
          <w:szCs w:val="28"/>
        </w:rPr>
        <w:t>444</w:t>
      </w:r>
      <w:r>
        <w:rPr>
          <w:b/>
          <w:sz w:val="28"/>
          <w:szCs w:val="28"/>
        </w:rPr>
        <w:t>/14</w:t>
      </w:r>
    </w:p>
    <w:p w:rsidR="0033367A" w:rsidRDefault="0033367A" w:rsidP="00710E80">
      <w:pPr>
        <w:spacing w:after="0" w:line="360" w:lineRule="auto"/>
        <w:rPr>
          <w:b/>
          <w:sz w:val="28"/>
          <w:szCs w:val="28"/>
        </w:rPr>
      </w:pPr>
      <w:r>
        <w:rPr>
          <w:b/>
          <w:sz w:val="28"/>
          <w:szCs w:val="28"/>
        </w:rPr>
        <w:t>HELD AT HARARE 11</w:t>
      </w:r>
      <w:r w:rsidRPr="0033367A">
        <w:rPr>
          <w:b/>
          <w:sz w:val="28"/>
          <w:szCs w:val="28"/>
          <w:vertAlign w:val="superscript"/>
        </w:rPr>
        <w:t>TH</w:t>
      </w:r>
      <w:r>
        <w:rPr>
          <w:b/>
          <w:sz w:val="28"/>
          <w:szCs w:val="28"/>
        </w:rPr>
        <w:t xml:space="preserve"> JULY 2014</w:t>
      </w:r>
      <w:r>
        <w:rPr>
          <w:b/>
          <w:sz w:val="28"/>
          <w:szCs w:val="28"/>
        </w:rPr>
        <w:tab/>
      </w:r>
      <w:r>
        <w:rPr>
          <w:b/>
          <w:sz w:val="28"/>
          <w:szCs w:val="28"/>
        </w:rPr>
        <w:tab/>
      </w:r>
      <w:r>
        <w:rPr>
          <w:b/>
          <w:sz w:val="28"/>
          <w:szCs w:val="28"/>
        </w:rPr>
        <w:tab/>
        <w:t>CASE NO LC/APP/H/138/14</w:t>
      </w:r>
    </w:p>
    <w:p w:rsidR="0033367A" w:rsidRDefault="00710E80" w:rsidP="00710E80">
      <w:pPr>
        <w:spacing w:after="0" w:line="360" w:lineRule="auto"/>
        <w:rPr>
          <w:b/>
          <w:sz w:val="28"/>
          <w:szCs w:val="28"/>
        </w:rPr>
      </w:pPr>
      <w:r>
        <w:rPr>
          <w:b/>
          <w:sz w:val="28"/>
          <w:szCs w:val="28"/>
        </w:rPr>
        <w:t>18</w:t>
      </w:r>
      <w:r w:rsidRPr="00710E80">
        <w:rPr>
          <w:b/>
          <w:sz w:val="28"/>
          <w:szCs w:val="28"/>
          <w:vertAlign w:val="superscript"/>
        </w:rPr>
        <w:t>TH</w:t>
      </w:r>
      <w:r w:rsidR="004952B7">
        <w:rPr>
          <w:b/>
          <w:sz w:val="28"/>
          <w:szCs w:val="28"/>
        </w:rPr>
        <w:t xml:space="preserve"> J</w:t>
      </w:r>
      <w:bookmarkStart w:id="0" w:name="_GoBack"/>
      <w:bookmarkEnd w:id="0"/>
      <w:r>
        <w:rPr>
          <w:b/>
          <w:sz w:val="28"/>
          <w:szCs w:val="28"/>
        </w:rPr>
        <w:t>ULY 2014</w:t>
      </w:r>
      <w:r w:rsidR="0033367A">
        <w:rPr>
          <w:b/>
          <w:sz w:val="28"/>
          <w:szCs w:val="28"/>
        </w:rPr>
        <w:tab/>
      </w:r>
      <w:r w:rsidR="0033367A">
        <w:rPr>
          <w:b/>
          <w:sz w:val="28"/>
          <w:szCs w:val="28"/>
        </w:rPr>
        <w:tab/>
      </w:r>
      <w:r w:rsidR="0033367A">
        <w:rPr>
          <w:b/>
          <w:sz w:val="28"/>
          <w:szCs w:val="28"/>
        </w:rPr>
        <w:tab/>
      </w:r>
      <w:r w:rsidR="0033367A">
        <w:rPr>
          <w:b/>
          <w:sz w:val="28"/>
          <w:szCs w:val="28"/>
        </w:rPr>
        <w:tab/>
      </w:r>
      <w:r w:rsidR="0033367A">
        <w:rPr>
          <w:b/>
          <w:sz w:val="28"/>
          <w:szCs w:val="28"/>
        </w:rPr>
        <w:tab/>
      </w:r>
      <w:r w:rsidR="0033367A">
        <w:rPr>
          <w:b/>
          <w:sz w:val="28"/>
          <w:szCs w:val="28"/>
        </w:rPr>
        <w:tab/>
        <w:t>X REF LC/H/984/12</w:t>
      </w:r>
    </w:p>
    <w:p w:rsidR="0033367A" w:rsidRDefault="0033367A" w:rsidP="0033367A">
      <w:pPr>
        <w:spacing w:after="0"/>
        <w:rPr>
          <w:b/>
          <w:sz w:val="28"/>
          <w:szCs w:val="28"/>
        </w:rPr>
      </w:pPr>
    </w:p>
    <w:p w:rsidR="0033367A" w:rsidRDefault="0033367A" w:rsidP="0033367A">
      <w:pPr>
        <w:spacing w:after="0" w:line="360" w:lineRule="auto"/>
        <w:rPr>
          <w:sz w:val="28"/>
          <w:szCs w:val="28"/>
        </w:rPr>
      </w:pPr>
      <w:r>
        <w:rPr>
          <w:sz w:val="28"/>
          <w:szCs w:val="28"/>
        </w:rPr>
        <w:t>In the matter between:-</w:t>
      </w:r>
    </w:p>
    <w:p w:rsidR="0033367A" w:rsidRDefault="0033367A" w:rsidP="0033367A">
      <w:pPr>
        <w:spacing w:after="0" w:line="360" w:lineRule="auto"/>
        <w:rPr>
          <w:sz w:val="28"/>
          <w:szCs w:val="28"/>
        </w:rPr>
      </w:pPr>
    </w:p>
    <w:p w:rsidR="0033367A" w:rsidRDefault="0033367A" w:rsidP="0033367A">
      <w:pPr>
        <w:spacing w:after="0" w:line="360" w:lineRule="auto"/>
        <w:rPr>
          <w:b/>
          <w:sz w:val="28"/>
          <w:szCs w:val="28"/>
        </w:rPr>
      </w:pPr>
      <w:r>
        <w:rPr>
          <w:b/>
          <w:sz w:val="28"/>
          <w:szCs w:val="28"/>
        </w:rPr>
        <w:t>ALOUIS MUTONGOREYA</w:t>
      </w:r>
      <w:r>
        <w:rPr>
          <w:b/>
          <w:sz w:val="28"/>
          <w:szCs w:val="28"/>
        </w:rPr>
        <w:tab/>
      </w:r>
      <w:r>
        <w:rPr>
          <w:b/>
          <w:sz w:val="28"/>
          <w:szCs w:val="28"/>
        </w:rPr>
        <w:tab/>
      </w:r>
      <w:r>
        <w:rPr>
          <w:b/>
          <w:sz w:val="28"/>
          <w:szCs w:val="28"/>
        </w:rPr>
        <w:tab/>
      </w:r>
      <w:r>
        <w:rPr>
          <w:b/>
          <w:sz w:val="28"/>
          <w:szCs w:val="28"/>
        </w:rPr>
        <w:tab/>
        <w:t>Applicant</w:t>
      </w:r>
    </w:p>
    <w:p w:rsidR="0033367A" w:rsidRDefault="0033367A" w:rsidP="0033367A">
      <w:pPr>
        <w:spacing w:after="0" w:line="360" w:lineRule="auto"/>
        <w:rPr>
          <w:b/>
          <w:sz w:val="28"/>
          <w:szCs w:val="28"/>
        </w:rPr>
      </w:pPr>
    </w:p>
    <w:p w:rsidR="0033367A" w:rsidRDefault="0033367A" w:rsidP="0033367A">
      <w:pPr>
        <w:spacing w:after="0" w:line="360" w:lineRule="auto"/>
        <w:rPr>
          <w:b/>
          <w:sz w:val="28"/>
          <w:szCs w:val="28"/>
        </w:rPr>
      </w:pPr>
      <w:r>
        <w:rPr>
          <w:b/>
          <w:sz w:val="28"/>
          <w:szCs w:val="28"/>
        </w:rPr>
        <w:t>And</w:t>
      </w:r>
    </w:p>
    <w:p w:rsidR="0033367A" w:rsidRDefault="0033367A" w:rsidP="0033367A">
      <w:pPr>
        <w:spacing w:after="0" w:line="360" w:lineRule="auto"/>
        <w:rPr>
          <w:b/>
          <w:sz w:val="28"/>
          <w:szCs w:val="28"/>
        </w:rPr>
      </w:pPr>
    </w:p>
    <w:p w:rsidR="0033367A" w:rsidRDefault="0033367A" w:rsidP="0033367A">
      <w:pPr>
        <w:spacing w:after="0" w:line="360" w:lineRule="auto"/>
        <w:rPr>
          <w:b/>
          <w:sz w:val="28"/>
          <w:szCs w:val="28"/>
        </w:rPr>
      </w:pPr>
      <w:r>
        <w:rPr>
          <w:b/>
          <w:sz w:val="28"/>
          <w:szCs w:val="28"/>
        </w:rPr>
        <w:t>AVIATION GROUND SERVICE</w:t>
      </w:r>
      <w:r>
        <w:rPr>
          <w:b/>
          <w:sz w:val="28"/>
          <w:szCs w:val="28"/>
        </w:rPr>
        <w:tab/>
      </w:r>
      <w:r>
        <w:rPr>
          <w:b/>
          <w:sz w:val="28"/>
          <w:szCs w:val="28"/>
        </w:rPr>
        <w:tab/>
      </w:r>
      <w:r>
        <w:rPr>
          <w:b/>
          <w:sz w:val="28"/>
          <w:szCs w:val="28"/>
        </w:rPr>
        <w:tab/>
        <w:t>Respondent</w:t>
      </w:r>
    </w:p>
    <w:p w:rsidR="0033367A" w:rsidRDefault="0033367A" w:rsidP="0033367A">
      <w:pPr>
        <w:spacing w:after="0" w:line="360" w:lineRule="auto"/>
        <w:rPr>
          <w:b/>
          <w:sz w:val="28"/>
          <w:szCs w:val="28"/>
        </w:rPr>
      </w:pPr>
    </w:p>
    <w:p w:rsidR="0033367A" w:rsidRDefault="0033367A" w:rsidP="0033367A">
      <w:pPr>
        <w:spacing w:after="0" w:line="360" w:lineRule="auto"/>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33367A" w:rsidRDefault="0033367A" w:rsidP="0033367A">
      <w:pPr>
        <w:spacing w:after="0" w:line="360" w:lineRule="auto"/>
        <w:rPr>
          <w:sz w:val="28"/>
          <w:szCs w:val="28"/>
        </w:rPr>
      </w:pPr>
    </w:p>
    <w:p w:rsidR="0033367A" w:rsidRDefault="0033367A" w:rsidP="0033367A">
      <w:pPr>
        <w:spacing w:after="0" w:line="360" w:lineRule="auto"/>
        <w:rPr>
          <w:b/>
          <w:sz w:val="28"/>
          <w:szCs w:val="28"/>
        </w:rPr>
      </w:pPr>
      <w:r w:rsidRPr="0033367A">
        <w:rPr>
          <w:b/>
          <w:sz w:val="28"/>
          <w:szCs w:val="28"/>
        </w:rPr>
        <w:t>For Appellant</w:t>
      </w:r>
      <w:r>
        <w:rPr>
          <w:b/>
          <w:sz w:val="28"/>
          <w:szCs w:val="28"/>
        </w:rPr>
        <w:tab/>
      </w:r>
      <w:r>
        <w:rPr>
          <w:b/>
          <w:sz w:val="28"/>
          <w:szCs w:val="28"/>
        </w:rPr>
        <w:tab/>
        <w:t xml:space="preserve">C </w:t>
      </w:r>
      <w:proofErr w:type="spellStart"/>
      <w:r>
        <w:rPr>
          <w:b/>
          <w:sz w:val="28"/>
          <w:szCs w:val="28"/>
        </w:rPr>
        <w:t>Chisasa</w:t>
      </w:r>
      <w:proofErr w:type="spellEnd"/>
      <w:r>
        <w:rPr>
          <w:b/>
          <w:sz w:val="28"/>
          <w:szCs w:val="28"/>
        </w:rPr>
        <w:t xml:space="preserve"> (Trade Unionist)</w:t>
      </w:r>
    </w:p>
    <w:p w:rsidR="0033367A" w:rsidRDefault="0033367A" w:rsidP="0033367A">
      <w:pPr>
        <w:spacing w:after="0" w:line="360" w:lineRule="auto"/>
        <w:rPr>
          <w:b/>
          <w:sz w:val="28"/>
          <w:szCs w:val="28"/>
        </w:rPr>
      </w:pPr>
    </w:p>
    <w:p w:rsidR="0033367A" w:rsidRDefault="0033367A" w:rsidP="0033367A">
      <w:pPr>
        <w:spacing w:after="0" w:line="360" w:lineRule="auto"/>
        <w:rPr>
          <w:b/>
          <w:sz w:val="28"/>
          <w:szCs w:val="28"/>
        </w:rPr>
      </w:pPr>
      <w:r>
        <w:rPr>
          <w:b/>
          <w:sz w:val="28"/>
          <w:szCs w:val="28"/>
        </w:rPr>
        <w:t>For Respondent</w:t>
      </w:r>
      <w:r>
        <w:rPr>
          <w:b/>
          <w:sz w:val="28"/>
          <w:szCs w:val="28"/>
        </w:rPr>
        <w:tab/>
      </w:r>
      <w:r>
        <w:rPr>
          <w:b/>
          <w:sz w:val="28"/>
          <w:szCs w:val="28"/>
        </w:rPr>
        <w:tab/>
        <w:t xml:space="preserve">A </w:t>
      </w:r>
      <w:proofErr w:type="spellStart"/>
      <w:r>
        <w:rPr>
          <w:b/>
          <w:sz w:val="28"/>
          <w:szCs w:val="28"/>
        </w:rPr>
        <w:t>Muchadehama</w:t>
      </w:r>
      <w:proofErr w:type="spellEnd"/>
      <w:r>
        <w:rPr>
          <w:b/>
          <w:sz w:val="28"/>
          <w:szCs w:val="28"/>
        </w:rPr>
        <w:t xml:space="preserve"> (Legal Practitioner)</w:t>
      </w:r>
    </w:p>
    <w:p w:rsidR="0033367A" w:rsidRDefault="0033367A" w:rsidP="0033367A">
      <w:pPr>
        <w:spacing w:after="0" w:line="360" w:lineRule="auto"/>
        <w:rPr>
          <w:b/>
          <w:sz w:val="28"/>
          <w:szCs w:val="28"/>
        </w:rPr>
      </w:pPr>
    </w:p>
    <w:p w:rsidR="0033367A" w:rsidRDefault="0033367A" w:rsidP="0033367A">
      <w:pPr>
        <w:spacing w:after="0" w:line="360" w:lineRule="auto"/>
        <w:rPr>
          <w:b/>
          <w:sz w:val="28"/>
          <w:szCs w:val="28"/>
        </w:rPr>
      </w:pPr>
      <w:r>
        <w:rPr>
          <w:b/>
          <w:sz w:val="28"/>
          <w:szCs w:val="28"/>
        </w:rPr>
        <w:t>MUCHAWA, J:</w:t>
      </w:r>
    </w:p>
    <w:p w:rsidR="0033367A" w:rsidRDefault="0033367A" w:rsidP="0033367A">
      <w:pPr>
        <w:spacing w:after="0" w:line="360" w:lineRule="auto"/>
        <w:rPr>
          <w:b/>
          <w:sz w:val="28"/>
          <w:szCs w:val="28"/>
        </w:rPr>
      </w:pPr>
    </w:p>
    <w:p w:rsidR="0033367A" w:rsidRDefault="0033367A" w:rsidP="0033367A">
      <w:pPr>
        <w:spacing w:after="0" w:line="360" w:lineRule="auto"/>
        <w:rPr>
          <w:sz w:val="28"/>
          <w:szCs w:val="28"/>
        </w:rPr>
      </w:pPr>
      <w:r>
        <w:rPr>
          <w:b/>
          <w:sz w:val="28"/>
          <w:szCs w:val="28"/>
        </w:rPr>
        <w:tab/>
      </w:r>
      <w:r>
        <w:rPr>
          <w:sz w:val="28"/>
          <w:szCs w:val="28"/>
        </w:rPr>
        <w:t>This is an application for dismissal of an application for rescission of an order of this court, in terms of Rule 19 (3) (a) of the Labour Court Rules S.I. 59 of 2006.</w:t>
      </w:r>
    </w:p>
    <w:p w:rsidR="002B6662" w:rsidRDefault="002B6662" w:rsidP="0033367A">
      <w:pPr>
        <w:spacing w:after="0" w:line="360" w:lineRule="auto"/>
        <w:rPr>
          <w:sz w:val="28"/>
          <w:szCs w:val="28"/>
        </w:rPr>
      </w:pPr>
    </w:p>
    <w:p w:rsidR="0033367A" w:rsidRDefault="0033367A" w:rsidP="0033367A">
      <w:pPr>
        <w:spacing w:after="0" w:line="360" w:lineRule="auto"/>
        <w:rPr>
          <w:sz w:val="28"/>
          <w:szCs w:val="28"/>
        </w:rPr>
      </w:pPr>
      <w:r>
        <w:rPr>
          <w:sz w:val="28"/>
          <w:szCs w:val="28"/>
        </w:rPr>
        <w:tab/>
        <w:t xml:space="preserve">Respondent filed an application for rescission of judgment in the name of its Human Resources Manager on the 9 September 2013.  Applicant duly filed its response to that application on the 8 January 2014 and served it on </w:t>
      </w:r>
      <w:r>
        <w:rPr>
          <w:sz w:val="28"/>
          <w:szCs w:val="28"/>
        </w:rPr>
        <w:lastRenderedPageBreak/>
        <w:t>respondent’s legal practitioners of record in the application for quantification which is also before this court.</w:t>
      </w:r>
    </w:p>
    <w:p w:rsidR="002B6662" w:rsidRDefault="002B6662" w:rsidP="0033367A">
      <w:pPr>
        <w:spacing w:after="0" w:line="360" w:lineRule="auto"/>
        <w:rPr>
          <w:sz w:val="28"/>
          <w:szCs w:val="28"/>
        </w:rPr>
      </w:pPr>
    </w:p>
    <w:p w:rsidR="0033367A" w:rsidRDefault="0033367A" w:rsidP="0033367A">
      <w:pPr>
        <w:spacing w:after="0" w:line="360" w:lineRule="auto"/>
        <w:rPr>
          <w:sz w:val="28"/>
          <w:szCs w:val="28"/>
        </w:rPr>
      </w:pPr>
      <w:r>
        <w:rPr>
          <w:sz w:val="28"/>
          <w:szCs w:val="28"/>
        </w:rPr>
        <w:tab/>
      </w:r>
      <w:r w:rsidR="00B91C3A">
        <w:rPr>
          <w:sz w:val="28"/>
          <w:szCs w:val="28"/>
        </w:rPr>
        <w:t>The application for rescission of judgment has not been set down for hearing in terms of Rule 21 of this Court’s Rules S.I. 59 of 2006.</w:t>
      </w:r>
    </w:p>
    <w:p w:rsidR="002B6662" w:rsidRDefault="002B6662" w:rsidP="0033367A">
      <w:pPr>
        <w:spacing w:after="0" w:line="360" w:lineRule="auto"/>
        <w:rPr>
          <w:sz w:val="28"/>
          <w:szCs w:val="28"/>
        </w:rPr>
      </w:pPr>
    </w:p>
    <w:p w:rsidR="00B91C3A" w:rsidRDefault="00B91C3A" w:rsidP="0033367A">
      <w:pPr>
        <w:spacing w:after="0" w:line="360" w:lineRule="auto"/>
        <w:rPr>
          <w:sz w:val="28"/>
          <w:szCs w:val="28"/>
        </w:rPr>
      </w:pPr>
      <w:r>
        <w:rPr>
          <w:sz w:val="28"/>
          <w:szCs w:val="28"/>
        </w:rPr>
        <w:tab/>
        <w:t>It is applicant’s allegation that respondent, by failing to file heads of argument in respect to the application for rescission, yet they will be represented by a legal practitioner</w:t>
      </w:r>
      <w:r w:rsidR="002B6662">
        <w:rPr>
          <w:sz w:val="28"/>
          <w:szCs w:val="28"/>
        </w:rPr>
        <w:t xml:space="preserve"> in that matter, have defaulted and the application for rescission of judgment stands to be dismissed in terms of Rule 19 (3) (a).</w:t>
      </w:r>
    </w:p>
    <w:p w:rsidR="002B6662" w:rsidRDefault="002B6662" w:rsidP="0033367A">
      <w:pPr>
        <w:spacing w:after="0" w:line="360" w:lineRule="auto"/>
        <w:rPr>
          <w:sz w:val="28"/>
          <w:szCs w:val="28"/>
        </w:rPr>
      </w:pPr>
    </w:p>
    <w:p w:rsidR="002B6662" w:rsidRDefault="002B6662" w:rsidP="0033367A">
      <w:pPr>
        <w:spacing w:after="0" w:line="360" w:lineRule="auto"/>
        <w:rPr>
          <w:sz w:val="28"/>
          <w:szCs w:val="28"/>
        </w:rPr>
      </w:pPr>
      <w:r>
        <w:rPr>
          <w:sz w:val="28"/>
          <w:szCs w:val="28"/>
        </w:rPr>
        <w:tab/>
        <w:t>On the other hand my attention was drawn to the application for rescission of judgment</w:t>
      </w:r>
      <w:proofErr w:type="gramStart"/>
      <w:r>
        <w:rPr>
          <w:sz w:val="28"/>
          <w:szCs w:val="28"/>
        </w:rPr>
        <w:t>,  by</w:t>
      </w:r>
      <w:proofErr w:type="gramEnd"/>
      <w:r>
        <w:rPr>
          <w:sz w:val="28"/>
          <w:szCs w:val="28"/>
        </w:rPr>
        <w:t xml:space="preserve"> respondent’s counsel.  I note that the application was done by respondent through its human resources manager, one Mr </w:t>
      </w:r>
      <w:proofErr w:type="spellStart"/>
      <w:r>
        <w:rPr>
          <w:sz w:val="28"/>
          <w:szCs w:val="28"/>
        </w:rPr>
        <w:t>Jere</w:t>
      </w:r>
      <w:proofErr w:type="spellEnd"/>
      <w:r>
        <w:rPr>
          <w:sz w:val="28"/>
          <w:szCs w:val="28"/>
        </w:rPr>
        <w:t xml:space="preserve"> who deposed to an affidavit in support of the application.  The address given in that application is that of respondent itself at Harare International Airport and not that of its legal practitioners.  It was contended that respondent was not legally represented in that particular application and would therefore not be obliged to file heads of argument.</w:t>
      </w:r>
    </w:p>
    <w:p w:rsidR="002B6662" w:rsidRDefault="002B6662" w:rsidP="0033367A">
      <w:pPr>
        <w:spacing w:after="0" w:line="360" w:lineRule="auto"/>
        <w:rPr>
          <w:sz w:val="28"/>
          <w:szCs w:val="28"/>
        </w:rPr>
      </w:pPr>
    </w:p>
    <w:p w:rsidR="002B6662" w:rsidRDefault="002B6662" w:rsidP="0033367A">
      <w:pPr>
        <w:spacing w:after="0" w:line="360" w:lineRule="auto"/>
        <w:rPr>
          <w:sz w:val="28"/>
          <w:szCs w:val="28"/>
        </w:rPr>
      </w:pPr>
      <w:r>
        <w:rPr>
          <w:sz w:val="28"/>
          <w:szCs w:val="28"/>
        </w:rPr>
        <w:tab/>
        <w:t xml:space="preserve">Applicant’s further argument that the application is not in the prescribed form does point to the fact of a </w:t>
      </w:r>
      <w:proofErr w:type="spellStart"/>
      <w:r>
        <w:rPr>
          <w:sz w:val="28"/>
          <w:szCs w:val="28"/>
        </w:rPr>
        <w:t>self actor</w:t>
      </w:r>
      <w:proofErr w:type="spellEnd"/>
      <w:r>
        <w:rPr>
          <w:sz w:val="28"/>
          <w:szCs w:val="28"/>
        </w:rPr>
        <w:t xml:space="preserve"> as borne out of the papers before me.</w:t>
      </w:r>
    </w:p>
    <w:p w:rsidR="002B6662" w:rsidRDefault="002B6662" w:rsidP="0033367A">
      <w:pPr>
        <w:spacing w:after="0" w:line="360" w:lineRule="auto"/>
        <w:rPr>
          <w:sz w:val="28"/>
          <w:szCs w:val="28"/>
        </w:rPr>
      </w:pPr>
    </w:p>
    <w:p w:rsidR="002B6662" w:rsidRDefault="002B6662" w:rsidP="0033367A">
      <w:pPr>
        <w:spacing w:after="0" w:line="360" w:lineRule="auto"/>
        <w:rPr>
          <w:sz w:val="28"/>
          <w:szCs w:val="28"/>
        </w:rPr>
      </w:pPr>
      <w:r>
        <w:rPr>
          <w:sz w:val="28"/>
          <w:szCs w:val="28"/>
        </w:rPr>
        <w:tab/>
        <w:t xml:space="preserve">It is my finding therefore that respondent was not represented by a legal practitioner in the particular application for rescission of judgment.  It does not </w:t>
      </w:r>
      <w:r>
        <w:rPr>
          <w:sz w:val="28"/>
          <w:szCs w:val="28"/>
        </w:rPr>
        <w:lastRenderedPageBreak/>
        <w:t>matter that legal practitioners may have been acting for respondent in other matters between the parties which are before this court.  There was therefore no obligation to file heads of argument.</w:t>
      </w:r>
    </w:p>
    <w:p w:rsidR="002B6662" w:rsidRDefault="002B6662" w:rsidP="0033367A">
      <w:pPr>
        <w:spacing w:after="0" w:line="360" w:lineRule="auto"/>
        <w:rPr>
          <w:sz w:val="28"/>
          <w:szCs w:val="28"/>
        </w:rPr>
      </w:pPr>
    </w:p>
    <w:p w:rsidR="002B6662" w:rsidRDefault="002B6662" w:rsidP="0033367A">
      <w:pPr>
        <w:spacing w:after="0" w:line="360" w:lineRule="auto"/>
        <w:rPr>
          <w:sz w:val="28"/>
          <w:szCs w:val="28"/>
        </w:rPr>
      </w:pPr>
      <w:r>
        <w:rPr>
          <w:sz w:val="28"/>
          <w:szCs w:val="28"/>
        </w:rPr>
        <w:tab/>
        <w:t>Accordingly;</w:t>
      </w:r>
    </w:p>
    <w:p w:rsidR="002B6662" w:rsidRDefault="002B6662" w:rsidP="0033367A">
      <w:pPr>
        <w:spacing w:after="0" w:line="360" w:lineRule="auto"/>
        <w:rPr>
          <w:sz w:val="28"/>
          <w:szCs w:val="28"/>
        </w:rPr>
      </w:pPr>
      <w:r>
        <w:rPr>
          <w:sz w:val="28"/>
          <w:szCs w:val="28"/>
        </w:rPr>
        <w:tab/>
        <w:t xml:space="preserve">The application being </w:t>
      </w:r>
      <w:r w:rsidRPr="002B6662">
        <w:rPr>
          <w:i/>
          <w:sz w:val="28"/>
          <w:szCs w:val="28"/>
        </w:rPr>
        <w:t>devoid</w:t>
      </w:r>
      <w:r>
        <w:rPr>
          <w:sz w:val="28"/>
          <w:szCs w:val="28"/>
        </w:rPr>
        <w:t xml:space="preserve"> of merit it be and is hereby dismissed with costs.</w:t>
      </w:r>
    </w:p>
    <w:p w:rsidR="002B6662" w:rsidRDefault="002B6662" w:rsidP="0033367A">
      <w:pPr>
        <w:spacing w:after="0" w:line="360" w:lineRule="auto"/>
        <w:rPr>
          <w:sz w:val="28"/>
          <w:szCs w:val="28"/>
        </w:rPr>
      </w:pPr>
    </w:p>
    <w:p w:rsidR="002B6662" w:rsidRDefault="002B6662" w:rsidP="0033367A">
      <w:pPr>
        <w:spacing w:after="0" w:line="360" w:lineRule="auto"/>
        <w:rPr>
          <w:sz w:val="28"/>
          <w:szCs w:val="28"/>
        </w:rPr>
      </w:pPr>
    </w:p>
    <w:p w:rsidR="002B6662" w:rsidRDefault="002B6662" w:rsidP="0033367A">
      <w:pPr>
        <w:spacing w:after="0" w:line="360" w:lineRule="auto"/>
        <w:rPr>
          <w:sz w:val="28"/>
          <w:szCs w:val="28"/>
        </w:rPr>
      </w:pPr>
    </w:p>
    <w:p w:rsidR="002B6662" w:rsidRPr="00A1480C" w:rsidRDefault="00A1480C" w:rsidP="0033367A">
      <w:pPr>
        <w:spacing w:after="0" w:line="360" w:lineRule="auto"/>
        <w:rPr>
          <w:b/>
          <w:i/>
        </w:rPr>
      </w:pPr>
      <w:proofErr w:type="spellStart"/>
      <w:r>
        <w:rPr>
          <w:b/>
          <w:i/>
        </w:rPr>
        <w:t>Mbidzo</w:t>
      </w:r>
      <w:proofErr w:type="spellEnd"/>
      <w:r>
        <w:rPr>
          <w:b/>
          <w:i/>
        </w:rPr>
        <w:t xml:space="preserve">, </w:t>
      </w:r>
      <w:proofErr w:type="spellStart"/>
      <w:r>
        <w:rPr>
          <w:b/>
          <w:i/>
        </w:rPr>
        <w:t>Muchadehama</w:t>
      </w:r>
      <w:proofErr w:type="spellEnd"/>
      <w:r>
        <w:rPr>
          <w:b/>
          <w:i/>
        </w:rPr>
        <w:t xml:space="preserve"> &amp; </w:t>
      </w:r>
      <w:proofErr w:type="spellStart"/>
      <w:r>
        <w:rPr>
          <w:b/>
          <w:i/>
        </w:rPr>
        <w:t>Makoni</w:t>
      </w:r>
      <w:proofErr w:type="spellEnd"/>
      <w:r>
        <w:rPr>
          <w:b/>
          <w:i/>
        </w:rPr>
        <w:t>, respondent’s legal practitioners</w:t>
      </w:r>
    </w:p>
    <w:p w:rsidR="002B6662" w:rsidRDefault="002B6662" w:rsidP="0033367A">
      <w:pPr>
        <w:spacing w:after="0" w:line="360" w:lineRule="auto"/>
        <w:rPr>
          <w:sz w:val="28"/>
          <w:szCs w:val="28"/>
        </w:rPr>
      </w:pPr>
    </w:p>
    <w:p w:rsidR="002B6662" w:rsidRPr="0033367A" w:rsidRDefault="002B6662" w:rsidP="0033367A">
      <w:pPr>
        <w:spacing w:after="0" w:line="360" w:lineRule="auto"/>
        <w:rPr>
          <w:sz w:val="28"/>
          <w:szCs w:val="28"/>
        </w:rPr>
      </w:pPr>
    </w:p>
    <w:p w:rsidR="0033367A" w:rsidRDefault="0033367A" w:rsidP="0033367A">
      <w:pPr>
        <w:spacing w:after="0" w:line="360" w:lineRule="auto"/>
        <w:rPr>
          <w:b/>
          <w:sz w:val="28"/>
          <w:szCs w:val="28"/>
        </w:rPr>
      </w:pPr>
    </w:p>
    <w:p w:rsidR="0033367A" w:rsidRPr="0033367A" w:rsidRDefault="0033367A" w:rsidP="0033367A">
      <w:pPr>
        <w:spacing w:after="0"/>
        <w:rPr>
          <w:b/>
          <w:sz w:val="28"/>
          <w:szCs w:val="28"/>
        </w:rPr>
      </w:pPr>
      <w:r>
        <w:rPr>
          <w:b/>
          <w:sz w:val="28"/>
          <w:szCs w:val="28"/>
        </w:rPr>
        <w:tab/>
      </w:r>
    </w:p>
    <w:p w:rsidR="0033367A" w:rsidRPr="0033367A" w:rsidRDefault="0033367A" w:rsidP="0033367A">
      <w:pPr>
        <w:spacing w:after="0"/>
        <w:rPr>
          <w:b/>
          <w:sz w:val="28"/>
          <w:szCs w:val="28"/>
        </w:rPr>
      </w:pPr>
    </w:p>
    <w:p w:rsidR="0033367A" w:rsidRPr="0033367A" w:rsidRDefault="0033367A" w:rsidP="0033367A">
      <w:pPr>
        <w:spacing w:after="0"/>
        <w:rPr>
          <w:b/>
          <w:sz w:val="28"/>
          <w:szCs w:val="28"/>
        </w:rPr>
      </w:pPr>
    </w:p>
    <w:sectPr w:rsidR="0033367A" w:rsidRPr="0033367A" w:rsidSect="0033367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B4" w:rsidRDefault="00EB1FB4" w:rsidP="0033367A">
      <w:pPr>
        <w:spacing w:after="0" w:line="240" w:lineRule="auto"/>
      </w:pPr>
      <w:r>
        <w:separator/>
      </w:r>
    </w:p>
  </w:endnote>
  <w:endnote w:type="continuationSeparator" w:id="0">
    <w:p w:rsidR="00EB1FB4" w:rsidRDefault="00EB1FB4" w:rsidP="0033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580913"/>
      <w:docPartObj>
        <w:docPartGallery w:val="Page Numbers (Bottom of Page)"/>
        <w:docPartUnique/>
      </w:docPartObj>
    </w:sdtPr>
    <w:sdtEndPr>
      <w:rPr>
        <w:noProof/>
      </w:rPr>
    </w:sdtEndPr>
    <w:sdtContent>
      <w:p w:rsidR="0033367A" w:rsidRDefault="0033367A">
        <w:pPr>
          <w:pStyle w:val="Footer"/>
          <w:jc w:val="right"/>
        </w:pPr>
        <w:r>
          <w:fldChar w:fldCharType="begin"/>
        </w:r>
        <w:r>
          <w:instrText xml:space="preserve"> PAGE   \* MERGEFORMAT </w:instrText>
        </w:r>
        <w:r>
          <w:fldChar w:fldCharType="separate"/>
        </w:r>
        <w:r w:rsidR="004952B7">
          <w:rPr>
            <w:noProof/>
          </w:rPr>
          <w:t>3</w:t>
        </w:r>
        <w:r>
          <w:rPr>
            <w:noProof/>
          </w:rPr>
          <w:fldChar w:fldCharType="end"/>
        </w:r>
      </w:p>
    </w:sdtContent>
  </w:sdt>
  <w:p w:rsidR="0033367A" w:rsidRDefault="00333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B4" w:rsidRDefault="00EB1FB4" w:rsidP="0033367A">
      <w:pPr>
        <w:spacing w:after="0" w:line="240" w:lineRule="auto"/>
      </w:pPr>
      <w:r>
        <w:separator/>
      </w:r>
    </w:p>
  </w:footnote>
  <w:footnote w:type="continuationSeparator" w:id="0">
    <w:p w:rsidR="00EB1FB4" w:rsidRDefault="00EB1FB4" w:rsidP="0033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7A" w:rsidRDefault="00451B33" w:rsidP="00451B33">
    <w:pPr>
      <w:spacing w:after="0"/>
      <w:ind w:left="5040"/>
      <w:rPr>
        <w:b/>
        <w:sz w:val="28"/>
        <w:szCs w:val="28"/>
      </w:rPr>
    </w:pPr>
    <w:r>
      <w:rPr>
        <w:b/>
        <w:sz w:val="28"/>
        <w:szCs w:val="28"/>
      </w:rPr>
      <w:t xml:space="preserve">     </w:t>
    </w:r>
    <w:r w:rsidR="0033367A">
      <w:rPr>
        <w:b/>
        <w:sz w:val="28"/>
        <w:szCs w:val="28"/>
      </w:rPr>
      <w:t>JUDGMENT NO LC/H/</w:t>
    </w:r>
    <w:r>
      <w:rPr>
        <w:b/>
        <w:sz w:val="28"/>
        <w:szCs w:val="28"/>
      </w:rPr>
      <w:t>444</w:t>
    </w:r>
    <w:r w:rsidR="0033367A">
      <w:rPr>
        <w:b/>
        <w:sz w:val="28"/>
        <w:szCs w:val="28"/>
      </w:rPr>
      <w:t>/14</w:t>
    </w:r>
  </w:p>
  <w:p w:rsidR="0033367A" w:rsidRDefault="00333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7A"/>
    <w:rsid w:val="001A491C"/>
    <w:rsid w:val="001B550A"/>
    <w:rsid w:val="002B6662"/>
    <w:rsid w:val="0033367A"/>
    <w:rsid w:val="00451B33"/>
    <w:rsid w:val="004952B7"/>
    <w:rsid w:val="00710E80"/>
    <w:rsid w:val="008F19C2"/>
    <w:rsid w:val="00A1480C"/>
    <w:rsid w:val="00B91C3A"/>
    <w:rsid w:val="00EB1F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7A"/>
  </w:style>
  <w:style w:type="paragraph" w:styleId="Footer">
    <w:name w:val="footer"/>
    <w:basedOn w:val="Normal"/>
    <w:link w:val="FooterChar"/>
    <w:uiPriority w:val="99"/>
    <w:unhideWhenUsed/>
    <w:rsid w:val="00333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7A"/>
  </w:style>
  <w:style w:type="paragraph" w:styleId="BalloonText">
    <w:name w:val="Balloon Text"/>
    <w:basedOn w:val="Normal"/>
    <w:link w:val="BalloonTextChar"/>
    <w:uiPriority w:val="99"/>
    <w:semiHidden/>
    <w:unhideWhenUsed/>
    <w:rsid w:val="0049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7A"/>
  </w:style>
  <w:style w:type="paragraph" w:styleId="Footer">
    <w:name w:val="footer"/>
    <w:basedOn w:val="Normal"/>
    <w:link w:val="FooterChar"/>
    <w:uiPriority w:val="99"/>
    <w:unhideWhenUsed/>
    <w:rsid w:val="00333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7A"/>
  </w:style>
  <w:style w:type="paragraph" w:styleId="BalloonText">
    <w:name w:val="Balloon Text"/>
    <w:basedOn w:val="Normal"/>
    <w:link w:val="BalloonTextChar"/>
    <w:uiPriority w:val="99"/>
    <w:semiHidden/>
    <w:unhideWhenUsed/>
    <w:rsid w:val="0049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2014-07-14T09:32:00Z</cp:lastPrinted>
  <dcterms:created xsi:type="dcterms:W3CDTF">2014-07-14T07:23:00Z</dcterms:created>
  <dcterms:modified xsi:type="dcterms:W3CDTF">2014-07-14T09:33:00Z</dcterms:modified>
</cp:coreProperties>
</file>