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4C" w:rsidRDefault="00324068" w:rsidP="0032406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ALOIS MATONGO</w:t>
      </w:r>
    </w:p>
    <w:p w:rsidR="00324068" w:rsidRDefault="00782C46" w:rsidP="0032406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324068">
        <w:rPr>
          <w:rFonts w:ascii="Times New Roman" w:hAnsi="Times New Roman" w:cs="Times New Roman"/>
          <w:sz w:val="24"/>
          <w:szCs w:val="24"/>
        </w:rPr>
        <w:t>ersus</w:t>
      </w:r>
      <w:proofErr w:type="gramEnd"/>
    </w:p>
    <w:p w:rsidR="00324068" w:rsidRDefault="00324068" w:rsidP="003240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MIDLANDS STATE UNIVERSITY</w:t>
      </w:r>
    </w:p>
    <w:p w:rsidR="00324068" w:rsidRDefault="00324068" w:rsidP="00324068">
      <w:pPr>
        <w:spacing w:after="0" w:line="240" w:lineRule="auto"/>
        <w:jc w:val="both"/>
        <w:rPr>
          <w:rFonts w:ascii="Times New Roman" w:hAnsi="Times New Roman" w:cs="Times New Roman"/>
          <w:sz w:val="24"/>
          <w:szCs w:val="24"/>
        </w:rPr>
      </w:pPr>
    </w:p>
    <w:p w:rsidR="00324068" w:rsidRDefault="00324068" w:rsidP="00324068">
      <w:pPr>
        <w:spacing w:after="0" w:line="240" w:lineRule="auto"/>
        <w:jc w:val="both"/>
        <w:rPr>
          <w:rFonts w:ascii="Times New Roman" w:hAnsi="Times New Roman" w:cs="Times New Roman"/>
          <w:sz w:val="24"/>
          <w:szCs w:val="24"/>
        </w:rPr>
      </w:pPr>
    </w:p>
    <w:p w:rsidR="00324068" w:rsidRDefault="00324068" w:rsidP="00324068">
      <w:pPr>
        <w:spacing w:after="0" w:line="240" w:lineRule="auto"/>
        <w:jc w:val="both"/>
        <w:rPr>
          <w:rFonts w:ascii="Times New Roman" w:hAnsi="Times New Roman" w:cs="Times New Roman"/>
          <w:sz w:val="24"/>
          <w:szCs w:val="24"/>
        </w:rPr>
      </w:pPr>
    </w:p>
    <w:p w:rsidR="00324068" w:rsidRDefault="00324068" w:rsidP="003240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24068" w:rsidRDefault="00324068" w:rsidP="003240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324068" w:rsidRDefault="00324068" w:rsidP="003240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29 May 2013 &amp; 5 June 2013</w:t>
      </w:r>
    </w:p>
    <w:p w:rsidR="00324068" w:rsidRDefault="00324068" w:rsidP="00324068">
      <w:pPr>
        <w:spacing w:after="0" w:line="240" w:lineRule="auto"/>
        <w:jc w:val="both"/>
        <w:rPr>
          <w:rFonts w:ascii="Times New Roman" w:hAnsi="Times New Roman" w:cs="Times New Roman"/>
          <w:sz w:val="24"/>
          <w:szCs w:val="24"/>
        </w:rPr>
      </w:pPr>
    </w:p>
    <w:p w:rsidR="00324068" w:rsidRDefault="00324068" w:rsidP="00324068">
      <w:pPr>
        <w:spacing w:after="0" w:line="240" w:lineRule="auto"/>
        <w:jc w:val="both"/>
        <w:rPr>
          <w:rFonts w:ascii="Times New Roman" w:hAnsi="Times New Roman" w:cs="Times New Roman"/>
          <w:sz w:val="24"/>
          <w:szCs w:val="24"/>
        </w:rPr>
      </w:pPr>
    </w:p>
    <w:p w:rsidR="007C6A4D" w:rsidRDefault="007C6A4D" w:rsidP="007C6A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7C6A4D" w:rsidRDefault="007C6A4D" w:rsidP="00324068">
      <w:pPr>
        <w:spacing w:after="0" w:line="240" w:lineRule="auto"/>
        <w:jc w:val="both"/>
        <w:rPr>
          <w:rFonts w:ascii="Times New Roman" w:hAnsi="Times New Roman" w:cs="Times New Roman"/>
          <w:sz w:val="24"/>
          <w:szCs w:val="24"/>
        </w:rPr>
      </w:pPr>
    </w:p>
    <w:p w:rsidR="007C6A4D" w:rsidRDefault="007C6A4D" w:rsidP="00324068">
      <w:pPr>
        <w:spacing w:after="0" w:line="240" w:lineRule="auto"/>
        <w:jc w:val="both"/>
        <w:rPr>
          <w:rFonts w:ascii="Times New Roman" w:hAnsi="Times New Roman" w:cs="Times New Roman"/>
          <w:sz w:val="24"/>
          <w:szCs w:val="24"/>
        </w:rPr>
      </w:pPr>
    </w:p>
    <w:p w:rsidR="00324068" w:rsidRDefault="00324068" w:rsidP="0032406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Chiutsi</w:t>
      </w:r>
      <w:proofErr w:type="spellEnd"/>
      <w:r>
        <w:rPr>
          <w:rFonts w:ascii="Times New Roman" w:hAnsi="Times New Roman" w:cs="Times New Roman"/>
          <w:sz w:val="24"/>
          <w:szCs w:val="24"/>
        </w:rPr>
        <w:t>, for the plaintiff</w:t>
      </w:r>
    </w:p>
    <w:p w:rsidR="00324068" w:rsidRDefault="00324068" w:rsidP="0032406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D.C. </w:t>
      </w:r>
      <w:proofErr w:type="spellStart"/>
      <w:r>
        <w:rPr>
          <w:rFonts w:ascii="Times New Roman" w:hAnsi="Times New Roman" w:cs="Times New Roman"/>
          <w:i/>
          <w:sz w:val="24"/>
          <w:szCs w:val="24"/>
        </w:rPr>
        <w:t>Kufaruwenga</w:t>
      </w:r>
      <w:proofErr w:type="spellEnd"/>
      <w:r>
        <w:rPr>
          <w:rFonts w:ascii="Times New Roman" w:hAnsi="Times New Roman" w:cs="Times New Roman"/>
          <w:sz w:val="24"/>
          <w:szCs w:val="24"/>
        </w:rPr>
        <w:t>, for the defendant</w:t>
      </w:r>
    </w:p>
    <w:p w:rsidR="00324068" w:rsidRDefault="00324068" w:rsidP="00324068">
      <w:pPr>
        <w:spacing w:after="0" w:line="240" w:lineRule="auto"/>
        <w:jc w:val="both"/>
        <w:rPr>
          <w:rFonts w:ascii="Times New Roman" w:hAnsi="Times New Roman" w:cs="Times New Roman"/>
          <w:sz w:val="24"/>
          <w:szCs w:val="24"/>
        </w:rPr>
      </w:pPr>
    </w:p>
    <w:p w:rsidR="00324068" w:rsidRDefault="00324068" w:rsidP="00324068">
      <w:pPr>
        <w:spacing w:after="0" w:line="240" w:lineRule="auto"/>
        <w:jc w:val="both"/>
        <w:rPr>
          <w:rFonts w:ascii="Times New Roman" w:hAnsi="Times New Roman" w:cs="Times New Roman"/>
          <w:b/>
          <w:sz w:val="24"/>
          <w:szCs w:val="24"/>
        </w:rPr>
      </w:pPr>
    </w:p>
    <w:p w:rsidR="00324068" w:rsidRDefault="00324068" w:rsidP="00324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At the commencement of the trial in this matter, I </w:t>
      </w:r>
      <w:proofErr w:type="spellStart"/>
      <w:r>
        <w:rPr>
          <w:rFonts w:ascii="Times New Roman" w:hAnsi="Times New Roman" w:cs="Times New Roman"/>
          <w:i/>
          <w:sz w:val="24"/>
          <w:szCs w:val="24"/>
        </w:rPr>
        <w:t>mero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motu</w:t>
      </w:r>
      <w:proofErr w:type="spellEnd"/>
      <w:r>
        <w:rPr>
          <w:rFonts w:ascii="Times New Roman" w:hAnsi="Times New Roman" w:cs="Times New Roman"/>
          <w:sz w:val="24"/>
          <w:szCs w:val="24"/>
        </w:rPr>
        <w:t xml:space="preserve"> raised the issue of whether or not the jurisdiction of this court has not been ousted by the provisions of s 89(6) of the Labour Act [</w:t>
      </w:r>
      <w:r>
        <w:rPr>
          <w:rFonts w:ascii="Times New Roman" w:hAnsi="Times New Roman" w:cs="Times New Roman"/>
          <w:i/>
          <w:sz w:val="24"/>
          <w:szCs w:val="24"/>
        </w:rPr>
        <w:t>Cap 28:01</w:t>
      </w:r>
      <w:r>
        <w:rPr>
          <w:rFonts w:ascii="Times New Roman" w:hAnsi="Times New Roman" w:cs="Times New Roman"/>
          <w:sz w:val="24"/>
          <w:szCs w:val="24"/>
        </w:rPr>
        <w:t xml:space="preserve">] </w:t>
      </w:r>
      <w:r w:rsidR="007B72C6">
        <w:rPr>
          <w:rFonts w:ascii="Times New Roman" w:hAnsi="Times New Roman" w:cs="Times New Roman"/>
          <w:sz w:val="24"/>
          <w:szCs w:val="24"/>
        </w:rPr>
        <w:t>(</w:t>
      </w:r>
      <w:r>
        <w:rPr>
          <w:rFonts w:ascii="Times New Roman" w:hAnsi="Times New Roman" w:cs="Times New Roman"/>
          <w:sz w:val="24"/>
          <w:szCs w:val="24"/>
        </w:rPr>
        <w:t>“the Act”) in matters brought before me for determination.</w:t>
      </w:r>
    </w:p>
    <w:p w:rsidR="00F5176E" w:rsidRDefault="00324068" w:rsidP="00324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this court has inherent jurisdiction and may do anything which the </w:t>
      </w:r>
      <w:r w:rsidR="00C14B8C">
        <w:rPr>
          <w:rFonts w:ascii="Times New Roman" w:hAnsi="Times New Roman" w:cs="Times New Roman"/>
          <w:sz w:val="24"/>
          <w:szCs w:val="24"/>
        </w:rPr>
        <w:t>law</w:t>
      </w:r>
      <w:r>
        <w:rPr>
          <w:rFonts w:ascii="Times New Roman" w:hAnsi="Times New Roman" w:cs="Times New Roman"/>
          <w:sz w:val="24"/>
          <w:szCs w:val="24"/>
        </w:rPr>
        <w:t xml:space="preserve"> does not forbid, the general fundamental principle of</w:t>
      </w:r>
      <w:r w:rsidR="00DE5A76">
        <w:rPr>
          <w:rFonts w:ascii="Times New Roman" w:hAnsi="Times New Roman" w:cs="Times New Roman"/>
          <w:sz w:val="24"/>
          <w:szCs w:val="24"/>
        </w:rPr>
        <w:t xml:space="preserve"> inherent jurisdiction is subject to particular derogation: </w:t>
      </w:r>
      <w:proofErr w:type="spellStart"/>
      <w:r w:rsidR="00DE5A76">
        <w:rPr>
          <w:rFonts w:ascii="Times New Roman" w:hAnsi="Times New Roman" w:cs="Times New Roman"/>
          <w:sz w:val="24"/>
          <w:szCs w:val="24"/>
        </w:rPr>
        <w:t>He</w:t>
      </w:r>
      <w:r w:rsidR="007133DE">
        <w:rPr>
          <w:rFonts w:ascii="Times New Roman" w:hAnsi="Times New Roman" w:cs="Times New Roman"/>
          <w:sz w:val="24"/>
          <w:szCs w:val="24"/>
        </w:rPr>
        <w:t>rb</w:t>
      </w:r>
      <w:r w:rsidR="00DE5A76">
        <w:rPr>
          <w:rFonts w:ascii="Times New Roman" w:hAnsi="Times New Roman" w:cs="Times New Roman"/>
          <w:sz w:val="24"/>
          <w:szCs w:val="24"/>
        </w:rPr>
        <w:t>stein</w:t>
      </w:r>
      <w:proofErr w:type="spellEnd"/>
      <w:r w:rsidR="00DE5A76">
        <w:rPr>
          <w:rFonts w:ascii="Times New Roman" w:hAnsi="Times New Roman" w:cs="Times New Roman"/>
          <w:sz w:val="24"/>
          <w:szCs w:val="24"/>
        </w:rPr>
        <w:t xml:space="preserve"> and van </w:t>
      </w:r>
      <w:proofErr w:type="spellStart"/>
      <w:r w:rsidR="00DE5A76">
        <w:rPr>
          <w:rFonts w:ascii="Times New Roman" w:hAnsi="Times New Roman" w:cs="Times New Roman"/>
          <w:sz w:val="24"/>
          <w:szCs w:val="24"/>
        </w:rPr>
        <w:t>Winsen</w:t>
      </w:r>
      <w:proofErr w:type="spellEnd"/>
      <w:r w:rsidR="00DE5A76">
        <w:rPr>
          <w:rFonts w:ascii="Times New Roman" w:hAnsi="Times New Roman" w:cs="Times New Roman"/>
          <w:sz w:val="24"/>
          <w:szCs w:val="24"/>
        </w:rPr>
        <w:t xml:space="preserve">, </w:t>
      </w:r>
      <w:r w:rsidR="00DE5A76">
        <w:rPr>
          <w:rFonts w:ascii="Times New Roman" w:hAnsi="Times New Roman" w:cs="Times New Roman"/>
          <w:sz w:val="24"/>
          <w:szCs w:val="24"/>
          <w:u w:val="single"/>
        </w:rPr>
        <w:t>The Civil Practice of the Superior Courts in South Africa,</w:t>
      </w:r>
      <w:r w:rsidR="00DE5A76">
        <w:rPr>
          <w:rFonts w:ascii="Times New Roman" w:hAnsi="Times New Roman" w:cs="Times New Roman"/>
          <w:sz w:val="24"/>
          <w:szCs w:val="24"/>
        </w:rPr>
        <w:t xml:space="preserve"> 3</w:t>
      </w:r>
      <w:r w:rsidR="00DE5A76" w:rsidRPr="00DE5A76">
        <w:rPr>
          <w:rFonts w:ascii="Times New Roman" w:hAnsi="Times New Roman" w:cs="Times New Roman"/>
          <w:sz w:val="24"/>
          <w:szCs w:val="24"/>
          <w:vertAlign w:val="superscript"/>
        </w:rPr>
        <w:t>rd</w:t>
      </w:r>
      <w:r w:rsidR="00DE5A76">
        <w:rPr>
          <w:rFonts w:ascii="Times New Roman" w:hAnsi="Times New Roman" w:cs="Times New Roman"/>
          <w:sz w:val="24"/>
          <w:szCs w:val="24"/>
        </w:rPr>
        <w:t xml:space="preserve"> </w:t>
      </w:r>
      <w:proofErr w:type="spellStart"/>
      <w:proofErr w:type="gramStart"/>
      <w:r w:rsidR="00DE5A76">
        <w:rPr>
          <w:rFonts w:ascii="Times New Roman" w:hAnsi="Times New Roman" w:cs="Times New Roman"/>
          <w:sz w:val="24"/>
          <w:szCs w:val="24"/>
        </w:rPr>
        <w:t>ed</w:t>
      </w:r>
      <w:proofErr w:type="spellEnd"/>
      <w:proofErr w:type="gramEnd"/>
      <w:r w:rsidR="00DE5A76">
        <w:rPr>
          <w:rFonts w:ascii="Times New Roman" w:hAnsi="Times New Roman" w:cs="Times New Roman"/>
          <w:sz w:val="24"/>
          <w:szCs w:val="24"/>
        </w:rPr>
        <w:t xml:space="preserve">, </w:t>
      </w:r>
      <w:proofErr w:type="spellStart"/>
      <w:r w:rsidR="00DE5A76">
        <w:rPr>
          <w:rFonts w:ascii="Times New Roman" w:hAnsi="Times New Roman" w:cs="Times New Roman"/>
          <w:sz w:val="24"/>
          <w:szCs w:val="24"/>
        </w:rPr>
        <w:t>Juta</w:t>
      </w:r>
      <w:proofErr w:type="spellEnd"/>
      <w:r w:rsidR="00DE5A76">
        <w:rPr>
          <w:rFonts w:ascii="Times New Roman" w:hAnsi="Times New Roman" w:cs="Times New Roman"/>
          <w:sz w:val="24"/>
          <w:szCs w:val="24"/>
        </w:rPr>
        <w:t xml:space="preserve"> &amp; Co Ltd p</w:t>
      </w:r>
      <w:r w:rsidR="00FD3A2F">
        <w:rPr>
          <w:rFonts w:ascii="Times New Roman" w:hAnsi="Times New Roman" w:cs="Times New Roman"/>
          <w:sz w:val="24"/>
          <w:szCs w:val="24"/>
        </w:rPr>
        <w:t xml:space="preserve"> </w:t>
      </w:r>
    </w:p>
    <w:p w:rsidR="00DE5A76" w:rsidRDefault="00DE5A76" w:rsidP="00324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p>
    <w:p w:rsidR="00E05CEB" w:rsidRDefault="00DE5A76" w:rsidP="00324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cannot exercise jurisdiction where such jurisdiction is specifically ousted by statute. It is trite that the court has a right, </w:t>
      </w:r>
      <w:proofErr w:type="spellStart"/>
      <w:r>
        <w:rPr>
          <w:rFonts w:ascii="Times New Roman" w:hAnsi="Times New Roman" w:cs="Times New Roman"/>
          <w:i/>
          <w:sz w:val="24"/>
          <w:szCs w:val="24"/>
        </w:rPr>
        <w:t>mero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motu</w:t>
      </w:r>
      <w:proofErr w:type="spellEnd"/>
      <w:r w:rsidR="00C14B8C">
        <w:rPr>
          <w:rFonts w:ascii="Times New Roman" w:hAnsi="Times New Roman" w:cs="Times New Roman"/>
          <w:i/>
          <w:sz w:val="24"/>
          <w:szCs w:val="24"/>
        </w:rPr>
        <w:t>,</w:t>
      </w:r>
      <w:r>
        <w:rPr>
          <w:rFonts w:ascii="Times New Roman" w:hAnsi="Times New Roman" w:cs="Times New Roman"/>
          <w:sz w:val="24"/>
          <w:szCs w:val="24"/>
        </w:rPr>
        <w:t xml:space="preserve"> to raise the question of jurisdi</w:t>
      </w:r>
      <w:r w:rsidR="00E05CEB">
        <w:rPr>
          <w:rFonts w:ascii="Times New Roman" w:hAnsi="Times New Roman" w:cs="Times New Roman"/>
          <w:sz w:val="24"/>
          <w:szCs w:val="24"/>
        </w:rPr>
        <w:t>c</w:t>
      </w:r>
      <w:r>
        <w:rPr>
          <w:rFonts w:ascii="Times New Roman" w:hAnsi="Times New Roman" w:cs="Times New Roman"/>
          <w:sz w:val="24"/>
          <w:szCs w:val="24"/>
        </w:rPr>
        <w:t>tion</w:t>
      </w:r>
      <w:r w:rsidR="00E05CEB">
        <w:rPr>
          <w:rFonts w:ascii="Times New Roman" w:hAnsi="Times New Roman" w:cs="Times New Roman"/>
          <w:sz w:val="24"/>
          <w:szCs w:val="24"/>
        </w:rPr>
        <w:t xml:space="preserve"> where the parties, in their wisdom or lack of it, omit to raise it. This is because it is always incumbent upon any litigant before instituting proceedings to inquire as to whether there are any limitations upon jurisdiction.</w:t>
      </w:r>
    </w:p>
    <w:p w:rsidR="00891403" w:rsidRDefault="00E05CEB" w:rsidP="00324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was employed by the defendant as a director of the graduate School of Business Leadership but following disciplinary proceedings conducted in terms of the University’s Code of </w:t>
      </w:r>
      <w:r w:rsidR="00891403">
        <w:rPr>
          <w:rFonts w:ascii="Times New Roman" w:hAnsi="Times New Roman" w:cs="Times New Roman"/>
          <w:sz w:val="24"/>
          <w:szCs w:val="24"/>
        </w:rPr>
        <w:t>Conduct</w:t>
      </w:r>
      <w:r w:rsidR="00C14B8C">
        <w:rPr>
          <w:rFonts w:ascii="Times New Roman" w:hAnsi="Times New Roman" w:cs="Times New Roman"/>
          <w:sz w:val="24"/>
          <w:szCs w:val="24"/>
        </w:rPr>
        <w:t xml:space="preserve"> he was dismissed from empl</w:t>
      </w:r>
      <w:r w:rsidR="00057487">
        <w:rPr>
          <w:rFonts w:ascii="Times New Roman" w:hAnsi="Times New Roman" w:cs="Times New Roman"/>
          <w:sz w:val="24"/>
          <w:szCs w:val="24"/>
        </w:rPr>
        <w:t>o</w:t>
      </w:r>
      <w:r w:rsidR="00C14B8C">
        <w:rPr>
          <w:rFonts w:ascii="Times New Roman" w:hAnsi="Times New Roman" w:cs="Times New Roman"/>
          <w:sz w:val="24"/>
          <w:szCs w:val="24"/>
        </w:rPr>
        <w:t>yment</w:t>
      </w:r>
      <w:r w:rsidR="00891403">
        <w:rPr>
          <w:rFonts w:ascii="Times New Roman" w:hAnsi="Times New Roman" w:cs="Times New Roman"/>
          <w:sz w:val="24"/>
          <w:szCs w:val="24"/>
        </w:rPr>
        <w:t>. He appealed to the Labour Court against the dismissal but in a judgment handed down on 20 June 2011, the Labour Court dismissed the appeal.</w:t>
      </w:r>
    </w:p>
    <w:p w:rsidR="00891403" w:rsidRDefault="00891403" w:rsidP="00324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then instituted summons action in this court against the defendant for payment of a total of US$120 643-28 broken down as $19 407-70 as net salary, $9 850-27 </w:t>
      </w:r>
      <w:r>
        <w:rPr>
          <w:rFonts w:ascii="Times New Roman" w:hAnsi="Times New Roman" w:cs="Times New Roman"/>
          <w:sz w:val="24"/>
          <w:szCs w:val="24"/>
        </w:rPr>
        <w:lastRenderedPageBreak/>
        <w:t>cash in lieu of ordinary leave, $42 531-21 cash in lieu of contract leave and $48 854-10 cash in lieu of sabbatical leave.</w:t>
      </w:r>
    </w:p>
    <w:p w:rsidR="00DE4EF2" w:rsidRDefault="00891403" w:rsidP="00324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to my query on jurisdiction Mr </w:t>
      </w:r>
      <w:proofErr w:type="spellStart"/>
      <w:r w:rsidR="00913EBA">
        <w:rPr>
          <w:rFonts w:ascii="Times New Roman" w:hAnsi="Times New Roman" w:cs="Times New Roman"/>
          <w:i/>
          <w:sz w:val="24"/>
          <w:szCs w:val="24"/>
        </w:rPr>
        <w:t>Chiutsi</w:t>
      </w:r>
      <w:proofErr w:type="spellEnd"/>
      <w:r w:rsidR="00913EBA">
        <w:rPr>
          <w:rFonts w:ascii="Times New Roman" w:hAnsi="Times New Roman" w:cs="Times New Roman"/>
          <w:i/>
          <w:sz w:val="24"/>
          <w:szCs w:val="24"/>
        </w:rPr>
        <w:t xml:space="preserve"> </w:t>
      </w:r>
      <w:r w:rsidR="00913EBA">
        <w:rPr>
          <w:rFonts w:ascii="Times New Roman" w:hAnsi="Times New Roman" w:cs="Times New Roman"/>
          <w:sz w:val="24"/>
          <w:szCs w:val="24"/>
        </w:rPr>
        <w:t>for the plaintiff submitted something to the effect that the plaintiff was not bringing these proceedings to this court as a court of first instance but as a court reposed with inherent jurisdiction to determine matters which should have been determined by the Labour Court but which that court omitted to deal with. He could not say</w:t>
      </w:r>
      <w:r w:rsidR="00C14B8C">
        <w:rPr>
          <w:rFonts w:ascii="Times New Roman" w:hAnsi="Times New Roman" w:cs="Times New Roman"/>
          <w:sz w:val="24"/>
          <w:szCs w:val="24"/>
        </w:rPr>
        <w:t>,</w:t>
      </w:r>
      <w:r w:rsidR="00913EBA">
        <w:rPr>
          <w:rFonts w:ascii="Times New Roman" w:hAnsi="Times New Roman" w:cs="Times New Roman"/>
          <w:sz w:val="24"/>
          <w:szCs w:val="24"/>
        </w:rPr>
        <w:t xml:space="preserve"> assuming the matter was not coming to me as a court of first instance, in what form the matter had come especially in view of the fact that it was instituted by way of summons commencing action.</w:t>
      </w:r>
    </w:p>
    <w:p w:rsidR="00BB4928" w:rsidRDefault="00DE4EF2" w:rsidP="00324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Chiutsi</w:t>
      </w:r>
      <w:proofErr w:type="spellEnd"/>
      <w:r>
        <w:rPr>
          <w:rFonts w:ascii="Times New Roman" w:hAnsi="Times New Roman" w:cs="Times New Roman"/>
          <w:i/>
          <w:sz w:val="24"/>
          <w:szCs w:val="24"/>
        </w:rPr>
        <w:t xml:space="preserve"> </w:t>
      </w:r>
      <w:r w:rsidRPr="00DE4EF2">
        <w:rPr>
          <w:rFonts w:ascii="Times New Roman" w:hAnsi="Times New Roman" w:cs="Times New Roman"/>
          <w:sz w:val="24"/>
          <w:szCs w:val="24"/>
        </w:rPr>
        <w:t>further submitted that the plaintiff</w:t>
      </w:r>
      <w:r w:rsidR="00913EBA">
        <w:rPr>
          <w:rFonts w:ascii="Times New Roman" w:hAnsi="Times New Roman" w:cs="Times New Roman"/>
          <w:sz w:val="24"/>
          <w:szCs w:val="24"/>
        </w:rPr>
        <w:t xml:space="preserve"> </w:t>
      </w:r>
      <w:r>
        <w:rPr>
          <w:rFonts w:ascii="Times New Roman" w:hAnsi="Times New Roman" w:cs="Times New Roman"/>
          <w:sz w:val="24"/>
          <w:szCs w:val="24"/>
        </w:rPr>
        <w:t xml:space="preserve">had exhausted domestic remedies available to him in terms of the Code of Conduct and the Labour Act and was therefore entitled to make an approach to this court for quantification of his terminal benefits, which quantification is not provided for in the Act. He contradicted himself </w:t>
      </w:r>
      <w:r w:rsidR="00C14B8C">
        <w:rPr>
          <w:rFonts w:ascii="Times New Roman" w:hAnsi="Times New Roman" w:cs="Times New Roman"/>
          <w:sz w:val="24"/>
          <w:szCs w:val="24"/>
        </w:rPr>
        <w:t>in</w:t>
      </w:r>
      <w:r>
        <w:rPr>
          <w:rFonts w:ascii="Times New Roman" w:hAnsi="Times New Roman" w:cs="Times New Roman"/>
          <w:sz w:val="24"/>
          <w:szCs w:val="24"/>
        </w:rPr>
        <w:t xml:space="preserve"> submitt</w:t>
      </w:r>
      <w:r w:rsidR="00BB4928">
        <w:rPr>
          <w:rFonts w:ascii="Times New Roman" w:hAnsi="Times New Roman" w:cs="Times New Roman"/>
          <w:sz w:val="24"/>
          <w:szCs w:val="24"/>
        </w:rPr>
        <w:t xml:space="preserve">ing that when the Labour Court upheld the plaintiff’s dismissal, it was obliged in terms of s 89(2) (c) of the Act to make a finding in respect of the issues that have been placed before me, but the jurisdiction of the Labour Court </w:t>
      </w:r>
      <w:r w:rsidR="00C14B8C">
        <w:rPr>
          <w:rFonts w:ascii="Times New Roman" w:hAnsi="Times New Roman" w:cs="Times New Roman"/>
          <w:sz w:val="24"/>
          <w:szCs w:val="24"/>
        </w:rPr>
        <w:t>a</w:t>
      </w:r>
      <w:r w:rsidR="00BB4928">
        <w:rPr>
          <w:rFonts w:ascii="Times New Roman" w:hAnsi="Times New Roman" w:cs="Times New Roman"/>
          <w:sz w:val="24"/>
          <w:szCs w:val="24"/>
        </w:rPr>
        <w:t>s set out in s 89(1)</w:t>
      </w:r>
      <w:r w:rsidR="00FA4F4C">
        <w:rPr>
          <w:rFonts w:ascii="Times New Roman" w:hAnsi="Times New Roman" w:cs="Times New Roman"/>
          <w:sz w:val="24"/>
          <w:szCs w:val="24"/>
        </w:rPr>
        <w:t xml:space="preserve"> </w:t>
      </w:r>
      <w:r w:rsidR="00BB4928">
        <w:rPr>
          <w:rFonts w:ascii="Times New Roman" w:hAnsi="Times New Roman" w:cs="Times New Roman"/>
          <w:sz w:val="24"/>
          <w:szCs w:val="24"/>
        </w:rPr>
        <w:t>does not include the quantification of terminal benefit</w:t>
      </w:r>
      <w:r w:rsidR="00C14B8C">
        <w:rPr>
          <w:rFonts w:ascii="Times New Roman" w:hAnsi="Times New Roman" w:cs="Times New Roman"/>
          <w:sz w:val="24"/>
          <w:szCs w:val="24"/>
        </w:rPr>
        <w:t>s</w:t>
      </w:r>
      <w:r w:rsidR="00BB4928">
        <w:rPr>
          <w:rFonts w:ascii="Times New Roman" w:hAnsi="Times New Roman" w:cs="Times New Roman"/>
          <w:sz w:val="24"/>
          <w:szCs w:val="24"/>
        </w:rPr>
        <w:t>.</w:t>
      </w:r>
      <w:r>
        <w:rPr>
          <w:rFonts w:ascii="Times New Roman" w:hAnsi="Times New Roman" w:cs="Times New Roman"/>
          <w:sz w:val="24"/>
          <w:szCs w:val="24"/>
        </w:rPr>
        <w:t xml:space="preserve">  </w:t>
      </w:r>
    </w:p>
    <w:p w:rsidR="00C64AC2" w:rsidRDefault="00BB4928" w:rsidP="00324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Mr </w:t>
      </w:r>
      <w:proofErr w:type="spellStart"/>
      <w:r>
        <w:rPr>
          <w:rFonts w:ascii="Times New Roman" w:hAnsi="Times New Roman" w:cs="Times New Roman"/>
          <w:i/>
          <w:sz w:val="24"/>
          <w:szCs w:val="24"/>
        </w:rPr>
        <w:t>Chiutsi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where the Labour Court has failed to determine terminal benefits due to an employee, such employee is at </w:t>
      </w:r>
      <w:r w:rsidR="00C64AC2">
        <w:rPr>
          <w:rFonts w:ascii="Times New Roman" w:hAnsi="Times New Roman" w:cs="Times New Roman"/>
          <w:sz w:val="24"/>
          <w:szCs w:val="24"/>
        </w:rPr>
        <w:t>l</w:t>
      </w:r>
      <w:r>
        <w:rPr>
          <w:rFonts w:ascii="Times New Roman" w:hAnsi="Times New Roman" w:cs="Times New Roman"/>
          <w:sz w:val="24"/>
          <w:szCs w:val="24"/>
        </w:rPr>
        <w:t>iberty to approach this court seeking</w:t>
      </w:r>
      <w:r w:rsidR="00C64AC2">
        <w:rPr>
          <w:rFonts w:ascii="Times New Roman" w:hAnsi="Times New Roman" w:cs="Times New Roman"/>
          <w:sz w:val="24"/>
          <w:szCs w:val="24"/>
        </w:rPr>
        <w:t xml:space="preserve"> quantification because the Labour Court would be </w:t>
      </w:r>
      <w:proofErr w:type="spellStart"/>
      <w:r w:rsidR="00C64AC2" w:rsidRPr="00C64AC2">
        <w:rPr>
          <w:rFonts w:ascii="Times New Roman" w:hAnsi="Times New Roman" w:cs="Times New Roman"/>
          <w:i/>
          <w:sz w:val="24"/>
          <w:szCs w:val="24"/>
        </w:rPr>
        <w:t>functus</w:t>
      </w:r>
      <w:proofErr w:type="spellEnd"/>
      <w:r w:rsidR="00C64AC2" w:rsidRPr="00C64AC2">
        <w:rPr>
          <w:rFonts w:ascii="Times New Roman" w:hAnsi="Times New Roman" w:cs="Times New Roman"/>
          <w:i/>
          <w:sz w:val="24"/>
          <w:szCs w:val="24"/>
        </w:rPr>
        <w:t xml:space="preserve"> officio</w:t>
      </w:r>
      <w:r w:rsidR="00C64AC2">
        <w:rPr>
          <w:rFonts w:ascii="Times New Roman" w:hAnsi="Times New Roman" w:cs="Times New Roman"/>
          <w:sz w:val="24"/>
          <w:szCs w:val="24"/>
        </w:rPr>
        <w:t xml:space="preserve"> and therefore unable to have a second bite at the cherry as it were.</w:t>
      </w:r>
    </w:p>
    <w:p w:rsidR="00BA0B91" w:rsidRDefault="00C64AC2" w:rsidP="00324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submissions made on behalf of the plaintiff regarding the existence or otherwise of jurisdiction are mind boggling to say the least. The strain in one’s mind becomes hazardous when the plaintiff’s counsel, by the same breath argues that procedurally, the Labour Court is the ultimate court where the issues forming the subject of this dispute should be determined. It becomes extremely impossible to understand how the plaintiff could insist that this court should exercise jurisdiction</w:t>
      </w:r>
      <w:r w:rsidR="00B13D51">
        <w:rPr>
          <w:rFonts w:ascii="Times New Roman" w:hAnsi="Times New Roman" w:cs="Times New Roman"/>
          <w:sz w:val="24"/>
          <w:szCs w:val="24"/>
        </w:rPr>
        <w:t xml:space="preserve">. Mr </w:t>
      </w:r>
      <w:proofErr w:type="spellStart"/>
      <w:r w:rsidR="00B13D51" w:rsidRPr="00B13D51">
        <w:rPr>
          <w:rFonts w:ascii="Times New Roman" w:hAnsi="Times New Roman" w:cs="Times New Roman"/>
          <w:i/>
          <w:sz w:val="24"/>
          <w:szCs w:val="24"/>
        </w:rPr>
        <w:t>Kuraruwenga</w:t>
      </w:r>
      <w:proofErr w:type="spellEnd"/>
      <w:r w:rsidRPr="00B13D51">
        <w:rPr>
          <w:rFonts w:ascii="Times New Roman" w:hAnsi="Times New Roman" w:cs="Times New Roman"/>
          <w:i/>
          <w:sz w:val="24"/>
          <w:szCs w:val="24"/>
        </w:rPr>
        <w:t xml:space="preserve"> </w:t>
      </w:r>
      <w:r w:rsidR="00B13D51">
        <w:rPr>
          <w:rFonts w:ascii="Times New Roman" w:hAnsi="Times New Roman" w:cs="Times New Roman"/>
          <w:sz w:val="24"/>
          <w:szCs w:val="24"/>
        </w:rPr>
        <w:t>for the defendant submitted that in order to arrive at a decision as to whether the amounts claimed by the plaintiff in respect of net salary and cash in lieu of ordinary leave this court has to interpret the specific provisions of the parties</w:t>
      </w:r>
      <w:r w:rsidR="00C14B8C">
        <w:rPr>
          <w:rFonts w:ascii="Times New Roman" w:hAnsi="Times New Roman" w:cs="Times New Roman"/>
          <w:sz w:val="24"/>
          <w:szCs w:val="24"/>
        </w:rPr>
        <w:t>’</w:t>
      </w:r>
      <w:r w:rsidR="00B13D51">
        <w:rPr>
          <w:rFonts w:ascii="Times New Roman" w:hAnsi="Times New Roman" w:cs="Times New Roman"/>
          <w:sz w:val="24"/>
          <w:szCs w:val="24"/>
        </w:rPr>
        <w:t xml:space="preserve"> contact of employment. In order to quantify</w:t>
      </w:r>
      <w:r w:rsidR="00BA0B91">
        <w:rPr>
          <w:rFonts w:ascii="Times New Roman" w:hAnsi="Times New Roman" w:cs="Times New Roman"/>
          <w:sz w:val="24"/>
          <w:szCs w:val="24"/>
        </w:rPr>
        <w:t xml:space="preserve"> what the plaintiff is claiming as cash in lieu of contract and sabbatical leave this court must engage in the interpretation of the “Midlands State University: Terms and Conditions of Service”. For those reasons, the dispute between the parties is a labour dispute where the Labour Court enjoys exclusive jurisdiction.</w:t>
      </w:r>
    </w:p>
    <w:p w:rsidR="00BA0B91" w:rsidRDefault="00BA0B91" w:rsidP="00324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 xml:space="preserve">Mr  </w:t>
      </w:r>
      <w:proofErr w:type="spellStart"/>
      <w:r>
        <w:rPr>
          <w:rFonts w:ascii="Times New Roman" w:hAnsi="Times New Roman" w:cs="Times New Roman"/>
          <w:i/>
          <w:sz w:val="24"/>
          <w:szCs w:val="24"/>
        </w:rPr>
        <w:t>Ku</w:t>
      </w:r>
      <w:r w:rsidR="003302A1">
        <w:rPr>
          <w:rFonts w:ascii="Times New Roman" w:hAnsi="Times New Roman" w:cs="Times New Roman"/>
          <w:i/>
          <w:sz w:val="24"/>
          <w:szCs w:val="24"/>
        </w:rPr>
        <w:t>r</w:t>
      </w:r>
      <w:r>
        <w:rPr>
          <w:rFonts w:ascii="Times New Roman" w:hAnsi="Times New Roman" w:cs="Times New Roman"/>
          <w:i/>
          <w:sz w:val="24"/>
          <w:szCs w:val="24"/>
        </w:rPr>
        <w:t>aruwenga</w:t>
      </w:r>
      <w:proofErr w:type="spellEnd"/>
      <w:proofErr w:type="gramEnd"/>
      <w:r>
        <w:rPr>
          <w:rFonts w:ascii="Times New Roman" w:hAnsi="Times New Roman" w:cs="Times New Roman"/>
          <w:sz w:val="24"/>
          <w:szCs w:val="24"/>
        </w:rPr>
        <w:t xml:space="preserve"> made reference to s 13(1) of the Act which deals with wages and benefits upon termination to illustrate the point that this is a labour dispute. It provides:-</w:t>
      </w:r>
    </w:p>
    <w:p w:rsidR="00F945C9" w:rsidRDefault="00BA0B91" w:rsidP="0032406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t xml:space="preserve">“13 </w:t>
      </w:r>
      <w:r>
        <w:rPr>
          <w:rFonts w:ascii="Times New Roman" w:hAnsi="Times New Roman" w:cs="Times New Roman"/>
          <w:sz w:val="24"/>
          <w:szCs w:val="24"/>
          <w:u w:val="single"/>
        </w:rPr>
        <w:t>Wages and benefits upon termination of employment</w:t>
      </w:r>
    </w:p>
    <w:p w:rsidR="00F945C9" w:rsidRDefault="00F945C9" w:rsidP="00F945C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Subject to this Act or any regulations made in terms of this Act, whether any person -</w:t>
      </w:r>
      <w:r w:rsidR="00BA0B91" w:rsidRPr="00F945C9">
        <w:rPr>
          <w:rFonts w:ascii="Times New Roman" w:hAnsi="Times New Roman" w:cs="Times New Roman"/>
          <w:sz w:val="24"/>
          <w:szCs w:val="24"/>
        </w:rPr>
        <w:t xml:space="preserve"> </w:t>
      </w:r>
      <w:r w:rsidR="00B13D51" w:rsidRPr="00F945C9">
        <w:rPr>
          <w:rFonts w:ascii="Times New Roman" w:hAnsi="Times New Roman" w:cs="Times New Roman"/>
          <w:sz w:val="24"/>
          <w:szCs w:val="24"/>
        </w:rPr>
        <w:t xml:space="preserve"> </w:t>
      </w:r>
    </w:p>
    <w:p w:rsidR="00F945C9" w:rsidRDefault="00F945C9" w:rsidP="00F945C9">
      <w:pPr>
        <w:pStyle w:val="ListParagraph"/>
        <w:spacing w:after="0" w:line="240" w:lineRule="auto"/>
        <w:ind w:left="1080"/>
        <w:jc w:val="both"/>
        <w:rPr>
          <w:rFonts w:ascii="Times New Roman" w:hAnsi="Times New Roman" w:cs="Times New Roman"/>
          <w:sz w:val="24"/>
          <w:szCs w:val="24"/>
        </w:rPr>
      </w:pPr>
    </w:p>
    <w:p w:rsidR="00F945C9" w:rsidRDefault="00F945C9" w:rsidP="00F945C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is dismissed from employment or his employment is otherwise terminated; or</w:t>
      </w:r>
    </w:p>
    <w:p w:rsidR="00F945C9" w:rsidRDefault="00F945C9" w:rsidP="00F945C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resigns from his employment; or</w:t>
      </w:r>
    </w:p>
    <w:p w:rsidR="00F945C9" w:rsidRDefault="00F945C9" w:rsidP="00F945C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 incapacitated from performing his work; or </w:t>
      </w:r>
    </w:p>
    <w:p w:rsidR="00F945C9" w:rsidRDefault="00F945C9" w:rsidP="00F945C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dies; </w:t>
      </w:r>
      <w:r w:rsidR="00C64AC2" w:rsidRPr="00F945C9">
        <w:rPr>
          <w:rFonts w:ascii="Times New Roman" w:hAnsi="Times New Roman" w:cs="Times New Roman"/>
          <w:sz w:val="24"/>
          <w:szCs w:val="24"/>
        </w:rPr>
        <w:t xml:space="preserve">  </w:t>
      </w:r>
    </w:p>
    <w:p w:rsidR="00F945C9" w:rsidRDefault="00F945C9" w:rsidP="00F945C9">
      <w:pPr>
        <w:pStyle w:val="ListParagraph"/>
        <w:spacing w:after="0" w:line="240" w:lineRule="auto"/>
        <w:ind w:left="1440"/>
        <w:jc w:val="both"/>
        <w:rPr>
          <w:rFonts w:ascii="Times New Roman" w:hAnsi="Times New Roman" w:cs="Times New Roman"/>
          <w:sz w:val="24"/>
          <w:szCs w:val="24"/>
        </w:rPr>
      </w:pPr>
    </w:p>
    <w:p w:rsidR="00125D89" w:rsidRDefault="00F945C9" w:rsidP="00F945C9">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he or his estate, as the case may be, shall be entitled to wages and benefits due to him up to the time of such dismissal, termination, re</w:t>
      </w:r>
      <w:r w:rsidR="00164EC9">
        <w:rPr>
          <w:rFonts w:ascii="Times New Roman" w:hAnsi="Times New Roman" w:cs="Times New Roman"/>
          <w:sz w:val="24"/>
          <w:szCs w:val="24"/>
        </w:rPr>
        <w:t>signation</w:t>
      </w:r>
      <w:r>
        <w:rPr>
          <w:rFonts w:ascii="Times New Roman" w:hAnsi="Times New Roman" w:cs="Times New Roman"/>
          <w:sz w:val="24"/>
          <w:szCs w:val="24"/>
        </w:rPr>
        <w:t>, incapacity or death, as the case may be, including benefits in respect to any outstanding vacation and notice period, medical aid, social security and any pension and the employer concerned</w:t>
      </w:r>
      <w:r w:rsidR="00164EC9">
        <w:rPr>
          <w:rFonts w:ascii="Times New Roman" w:hAnsi="Times New Roman" w:cs="Times New Roman"/>
          <w:sz w:val="24"/>
          <w:szCs w:val="24"/>
        </w:rPr>
        <w:t xml:space="preserve"> shall pay such entitlements to such person or his estate, as the case may be, as soon as reasonably practicable after such event, and failure to do so</w:t>
      </w:r>
      <w:r w:rsidR="00125D89">
        <w:rPr>
          <w:rFonts w:ascii="Times New Roman" w:hAnsi="Times New Roman" w:cs="Times New Roman"/>
          <w:sz w:val="24"/>
          <w:szCs w:val="24"/>
        </w:rPr>
        <w:t xml:space="preserve"> shall constitute an unfair labour practice”.</w:t>
      </w:r>
    </w:p>
    <w:p w:rsidR="00125D89" w:rsidRDefault="00125D89" w:rsidP="00125D89">
      <w:pPr>
        <w:spacing w:after="0" w:line="240" w:lineRule="auto"/>
        <w:jc w:val="both"/>
        <w:rPr>
          <w:rFonts w:ascii="Times New Roman" w:hAnsi="Times New Roman" w:cs="Times New Roman"/>
          <w:sz w:val="24"/>
          <w:szCs w:val="24"/>
        </w:rPr>
      </w:pPr>
    </w:p>
    <w:p w:rsidR="00125D89" w:rsidRDefault="00125D89" w:rsidP="00125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therefore not in doubt that payment of wages and </w:t>
      </w:r>
      <w:proofErr w:type="gramStart"/>
      <w:r>
        <w:rPr>
          <w:rFonts w:ascii="Times New Roman" w:hAnsi="Times New Roman" w:cs="Times New Roman"/>
          <w:sz w:val="24"/>
          <w:szCs w:val="24"/>
        </w:rPr>
        <w:t>benefits upon termination of an employment contract is</w:t>
      </w:r>
      <w:proofErr w:type="gramEnd"/>
      <w:r>
        <w:rPr>
          <w:rFonts w:ascii="Times New Roman" w:hAnsi="Times New Roman" w:cs="Times New Roman"/>
          <w:sz w:val="24"/>
          <w:szCs w:val="24"/>
        </w:rPr>
        <w:t xml:space="preserve"> provided for in the Act. Wages and benefits are entitlements of an employee in terms of the Act.</w:t>
      </w:r>
    </w:p>
    <w:p w:rsidR="00125D89" w:rsidRDefault="00125D89" w:rsidP="00125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the Labour Court is a creature of statute constituted as</w:t>
      </w:r>
      <w:r w:rsidR="00C14B8C">
        <w:rPr>
          <w:rFonts w:ascii="Times New Roman" w:hAnsi="Times New Roman" w:cs="Times New Roman"/>
          <w:sz w:val="24"/>
          <w:szCs w:val="24"/>
        </w:rPr>
        <w:t xml:space="preserve"> a</w:t>
      </w:r>
      <w:r>
        <w:rPr>
          <w:rFonts w:ascii="Times New Roman" w:hAnsi="Times New Roman" w:cs="Times New Roman"/>
          <w:sz w:val="24"/>
          <w:szCs w:val="24"/>
        </w:rPr>
        <w:t xml:space="preserve"> special court in terms of s 84 of the Act to adjudicate over labour relations, is beyond doubt. Its powers and functions must be exercised in accordance with the four corners of the statute. Section 89(1) of that Act goes on to state:-</w:t>
      </w:r>
    </w:p>
    <w:p w:rsidR="00125D89" w:rsidRDefault="00125D89" w:rsidP="00125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Labour Court shall exercise the following functions:- </w:t>
      </w:r>
    </w:p>
    <w:p w:rsidR="00125D89" w:rsidRDefault="00125D89" w:rsidP="00125D8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hearing and determining applications and appeals in terms of this Act; and</w:t>
      </w:r>
      <w:r w:rsidRPr="00125D89">
        <w:rPr>
          <w:rFonts w:ascii="Times New Roman" w:hAnsi="Times New Roman" w:cs="Times New Roman"/>
          <w:sz w:val="24"/>
          <w:szCs w:val="24"/>
        </w:rPr>
        <w:t xml:space="preserve"> </w:t>
      </w:r>
    </w:p>
    <w:p w:rsidR="00125D89" w:rsidRDefault="00125D89" w:rsidP="00CB05F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hearing and determining matters referred to it by the Minister in terms of this Act; and</w:t>
      </w:r>
    </w:p>
    <w:p w:rsidR="00CB05F2" w:rsidRDefault="00CB05F2" w:rsidP="00CB05F2">
      <w:pPr>
        <w:pStyle w:val="ListParagraph"/>
        <w:spacing w:after="0" w:line="240" w:lineRule="auto"/>
        <w:ind w:left="1080"/>
        <w:jc w:val="both"/>
        <w:rPr>
          <w:rFonts w:ascii="Times New Roman" w:hAnsi="Times New Roman" w:cs="Times New Roman"/>
          <w:sz w:val="24"/>
          <w:szCs w:val="24"/>
        </w:rPr>
      </w:pPr>
    </w:p>
    <w:p w:rsidR="00125D89" w:rsidRDefault="00125D89" w:rsidP="00CB05F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referring a dispute to a Labour officer, designated agent or a person appointed by the Labour Court to conciliate the dispute if the Labour Court considers it expedient to do so;</w:t>
      </w:r>
    </w:p>
    <w:p w:rsidR="00CB05F2" w:rsidRPr="00CB05F2" w:rsidRDefault="00CB05F2" w:rsidP="00CB05F2">
      <w:pPr>
        <w:pStyle w:val="ListParagraph"/>
        <w:rPr>
          <w:rFonts w:ascii="Times New Roman" w:hAnsi="Times New Roman" w:cs="Times New Roman"/>
          <w:sz w:val="24"/>
          <w:szCs w:val="24"/>
        </w:rPr>
      </w:pPr>
    </w:p>
    <w:p w:rsidR="00057487" w:rsidRDefault="00057487" w:rsidP="00057487">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proofErr w:type="gramStart"/>
      <w:r w:rsidR="00CB05F2" w:rsidRPr="00057487">
        <w:rPr>
          <w:rFonts w:ascii="Times New Roman" w:hAnsi="Times New Roman" w:cs="Times New Roman"/>
          <w:sz w:val="24"/>
          <w:szCs w:val="24"/>
        </w:rPr>
        <w:t>appointing</w:t>
      </w:r>
      <w:proofErr w:type="gramEnd"/>
      <w:r w:rsidR="00CB05F2" w:rsidRPr="00057487">
        <w:rPr>
          <w:rFonts w:ascii="Times New Roman" w:hAnsi="Times New Roman" w:cs="Times New Roman"/>
          <w:sz w:val="24"/>
          <w:szCs w:val="24"/>
        </w:rPr>
        <w:t xml:space="preserve"> an arbitrator from the panel of arbitrators referred to in subs (6) of </w:t>
      </w:r>
      <w:r>
        <w:rPr>
          <w:rFonts w:ascii="Times New Roman" w:hAnsi="Times New Roman" w:cs="Times New Roman"/>
          <w:sz w:val="24"/>
          <w:szCs w:val="24"/>
        </w:rPr>
        <w:t xml:space="preserve">  </w:t>
      </w:r>
    </w:p>
    <w:p w:rsidR="00CB05F2" w:rsidRPr="00057487" w:rsidRDefault="00057487" w:rsidP="00057487">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B05F2" w:rsidRPr="00057487">
        <w:rPr>
          <w:rFonts w:ascii="Times New Roman" w:hAnsi="Times New Roman" w:cs="Times New Roman"/>
          <w:sz w:val="24"/>
          <w:szCs w:val="24"/>
        </w:rPr>
        <w:t>section</w:t>
      </w:r>
      <w:proofErr w:type="gramEnd"/>
      <w:r w:rsidR="00CB05F2" w:rsidRPr="00057487">
        <w:rPr>
          <w:rFonts w:ascii="Times New Roman" w:hAnsi="Times New Roman" w:cs="Times New Roman"/>
          <w:sz w:val="24"/>
          <w:szCs w:val="24"/>
        </w:rPr>
        <w:t xml:space="preserve"> ninety-eight to hear and determine an application;</w:t>
      </w:r>
    </w:p>
    <w:p w:rsidR="00707EC4" w:rsidRPr="00707EC4" w:rsidRDefault="00707EC4" w:rsidP="00707EC4">
      <w:pPr>
        <w:pStyle w:val="ListParagraph"/>
        <w:rPr>
          <w:rFonts w:ascii="Times New Roman" w:hAnsi="Times New Roman" w:cs="Times New Roman"/>
          <w:sz w:val="24"/>
          <w:szCs w:val="24"/>
        </w:rPr>
      </w:pPr>
    </w:p>
    <w:p w:rsidR="00057487" w:rsidRDefault="005331CB" w:rsidP="0005748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(d1) </w:t>
      </w:r>
      <w:r w:rsidR="00707EC4" w:rsidRPr="00057487">
        <w:rPr>
          <w:rFonts w:ascii="Times New Roman" w:hAnsi="Times New Roman" w:cs="Times New Roman"/>
          <w:sz w:val="24"/>
          <w:szCs w:val="24"/>
        </w:rPr>
        <w:t xml:space="preserve">exercise the same powers of review as would be exercisable by the High Court in </w:t>
      </w:r>
      <w:r w:rsidR="00057487">
        <w:rPr>
          <w:rFonts w:ascii="Times New Roman" w:hAnsi="Times New Roman" w:cs="Times New Roman"/>
          <w:sz w:val="24"/>
          <w:szCs w:val="24"/>
        </w:rPr>
        <w:t xml:space="preserve"> </w:t>
      </w:r>
    </w:p>
    <w:p w:rsidR="00707EC4" w:rsidRPr="00057487" w:rsidRDefault="00057487" w:rsidP="0005748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07EC4" w:rsidRPr="00057487">
        <w:rPr>
          <w:rFonts w:ascii="Times New Roman" w:hAnsi="Times New Roman" w:cs="Times New Roman"/>
          <w:sz w:val="24"/>
          <w:szCs w:val="24"/>
        </w:rPr>
        <w:t>respect</w:t>
      </w:r>
      <w:proofErr w:type="gramEnd"/>
      <w:r w:rsidR="00707EC4" w:rsidRPr="00057487">
        <w:rPr>
          <w:rFonts w:ascii="Times New Roman" w:hAnsi="Times New Roman" w:cs="Times New Roman"/>
          <w:sz w:val="24"/>
          <w:szCs w:val="24"/>
        </w:rPr>
        <w:t xml:space="preserve"> of labour matters;</w:t>
      </w:r>
    </w:p>
    <w:p w:rsidR="00707EC4" w:rsidRPr="00707EC4" w:rsidRDefault="00707EC4" w:rsidP="00707EC4">
      <w:pPr>
        <w:pStyle w:val="ListParagraph"/>
        <w:rPr>
          <w:rFonts w:ascii="Times New Roman" w:hAnsi="Times New Roman" w:cs="Times New Roman"/>
          <w:sz w:val="24"/>
          <w:szCs w:val="24"/>
        </w:rPr>
      </w:pPr>
    </w:p>
    <w:p w:rsidR="005331CB" w:rsidRDefault="005331CB" w:rsidP="005331C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 </w:t>
      </w:r>
      <w:proofErr w:type="gramStart"/>
      <w:r w:rsidR="00707EC4" w:rsidRPr="005331CB">
        <w:rPr>
          <w:rFonts w:ascii="Times New Roman" w:hAnsi="Times New Roman" w:cs="Times New Roman"/>
          <w:sz w:val="24"/>
          <w:szCs w:val="24"/>
        </w:rPr>
        <w:t>doing</w:t>
      </w:r>
      <w:proofErr w:type="gramEnd"/>
      <w:r w:rsidR="00707EC4" w:rsidRPr="005331CB">
        <w:rPr>
          <w:rFonts w:ascii="Times New Roman" w:hAnsi="Times New Roman" w:cs="Times New Roman"/>
          <w:sz w:val="24"/>
          <w:szCs w:val="24"/>
        </w:rPr>
        <w:t xml:space="preserve"> such other things as may be assigned to it in terms of this Act or any other </w:t>
      </w:r>
    </w:p>
    <w:p w:rsidR="00707EC4" w:rsidRPr="005331CB" w:rsidRDefault="005331CB" w:rsidP="005331C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07EC4" w:rsidRPr="005331CB">
        <w:rPr>
          <w:rFonts w:ascii="Times New Roman" w:hAnsi="Times New Roman" w:cs="Times New Roman"/>
          <w:sz w:val="24"/>
          <w:szCs w:val="24"/>
        </w:rPr>
        <w:t>enactment”</w:t>
      </w:r>
    </w:p>
    <w:p w:rsidR="00707EC4" w:rsidRPr="00707EC4" w:rsidRDefault="00707EC4" w:rsidP="00707EC4">
      <w:pPr>
        <w:pStyle w:val="ListParagraph"/>
        <w:rPr>
          <w:rFonts w:ascii="Times New Roman" w:hAnsi="Times New Roman" w:cs="Times New Roman"/>
          <w:sz w:val="24"/>
          <w:szCs w:val="24"/>
        </w:rPr>
      </w:pPr>
    </w:p>
    <w:p w:rsidR="007C6BA6" w:rsidRDefault="004362DE" w:rsidP="004362D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Subsection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c) of s 89 gives the Labour Court the power, in the exercise of its </w:t>
      </w:r>
    </w:p>
    <w:p w:rsidR="00707EC4" w:rsidRDefault="004362DE" w:rsidP="007C6BA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functions</w:t>
      </w:r>
      <w:proofErr w:type="gramEnd"/>
      <w:r>
        <w:rPr>
          <w:rFonts w:ascii="Times New Roman" w:hAnsi="Times New Roman" w:cs="Times New Roman"/>
          <w:sz w:val="24"/>
          <w:szCs w:val="24"/>
        </w:rPr>
        <w:t xml:space="preserve"> to order back pay and compensation of an employee in the event of an unfair labour practice among other powers. It is instructive therefore to make reference to s 89(6) of the Act which provides:  </w:t>
      </w:r>
    </w:p>
    <w:p w:rsidR="007C6BA6" w:rsidRDefault="007C6BA6" w:rsidP="007C6BA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 court, other than the Labour Court shall have jurisdiction in the first instance to hear and determine any application</w:t>
      </w:r>
      <w:r w:rsidR="00C14B8C">
        <w:rPr>
          <w:rFonts w:ascii="Times New Roman" w:hAnsi="Times New Roman" w:cs="Times New Roman"/>
          <w:sz w:val="24"/>
          <w:szCs w:val="24"/>
        </w:rPr>
        <w:t>,</w:t>
      </w:r>
      <w:r>
        <w:rPr>
          <w:rFonts w:ascii="Times New Roman" w:hAnsi="Times New Roman" w:cs="Times New Roman"/>
          <w:sz w:val="24"/>
          <w:szCs w:val="24"/>
        </w:rPr>
        <w:t xml:space="preserve"> appeal or matter referred to in subs (1)”.</w:t>
      </w:r>
    </w:p>
    <w:p w:rsidR="007C6BA6" w:rsidRDefault="007C6BA6" w:rsidP="007C6BA6">
      <w:pPr>
        <w:spacing w:after="0" w:line="240" w:lineRule="auto"/>
        <w:jc w:val="both"/>
        <w:rPr>
          <w:rFonts w:ascii="Times New Roman" w:hAnsi="Times New Roman" w:cs="Times New Roman"/>
          <w:sz w:val="24"/>
          <w:szCs w:val="24"/>
        </w:rPr>
      </w:pPr>
    </w:p>
    <w:p w:rsidR="006930E3" w:rsidRDefault="007C6BA6" w:rsidP="007C6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court has, in a number of cases interpreted that ouster provision to mean that the Labour Court has jurisdiction in all matters where the cause of action and remedy</w:t>
      </w:r>
      <w:r w:rsidR="00050256">
        <w:rPr>
          <w:rFonts w:ascii="Times New Roman" w:hAnsi="Times New Roman" w:cs="Times New Roman"/>
          <w:sz w:val="24"/>
          <w:szCs w:val="24"/>
        </w:rPr>
        <w:t xml:space="preserve"> for that are provided for in the Act; </w:t>
      </w:r>
      <w:r w:rsidR="00050256">
        <w:rPr>
          <w:rFonts w:ascii="Times New Roman" w:hAnsi="Times New Roman" w:cs="Times New Roman"/>
          <w:i/>
          <w:sz w:val="24"/>
          <w:szCs w:val="24"/>
        </w:rPr>
        <w:t xml:space="preserve">Medical Investments Ltd </w:t>
      </w:r>
      <w:r w:rsidR="00050256">
        <w:rPr>
          <w:rFonts w:ascii="Times New Roman" w:hAnsi="Times New Roman" w:cs="Times New Roman"/>
          <w:sz w:val="24"/>
          <w:szCs w:val="24"/>
        </w:rPr>
        <w:t xml:space="preserve">v </w:t>
      </w:r>
      <w:proofErr w:type="spellStart"/>
      <w:r w:rsidR="00050256">
        <w:rPr>
          <w:rFonts w:ascii="Times New Roman" w:hAnsi="Times New Roman" w:cs="Times New Roman"/>
          <w:i/>
          <w:sz w:val="24"/>
          <w:szCs w:val="24"/>
        </w:rPr>
        <w:t>Pedzisayi</w:t>
      </w:r>
      <w:proofErr w:type="spellEnd"/>
      <w:r w:rsidR="00050256">
        <w:rPr>
          <w:rFonts w:ascii="Times New Roman" w:hAnsi="Times New Roman" w:cs="Times New Roman"/>
          <w:i/>
          <w:sz w:val="24"/>
          <w:szCs w:val="24"/>
        </w:rPr>
        <w:t xml:space="preserve"> </w:t>
      </w:r>
      <w:r w:rsidR="00050256">
        <w:rPr>
          <w:rFonts w:ascii="Times New Roman" w:hAnsi="Times New Roman" w:cs="Times New Roman"/>
          <w:sz w:val="24"/>
          <w:szCs w:val="24"/>
        </w:rPr>
        <w:t xml:space="preserve">2010 (1) ZLR 111 (H) 114 C; </w:t>
      </w:r>
      <w:r w:rsidR="00050256">
        <w:rPr>
          <w:rFonts w:ascii="Times New Roman" w:hAnsi="Times New Roman" w:cs="Times New Roman"/>
          <w:i/>
          <w:sz w:val="24"/>
          <w:szCs w:val="24"/>
        </w:rPr>
        <w:t xml:space="preserve">DHL International (Pvt) Ltd </w:t>
      </w:r>
      <w:r w:rsidR="00050256">
        <w:rPr>
          <w:rFonts w:ascii="Times New Roman" w:hAnsi="Times New Roman" w:cs="Times New Roman"/>
          <w:sz w:val="24"/>
          <w:szCs w:val="24"/>
        </w:rPr>
        <w:t xml:space="preserve">v </w:t>
      </w:r>
      <w:proofErr w:type="spellStart"/>
      <w:r w:rsidR="00050256">
        <w:rPr>
          <w:rFonts w:ascii="Times New Roman" w:hAnsi="Times New Roman" w:cs="Times New Roman"/>
          <w:i/>
          <w:sz w:val="24"/>
          <w:szCs w:val="24"/>
        </w:rPr>
        <w:t>Madzikanda</w:t>
      </w:r>
      <w:proofErr w:type="spellEnd"/>
      <w:r w:rsidR="00050256">
        <w:rPr>
          <w:rFonts w:ascii="Times New Roman" w:hAnsi="Times New Roman" w:cs="Times New Roman"/>
          <w:sz w:val="24"/>
          <w:szCs w:val="24"/>
        </w:rPr>
        <w:t xml:space="preserve"> 2010(1) ZLR 201 (H) 204A; </w:t>
      </w:r>
      <w:proofErr w:type="spellStart"/>
      <w:r w:rsidR="00050256">
        <w:rPr>
          <w:rFonts w:ascii="Times New Roman" w:hAnsi="Times New Roman" w:cs="Times New Roman"/>
          <w:i/>
          <w:sz w:val="24"/>
          <w:szCs w:val="24"/>
        </w:rPr>
        <w:t>Tuso</w:t>
      </w:r>
      <w:proofErr w:type="spellEnd"/>
      <w:r w:rsidR="00050256">
        <w:rPr>
          <w:rFonts w:ascii="Times New Roman" w:hAnsi="Times New Roman" w:cs="Times New Roman"/>
          <w:i/>
          <w:sz w:val="24"/>
          <w:szCs w:val="24"/>
        </w:rPr>
        <w:t xml:space="preserve"> </w:t>
      </w:r>
      <w:r w:rsidR="00050256">
        <w:rPr>
          <w:rFonts w:ascii="Times New Roman" w:hAnsi="Times New Roman" w:cs="Times New Roman"/>
          <w:sz w:val="24"/>
          <w:szCs w:val="24"/>
        </w:rPr>
        <w:t xml:space="preserve">v </w:t>
      </w:r>
      <w:r w:rsidR="00050256">
        <w:rPr>
          <w:rFonts w:ascii="Times New Roman" w:hAnsi="Times New Roman" w:cs="Times New Roman"/>
          <w:i/>
          <w:sz w:val="24"/>
          <w:szCs w:val="24"/>
        </w:rPr>
        <w:t xml:space="preserve">City of Harare </w:t>
      </w:r>
      <w:r w:rsidR="00050256">
        <w:rPr>
          <w:rFonts w:ascii="Times New Roman" w:hAnsi="Times New Roman" w:cs="Times New Roman"/>
          <w:sz w:val="24"/>
          <w:szCs w:val="24"/>
        </w:rPr>
        <w:t xml:space="preserve">2004(1) ZLR (H); </w:t>
      </w:r>
      <w:proofErr w:type="spellStart"/>
      <w:r w:rsidR="00050256">
        <w:rPr>
          <w:rFonts w:ascii="Times New Roman" w:hAnsi="Times New Roman" w:cs="Times New Roman"/>
          <w:i/>
          <w:sz w:val="24"/>
          <w:szCs w:val="24"/>
        </w:rPr>
        <w:t>Moyo</w:t>
      </w:r>
      <w:proofErr w:type="spellEnd"/>
      <w:r w:rsidR="00050256">
        <w:rPr>
          <w:rFonts w:ascii="Times New Roman" w:hAnsi="Times New Roman" w:cs="Times New Roman"/>
          <w:i/>
          <w:sz w:val="24"/>
          <w:szCs w:val="24"/>
        </w:rPr>
        <w:t xml:space="preserve"> </w:t>
      </w:r>
      <w:r w:rsidR="00050256">
        <w:rPr>
          <w:rFonts w:ascii="Times New Roman" w:hAnsi="Times New Roman" w:cs="Times New Roman"/>
          <w:sz w:val="24"/>
          <w:szCs w:val="24"/>
        </w:rPr>
        <w:t xml:space="preserve">v </w:t>
      </w:r>
      <w:proofErr w:type="spellStart"/>
      <w:r w:rsidR="00050256">
        <w:rPr>
          <w:rFonts w:ascii="Times New Roman" w:hAnsi="Times New Roman" w:cs="Times New Roman"/>
          <w:i/>
          <w:sz w:val="24"/>
          <w:szCs w:val="24"/>
        </w:rPr>
        <w:t>Gwindingwi</w:t>
      </w:r>
      <w:proofErr w:type="spellEnd"/>
      <w:r w:rsidR="00050256">
        <w:rPr>
          <w:rFonts w:ascii="Times New Roman" w:hAnsi="Times New Roman" w:cs="Times New Roman"/>
          <w:i/>
          <w:sz w:val="24"/>
          <w:szCs w:val="24"/>
        </w:rPr>
        <w:t xml:space="preserve"> N.O. &amp; </w:t>
      </w:r>
      <w:proofErr w:type="spellStart"/>
      <w:r w:rsidR="00050256">
        <w:rPr>
          <w:rFonts w:ascii="Times New Roman" w:hAnsi="Times New Roman" w:cs="Times New Roman"/>
          <w:i/>
          <w:sz w:val="24"/>
          <w:szCs w:val="24"/>
        </w:rPr>
        <w:t>Anor</w:t>
      </w:r>
      <w:proofErr w:type="spellEnd"/>
      <w:r w:rsidR="00050256">
        <w:rPr>
          <w:rFonts w:ascii="Times New Roman" w:hAnsi="Times New Roman" w:cs="Times New Roman"/>
          <w:i/>
          <w:sz w:val="24"/>
          <w:szCs w:val="24"/>
        </w:rPr>
        <w:t xml:space="preserve"> </w:t>
      </w:r>
      <w:r w:rsidR="00050256">
        <w:rPr>
          <w:rFonts w:ascii="Times New Roman" w:hAnsi="Times New Roman" w:cs="Times New Roman"/>
          <w:sz w:val="24"/>
          <w:szCs w:val="24"/>
        </w:rPr>
        <w:t xml:space="preserve">HB 168/11 at </w:t>
      </w:r>
      <w:proofErr w:type="spellStart"/>
      <w:r w:rsidR="00050256">
        <w:rPr>
          <w:rFonts w:ascii="Times New Roman" w:hAnsi="Times New Roman" w:cs="Times New Roman"/>
          <w:sz w:val="24"/>
          <w:szCs w:val="24"/>
        </w:rPr>
        <w:t>pp</w:t>
      </w:r>
      <w:proofErr w:type="spellEnd"/>
      <w:r w:rsidR="00050256">
        <w:rPr>
          <w:rFonts w:ascii="Times New Roman" w:hAnsi="Times New Roman" w:cs="Times New Roman"/>
          <w:sz w:val="24"/>
          <w:szCs w:val="24"/>
        </w:rPr>
        <w:t xml:space="preserve"> 5-6; </w:t>
      </w:r>
      <w:proofErr w:type="spellStart"/>
      <w:r w:rsidR="00050256">
        <w:rPr>
          <w:rFonts w:ascii="Times New Roman" w:hAnsi="Times New Roman" w:cs="Times New Roman"/>
          <w:i/>
          <w:sz w:val="24"/>
          <w:szCs w:val="24"/>
        </w:rPr>
        <w:t>Jambwa</w:t>
      </w:r>
      <w:proofErr w:type="spellEnd"/>
      <w:r w:rsidR="00050256">
        <w:rPr>
          <w:rFonts w:ascii="Times New Roman" w:hAnsi="Times New Roman" w:cs="Times New Roman"/>
          <w:i/>
          <w:sz w:val="24"/>
          <w:szCs w:val="24"/>
        </w:rPr>
        <w:t xml:space="preserve"> </w:t>
      </w:r>
      <w:r w:rsidR="00050256">
        <w:rPr>
          <w:rFonts w:ascii="Times New Roman" w:hAnsi="Times New Roman" w:cs="Times New Roman"/>
          <w:sz w:val="24"/>
          <w:szCs w:val="24"/>
        </w:rPr>
        <w:t xml:space="preserve">v </w:t>
      </w:r>
      <w:r w:rsidR="00050256">
        <w:rPr>
          <w:rFonts w:ascii="Times New Roman" w:hAnsi="Times New Roman" w:cs="Times New Roman"/>
          <w:i/>
          <w:sz w:val="24"/>
          <w:szCs w:val="24"/>
        </w:rPr>
        <w:t xml:space="preserve">GMB </w:t>
      </w:r>
      <w:r w:rsidR="00050256">
        <w:rPr>
          <w:rFonts w:ascii="Times New Roman" w:hAnsi="Times New Roman" w:cs="Times New Roman"/>
          <w:sz w:val="24"/>
          <w:szCs w:val="24"/>
        </w:rPr>
        <w:t>HH 124/13 at p 4.</w:t>
      </w:r>
    </w:p>
    <w:p w:rsidR="006930E3" w:rsidRDefault="006930E3" w:rsidP="007C6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in agreement with the postulation of MAKARAU JP (as she then was) in </w:t>
      </w:r>
      <w:r>
        <w:rPr>
          <w:rFonts w:ascii="Times New Roman" w:hAnsi="Times New Roman" w:cs="Times New Roman"/>
          <w:i/>
          <w:sz w:val="24"/>
          <w:szCs w:val="24"/>
        </w:rPr>
        <w:t xml:space="preserve">Medical Investments Ltd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Pedzisai</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supra</w:t>
      </w:r>
      <w:r>
        <w:rPr>
          <w:rFonts w:ascii="Times New Roman" w:hAnsi="Times New Roman" w:cs="Times New Roman"/>
          <w:sz w:val="24"/>
          <w:szCs w:val="24"/>
        </w:rPr>
        <w:t>) at 114C that:</w:t>
      </w:r>
    </w:p>
    <w:p w:rsidR="00FD57F4" w:rsidRDefault="006930E3" w:rsidP="006930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interpreting these two sections of the Act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s 89(1) and s 89(6)), this court has in the authorities  I have cited above, held that the Labour Court has exclusive jurisdiction in all applications and matters that are not only d</w:t>
      </w:r>
      <w:r w:rsidR="00FD57F4">
        <w:rPr>
          <w:rFonts w:ascii="Times New Roman" w:hAnsi="Times New Roman" w:cs="Times New Roman"/>
          <w:sz w:val="24"/>
          <w:szCs w:val="24"/>
        </w:rPr>
        <w:t>e</w:t>
      </w:r>
      <w:r>
        <w:rPr>
          <w:rFonts w:ascii="Times New Roman" w:hAnsi="Times New Roman" w:cs="Times New Roman"/>
          <w:sz w:val="24"/>
          <w:szCs w:val="24"/>
        </w:rPr>
        <w:t xml:space="preserve">fined but are determinable in terms of the Act. In other words, the Labour Court has jurisdiction in all matters </w:t>
      </w:r>
      <w:r w:rsidR="00FD57F4">
        <w:rPr>
          <w:rFonts w:ascii="Times New Roman" w:hAnsi="Times New Roman" w:cs="Times New Roman"/>
          <w:sz w:val="24"/>
          <w:szCs w:val="24"/>
        </w:rPr>
        <w:t>where the cause of action and the remedy for that cause of action are all</w:t>
      </w:r>
      <w:r>
        <w:rPr>
          <w:rFonts w:ascii="Times New Roman" w:hAnsi="Times New Roman" w:cs="Times New Roman"/>
          <w:sz w:val="24"/>
          <w:szCs w:val="24"/>
        </w:rPr>
        <w:t xml:space="preserve"> </w:t>
      </w:r>
      <w:r w:rsidR="00FD57F4">
        <w:rPr>
          <w:rFonts w:ascii="Times New Roman" w:hAnsi="Times New Roman" w:cs="Times New Roman"/>
          <w:sz w:val="24"/>
          <w:szCs w:val="24"/>
        </w:rPr>
        <w:t>provided for in the Act”.</w:t>
      </w:r>
    </w:p>
    <w:p w:rsidR="00FD57F4" w:rsidRDefault="00FD57F4" w:rsidP="00FD57F4">
      <w:pPr>
        <w:spacing w:after="0" w:line="240" w:lineRule="auto"/>
        <w:jc w:val="both"/>
        <w:rPr>
          <w:rFonts w:ascii="Times New Roman" w:hAnsi="Times New Roman" w:cs="Times New Roman"/>
          <w:sz w:val="24"/>
          <w:szCs w:val="24"/>
        </w:rPr>
      </w:pPr>
    </w:p>
    <w:p w:rsidR="00FD57F4" w:rsidRDefault="00FD57F4" w:rsidP="00FD5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cited the provisions of s 13 of the Act which entitle an employee to wages and benefits upon termination of the employment contract. In the event of a breach of those provisions the employee has remedies, including criminal prosecution, against the employer. The employee may also bring an action in the Labour Court which, in terms of s 89(1) has power to hear and determine any application in terms of the Act. In terms of s 89(2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 it can also make an order for back pay and other damages to be awarded to an employee.</w:t>
      </w:r>
    </w:p>
    <w:p w:rsidR="00FC0724" w:rsidRDefault="00FD57F4" w:rsidP="00FD5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Quite how these changes in the law to provide for the ouster of the jurisdiction of any other court, including </w:t>
      </w:r>
      <w:r w:rsidR="00C14B8C">
        <w:rPr>
          <w:rFonts w:ascii="Times New Roman" w:hAnsi="Times New Roman" w:cs="Times New Roman"/>
          <w:sz w:val="24"/>
          <w:szCs w:val="24"/>
        </w:rPr>
        <w:t>t</w:t>
      </w:r>
      <w:r>
        <w:rPr>
          <w:rFonts w:ascii="Times New Roman" w:hAnsi="Times New Roman" w:cs="Times New Roman"/>
          <w:sz w:val="24"/>
          <w:szCs w:val="24"/>
        </w:rPr>
        <w:t xml:space="preserve">his court, in those matters which fall under the purview of the Labour Court escaped the gaze of the plaintiff and his counsel is not easy to understand. What is certain however is that this court does not have jurisdiction to determine a dispute involving payment of wages and cash in lieu of any form of leave which are clearly provided for in the </w:t>
      </w:r>
      <w:r>
        <w:rPr>
          <w:rFonts w:ascii="Times New Roman" w:hAnsi="Times New Roman" w:cs="Times New Roman"/>
          <w:sz w:val="24"/>
          <w:szCs w:val="24"/>
        </w:rPr>
        <w:lastRenderedPageBreak/>
        <w:t xml:space="preserve">Act and as such should be determined by the Labour Court. That is the present and indeed the future. For Mr </w:t>
      </w:r>
      <w:proofErr w:type="spellStart"/>
      <w:r>
        <w:rPr>
          <w:rFonts w:ascii="Times New Roman" w:hAnsi="Times New Roman" w:cs="Times New Roman"/>
          <w:i/>
          <w:sz w:val="24"/>
          <w:szCs w:val="24"/>
        </w:rPr>
        <w:t>Chiutsi</w:t>
      </w:r>
      <w:proofErr w:type="spellEnd"/>
      <w:r>
        <w:rPr>
          <w:rFonts w:ascii="Times New Roman" w:hAnsi="Times New Roman" w:cs="Times New Roman"/>
          <w:sz w:val="24"/>
          <w:szCs w:val="24"/>
        </w:rPr>
        <w:t xml:space="preserve"> to submit that I should exercise jurisdiction against this background is untenable. As they say; “You cannot fight against the future”</w:t>
      </w:r>
      <w:r w:rsidR="00FC0724">
        <w:rPr>
          <w:rFonts w:ascii="Times New Roman" w:hAnsi="Times New Roman" w:cs="Times New Roman"/>
          <w:sz w:val="24"/>
          <w:szCs w:val="24"/>
        </w:rPr>
        <w:t>.</w:t>
      </w:r>
    </w:p>
    <w:p w:rsidR="00FC0724" w:rsidRDefault="00FC0724" w:rsidP="00FD5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decline jurisdiction as no doubt the plaintiff has taken a wrong turn in making an approach to this court when he should have had his matter determined by the Labour Court. After all</w:t>
      </w:r>
      <w:r w:rsidR="00C14B8C">
        <w:rPr>
          <w:rFonts w:ascii="Times New Roman" w:hAnsi="Times New Roman" w:cs="Times New Roman"/>
          <w:sz w:val="24"/>
          <w:szCs w:val="24"/>
        </w:rPr>
        <w:t>,</w:t>
      </w:r>
      <w:r>
        <w:rPr>
          <w:rFonts w:ascii="Times New Roman" w:hAnsi="Times New Roman" w:cs="Times New Roman"/>
          <w:sz w:val="24"/>
          <w:szCs w:val="24"/>
        </w:rPr>
        <w:t xml:space="preserve"> that court enjoys exclusivity.</w:t>
      </w:r>
    </w:p>
    <w:p w:rsidR="00E16DBA" w:rsidRDefault="00FC0724" w:rsidP="00FD5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the plaintiff’s claim is hereby dismissed with costs. </w:t>
      </w:r>
    </w:p>
    <w:p w:rsidR="00E16DBA" w:rsidRDefault="00E16DBA" w:rsidP="00FD57F4">
      <w:pPr>
        <w:spacing w:after="0" w:line="360" w:lineRule="auto"/>
        <w:jc w:val="both"/>
        <w:rPr>
          <w:rFonts w:ascii="Times New Roman" w:hAnsi="Times New Roman" w:cs="Times New Roman"/>
          <w:sz w:val="24"/>
          <w:szCs w:val="24"/>
        </w:rPr>
      </w:pPr>
    </w:p>
    <w:p w:rsidR="00E16DBA" w:rsidRDefault="00E16DBA" w:rsidP="00FD57F4">
      <w:pPr>
        <w:spacing w:after="0" w:line="360" w:lineRule="auto"/>
        <w:jc w:val="both"/>
        <w:rPr>
          <w:rFonts w:ascii="Times New Roman" w:hAnsi="Times New Roman" w:cs="Times New Roman"/>
          <w:sz w:val="24"/>
          <w:szCs w:val="24"/>
        </w:rPr>
      </w:pPr>
    </w:p>
    <w:p w:rsidR="00E16DBA" w:rsidRDefault="00E16DBA" w:rsidP="00FD57F4">
      <w:pPr>
        <w:spacing w:after="0" w:line="360" w:lineRule="auto"/>
        <w:jc w:val="both"/>
        <w:rPr>
          <w:rFonts w:ascii="Times New Roman" w:hAnsi="Times New Roman" w:cs="Times New Roman"/>
          <w:sz w:val="24"/>
          <w:szCs w:val="24"/>
        </w:rPr>
      </w:pPr>
    </w:p>
    <w:p w:rsidR="00E16DBA" w:rsidRDefault="00E16DBA" w:rsidP="002C19A6">
      <w:pPr>
        <w:spacing w:after="0" w:line="240" w:lineRule="auto"/>
        <w:jc w:val="both"/>
        <w:rPr>
          <w:rFonts w:ascii="Times New Roman" w:hAnsi="Times New Roman" w:cs="Times New Roman"/>
          <w:sz w:val="24"/>
          <w:szCs w:val="24"/>
        </w:rPr>
      </w:pPr>
    </w:p>
    <w:p w:rsidR="002C19A6" w:rsidRDefault="002C19A6" w:rsidP="002C19A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Chiutsi</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plaintiff’s legal practitioners</w:t>
      </w:r>
    </w:p>
    <w:p w:rsidR="007C6BA6" w:rsidRPr="00050256" w:rsidRDefault="002C19A6" w:rsidP="002C19A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Dzimba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Jaravaza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defendant’s legal practitioners </w:t>
      </w:r>
      <w:r w:rsidR="00FD57F4">
        <w:rPr>
          <w:rFonts w:ascii="Times New Roman" w:hAnsi="Times New Roman" w:cs="Times New Roman"/>
          <w:sz w:val="24"/>
          <w:szCs w:val="24"/>
        </w:rPr>
        <w:t xml:space="preserve">    </w:t>
      </w:r>
      <w:r w:rsidR="00050256">
        <w:rPr>
          <w:rFonts w:ascii="Times New Roman" w:hAnsi="Times New Roman" w:cs="Times New Roman"/>
          <w:sz w:val="24"/>
          <w:szCs w:val="24"/>
        </w:rPr>
        <w:t xml:space="preserve"> </w:t>
      </w:r>
    </w:p>
    <w:p w:rsidR="00DE5A76" w:rsidRPr="00125D89" w:rsidRDefault="00125D89" w:rsidP="002C19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45C9" w:rsidRPr="00125D89">
        <w:rPr>
          <w:rFonts w:ascii="Times New Roman" w:hAnsi="Times New Roman" w:cs="Times New Roman"/>
          <w:sz w:val="24"/>
          <w:szCs w:val="24"/>
        </w:rPr>
        <w:t xml:space="preserve"> </w:t>
      </w:r>
      <w:r w:rsidR="00E05CEB" w:rsidRPr="00125D89">
        <w:rPr>
          <w:rFonts w:ascii="Times New Roman" w:hAnsi="Times New Roman" w:cs="Times New Roman"/>
          <w:sz w:val="24"/>
          <w:szCs w:val="24"/>
        </w:rPr>
        <w:t xml:space="preserve"> </w:t>
      </w:r>
      <w:r w:rsidR="00DE5A76" w:rsidRPr="00125D89">
        <w:rPr>
          <w:rFonts w:ascii="Times New Roman" w:hAnsi="Times New Roman" w:cs="Times New Roman"/>
          <w:sz w:val="24"/>
          <w:szCs w:val="24"/>
        </w:rPr>
        <w:t xml:space="preserve">  </w:t>
      </w:r>
    </w:p>
    <w:p w:rsidR="00324068" w:rsidRPr="00324068" w:rsidRDefault="00324068" w:rsidP="00324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324068" w:rsidRPr="0032406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DE4" w:rsidRDefault="00653DE4" w:rsidP="007612C7">
      <w:pPr>
        <w:spacing w:after="0" w:line="240" w:lineRule="auto"/>
      </w:pPr>
      <w:r>
        <w:separator/>
      </w:r>
    </w:p>
  </w:endnote>
  <w:endnote w:type="continuationSeparator" w:id="0">
    <w:p w:rsidR="00653DE4" w:rsidRDefault="00653DE4" w:rsidP="0076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DE4" w:rsidRDefault="00653DE4" w:rsidP="007612C7">
      <w:pPr>
        <w:spacing w:after="0" w:line="240" w:lineRule="auto"/>
      </w:pPr>
      <w:r>
        <w:separator/>
      </w:r>
    </w:p>
  </w:footnote>
  <w:footnote w:type="continuationSeparator" w:id="0">
    <w:p w:rsidR="00653DE4" w:rsidRDefault="00653DE4" w:rsidP="00761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63296"/>
      <w:docPartObj>
        <w:docPartGallery w:val="Page Numbers (Top of Page)"/>
        <w:docPartUnique/>
      </w:docPartObj>
    </w:sdtPr>
    <w:sdtEndPr>
      <w:rPr>
        <w:noProof/>
      </w:rPr>
    </w:sdtEndPr>
    <w:sdtContent>
      <w:p w:rsidR="007612C7" w:rsidRDefault="007612C7">
        <w:pPr>
          <w:pStyle w:val="Header"/>
          <w:jc w:val="right"/>
          <w:rPr>
            <w:noProof/>
          </w:rPr>
        </w:pPr>
        <w:r>
          <w:fldChar w:fldCharType="begin"/>
        </w:r>
        <w:r>
          <w:instrText xml:space="preserve"> PAGE   \* MERGEFORMAT </w:instrText>
        </w:r>
        <w:r>
          <w:fldChar w:fldCharType="separate"/>
        </w:r>
        <w:r w:rsidR="00EE03AA">
          <w:rPr>
            <w:noProof/>
          </w:rPr>
          <w:t>1</w:t>
        </w:r>
        <w:r>
          <w:rPr>
            <w:noProof/>
          </w:rPr>
          <w:fldChar w:fldCharType="end"/>
        </w:r>
      </w:p>
      <w:p w:rsidR="007612C7" w:rsidRDefault="007612C7">
        <w:pPr>
          <w:pStyle w:val="Header"/>
          <w:jc w:val="right"/>
          <w:rPr>
            <w:noProof/>
          </w:rPr>
        </w:pPr>
        <w:r>
          <w:rPr>
            <w:noProof/>
          </w:rPr>
          <w:t xml:space="preserve">HH </w:t>
        </w:r>
        <w:r w:rsidR="00794B73">
          <w:rPr>
            <w:noProof/>
          </w:rPr>
          <w:t>174-13</w:t>
        </w:r>
      </w:p>
      <w:p w:rsidR="007612C7" w:rsidRDefault="007612C7">
        <w:pPr>
          <w:pStyle w:val="Header"/>
          <w:jc w:val="right"/>
        </w:pPr>
        <w:r>
          <w:rPr>
            <w:noProof/>
          </w:rPr>
          <w:t>HC 3036/12</w:t>
        </w:r>
      </w:p>
    </w:sdtContent>
  </w:sdt>
  <w:p w:rsidR="007612C7" w:rsidRDefault="00761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D3FEE"/>
    <w:multiLevelType w:val="hybridMultilevel"/>
    <w:tmpl w:val="9DC62EB4"/>
    <w:lvl w:ilvl="0" w:tplc="6B365CA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14A5ADD"/>
    <w:multiLevelType w:val="hybridMultilevel"/>
    <w:tmpl w:val="797E535A"/>
    <w:lvl w:ilvl="0" w:tplc="DC88DF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AA8737C"/>
    <w:multiLevelType w:val="hybridMultilevel"/>
    <w:tmpl w:val="06F2D2A0"/>
    <w:lvl w:ilvl="0" w:tplc="E52EBE4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68"/>
    <w:rsid w:val="00050256"/>
    <w:rsid w:val="00057487"/>
    <w:rsid w:val="00125D89"/>
    <w:rsid w:val="00164EC9"/>
    <w:rsid w:val="00172E7D"/>
    <w:rsid w:val="001B044C"/>
    <w:rsid w:val="002C19A6"/>
    <w:rsid w:val="00324068"/>
    <w:rsid w:val="003302A1"/>
    <w:rsid w:val="00347A5C"/>
    <w:rsid w:val="003F4514"/>
    <w:rsid w:val="004362DE"/>
    <w:rsid w:val="005331CB"/>
    <w:rsid w:val="00653DE4"/>
    <w:rsid w:val="006930E3"/>
    <w:rsid w:val="00707EC4"/>
    <w:rsid w:val="007133DE"/>
    <w:rsid w:val="007612C7"/>
    <w:rsid w:val="00782C46"/>
    <w:rsid w:val="00794B73"/>
    <w:rsid w:val="007B72C6"/>
    <w:rsid w:val="007C6A4D"/>
    <w:rsid w:val="007C6BA6"/>
    <w:rsid w:val="00891403"/>
    <w:rsid w:val="008D23DF"/>
    <w:rsid w:val="00913EBA"/>
    <w:rsid w:val="009F3D0C"/>
    <w:rsid w:val="00B13D51"/>
    <w:rsid w:val="00BA0B91"/>
    <w:rsid w:val="00BB4928"/>
    <w:rsid w:val="00BF1822"/>
    <w:rsid w:val="00C14B8C"/>
    <w:rsid w:val="00C64AC2"/>
    <w:rsid w:val="00CB05F2"/>
    <w:rsid w:val="00D501EF"/>
    <w:rsid w:val="00DE4EF2"/>
    <w:rsid w:val="00DE5A76"/>
    <w:rsid w:val="00E05CEB"/>
    <w:rsid w:val="00E16DBA"/>
    <w:rsid w:val="00EE03AA"/>
    <w:rsid w:val="00F5176E"/>
    <w:rsid w:val="00F945C9"/>
    <w:rsid w:val="00FA4F4C"/>
    <w:rsid w:val="00FC0724"/>
    <w:rsid w:val="00FD3A2F"/>
    <w:rsid w:val="00FD57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5C9"/>
    <w:pPr>
      <w:ind w:left="720"/>
      <w:contextualSpacing/>
    </w:pPr>
  </w:style>
  <w:style w:type="paragraph" w:styleId="Header">
    <w:name w:val="header"/>
    <w:basedOn w:val="Normal"/>
    <w:link w:val="HeaderChar"/>
    <w:uiPriority w:val="99"/>
    <w:unhideWhenUsed/>
    <w:rsid w:val="00761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2C7"/>
  </w:style>
  <w:style w:type="paragraph" w:styleId="Footer">
    <w:name w:val="footer"/>
    <w:basedOn w:val="Normal"/>
    <w:link w:val="FooterChar"/>
    <w:uiPriority w:val="99"/>
    <w:unhideWhenUsed/>
    <w:rsid w:val="00761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2C7"/>
  </w:style>
  <w:style w:type="paragraph" w:styleId="BalloonText">
    <w:name w:val="Balloon Text"/>
    <w:basedOn w:val="Normal"/>
    <w:link w:val="BalloonTextChar"/>
    <w:uiPriority w:val="99"/>
    <w:semiHidden/>
    <w:unhideWhenUsed/>
    <w:rsid w:val="00F51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7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5C9"/>
    <w:pPr>
      <w:ind w:left="720"/>
      <w:contextualSpacing/>
    </w:pPr>
  </w:style>
  <w:style w:type="paragraph" w:styleId="Header">
    <w:name w:val="header"/>
    <w:basedOn w:val="Normal"/>
    <w:link w:val="HeaderChar"/>
    <w:uiPriority w:val="99"/>
    <w:unhideWhenUsed/>
    <w:rsid w:val="00761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2C7"/>
  </w:style>
  <w:style w:type="paragraph" w:styleId="Footer">
    <w:name w:val="footer"/>
    <w:basedOn w:val="Normal"/>
    <w:link w:val="FooterChar"/>
    <w:uiPriority w:val="99"/>
    <w:unhideWhenUsed/>
    <w:rsid w:val="00761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2C7"/>
  </w:style>
  <w:style w:type="paragraph" w:styleId="BalloonText">
    <w:name w:val="Balloon Text"/>
    <w:basedOn w:val="Normal"/>
    <w:link w:val="BalloonTextChar"/>
    <w:uiPriority w:val="99"/>
    <w:semiHidden/>
    <w:unhideWhenUsed/>
    <w:rsid w:val="00F51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7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2013-05-30T08:00:00Z</cp:lastPrinted>
  <dcterms:created xsi:type="dcterms:W3CDTF">2013-06-05T09:24:00Z</dcterms:created>
  <dcterms:modified xsi:type="dcterms:W3CDTF">2013-06-05T09:24:00Z</dcterms:modified>
</cp:coreProperties>
</file>