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874" w:rsidRPr="00C078F7" w:rsidRDefault="00416874" w:rsidP="0006509F">
      <w:pPr>
        <w:spacing w:after="0" w:line="240" w:lineRule="auto"/>
        <w:jc w:val="center"/>
        <w:rPr>
          <w:rFonts w:ascii="Times New Roman" w:hAnsi="Times New Roman" w:cs="Times New Roman"/>
          <w:b/>
          <w:sz w:val="24"/>
          <w:szCs w:val="24"/>
        </w:rPr>
      </w:pPr>
      <w:bookmarkStart w:id="0" w:name="_GoBack"/>
      <w:bookmarkEnd w:id="0"/>
    </w:p>
    <w:p w:rsidR="006C4EEC" w:rsidRDefault="006C4EEC" w:rsidP="006C4EEC">
      <w:pPr>
        <w:spacing w:after="0" w:line="480" w:lineRule="auto"/>
        <w:rPr>
          <w:rFonts w:ascii="Times New Roman" w:hAnsi="Times New Roman" w:cs="Times New Roman"/>
          <w:b/>
          <w:sz w:val="24"/>
          <w:szCs w:val="24"/>
        </w:rPr>
      </w:pPr>
      <w:r>
        <w:rPr>
          <w:rFonts w:ascii="Times New Roman" w:hAnsi="Times New Roman" w:cs="Times New Roman"/>
          <w:b/>
          <w:sz w:val="24"/>
          <w:szCs w:val="24"/>
          <w:u w:val="single"/>
        </w:rPr>
        <w:t>REPORTA</w:t>
      </w:r>
      <w:r w:rsidRPr="003862E4">
        <w:rPr>
          <w:rFonts w:ascii="Times New Roman" w:hAnsi="Times New Roman" w:cs="Times New Roman"/>
          <w:b/>
          <w:sz w:val="24"/>
          <w:szCs w:val="24"/>
          <w:u w:val="single"/>
        </w:rPr>
        <w:t>BLE</w:t>
      </w:r>
      <w:r w:rsidRPr="003862E4">
        <w:rPr>
          <w:rFonts w:ascii="Times New Roman" w:hAnsi="Times New Roman" w:cs="Times New Roman"/>
          <w:b/>
          <w:sz w:val="24"/>
          <w:szCs w:val="24"/>
        </w:rPr>
        <w:tab/>
      </w:r>
      <w:r w:rsidRPr="003862E4">
        <w:rPr>
          <w:rFonts w:ascii="Times New Roman" w:hAnsi="Times New Roman" w:cs="Times New Roman"/>
          <w:b/>
          <w:sz w:val="24"/>
          <w:szCs w:val="24"/>
        </w:rPr>
        <w:tab/>
        <w:t>(</w:t>
      </w:r>
      <w:r>
        <w:rPr>
          <w:rFonts w:ascii="Times New Roman" w:hAnsi="Times New Roman" w:cs="Times New Roman"/>
          <w:b/>
          <w:sz w:val="24"/>
          <w:szCs w:val="24"/>
        </w:rPr>
        <w:t>42</w:t>
      </w:r>
      <w:r w:rsidRPr="003862E4">
        <w:rPr>
          <w:rFonts w:ascii="Times New Roman" w:hAnsi="Times New Roman" w:cs="Times New Roman"/>
          <w:b/>
          <w:sz w:val="24"/>
          <w:szCs w:val="24"/>
        </w:rPr>
        <w:t xml:space="preserve">) </w:t>
      </w:r>
    </w:p>
    <w:p w:rsidR="00416874" w:rsidRPr="00C078F7" w:rsidRDefault="00416874" w:rsidP="006C4EEC">
      <w:pPr>
        <w:spacing w:after="0" w:line="240" w:lineRule="auto"/>
        <w:rPr>
          <w:rFonts w:ascii="Times New Roman" w:hAnsi="Times New Roman" w:cs="Times New Roman"/>
          <w:b/>
          <w:sz w:val="24"/>
          <w:szCs w:val="24"/>
        </w:rPr>
      </w:pPr>
    </w:p>
    <w:p w:rsidR="00416874" w:rsidRPr="00C078F7" w:rsidRDefault="00416874" w:rsidP="0006509F">
      <w:pPr>
        <w:spacing w:after="0" w:line="240" w:lineRule="auto"/>
        <w:jc w:val="center"/>
        <w:rPr>
          <w:rFonts w:ascii="Times New Roman" w:hAnsi="Times New Roman" w:cs="Times New Roman"/>
          <w:b/>
          <w:sz w:val="24"/>
          <w:szCs w:val="24"/>
        </w:rPr>
      </w:pPr>
    </w:p>
    <w:p w:rsidR="00416874" w:rsidRPr="00C078F7" w:rsidRDefault="00416874" w:rsidP="0006509F">
      <w:pPr>
        <w:spacing w:after="0" w:line="240" w:lineRule="auto"/>
        <w:jc w:val="center"/>
        <w:rPr>
          <w:rFonts w:ascii="Times New Roman" w:hAnsi="Times New Roman" w:cs="Times New Roman"/>
          <w:b/>
          <w:sz w:val="24"/>
          <w:szCs w:val="24"/>
        </w:rPr>
      </w:pPr>
    </w:p>
    <w:p w:rsidR="00416874" w:rsidRPr="00C078F7" w:rsidRDefault="00416874" w:rsidP="0006509F">
      <w:pPr>
        <w:spacing w:after="0" w:line="240" w:lineRule="auto"/>
        <w:jc w:val="center"/>
        <w:rPr>
          <w:rFonts w:ascii="Times New Roman" w:hAnsi="Times New Roman" w:cs="Times New Roman"/>
          <w:b/>
          <w:sz w:val="24"/>
          <w:szCs w:val="24"/>
        </w:rPr>
      </w:pPr>
    </w:p>
    <w:p w:rsidR="0030293C" w:rsidRPr="00C078F7" w:rsidRDefault="0006509F" w:rsidP="0006509F">
      <w:pPr>
        <w:spacing w:after="0" w:line="240" w:lineRule="auto"/>
        <w:jc w:val="center"/>
        <w:rPr>
          <w:rFonts w:ascii="Times New Roman" w:hAnsi="Times New Roman" w:cs="Times New Roman"/>
          <w:b/>
          <w:sz w:val="24"/>
          <w:szCs w:val="24"/>
        </w:rPr>
      </w:pPr>
      <w:r w:rsidRPr="00C078F7">
        <w:rPr>
          <w:rFonts w:ascii="Times New Roman" w:hAnsi="Times New Roman" w:cs="Times New Roman"/>
          <w:b/>
          <w:sz w:val="24"/>
          <w:szCs w:val="24"/>
        </w:rPr>
        <w:t xml:space="preserve">ALLIED     BANK     LIMITED     (IN     </w:t>
      </w:r>
      <w:r w:rsidR="0030293C" w:rsidRPr="00C078F7">
        <w:rPr>
          <w:rFonts w:ascii="Times New Roman" w:hAnsi="Times New Roman" w:cs="Times New Roman"/>
          <w:b/>
          <w:sz w:val="24"/>
          <w:szCs w:val="24"/>
        </w:rPr>
        <w:t>LIQUIDATION)</w:t>
      </w:r>
    </w:p>
    <w:p w:rsidR="0030293C" w:rsidRPr="00C078F7" w:rsidRDefault="0030293C" w:rsidP="0006509F">
      <w:pPr>
        <w:spacing w:after="0" w:line="240" w:lineRule="auto"/>
        <w:jc w:val="center"/>
        <w:rPr>
          <w:rFonts w:ascii="Times New Roman" w:hAnsi="Times New Roman" w:cs="Times New Roman"/>
          <w:b/>
          <w:sz w:val="24"/>
          <w:szCs w:val="24"/>
        </w:rPr>
      </w:pPr>
      <w:r w:rsidRPr="00C078F7">
        <w:rPr>
          <w:rFonts w:ascii="Times New Roman" w:hAnsi="Times New Roman" w:cs="Times New Roman"/>
          <w:b/>
          <w:sz w:val="24"/>
          <w:szCs w:val="24"/>
        </w:rPr>
        <w:t>v</w:t>
      </w:r>
    </w:p>
    <w:p w:rsidR="0030293C" w:rsidRPr="00C078F7" w:rsidRDefault="0006509F" w:rsidP="0006509F">
      <w:pPr>
        <w:spacing w:after="0" w:line="240" w:lineRule="auto"/>
        <w:jc w:val="center"/>
        <w:rPr>
          <w:rFonts w:ascii="Times New Roman" w:hAnsi="Times New Roman" w:cs="Times New Roman"/>
          <w:b/>
          <w:sz w:val="24"/>
          <w:szCs w:val="24"/>
        </w:rPr>
      </w:pPr>
      <w:r w:rsidRPr="00C078F7">
        <w:rPr>
          <w:rFonts w:ascii="Times New Roman" w:hAnsi="Times New Roman" w:cs="Times New Roman"/>
          <w:b/>
          <w:sz w:val="24"/>
          <w:szCs w:val="24"/>
        </w:rPr>
        <w:t xml:space="preserve">EVERPROSPEROUS     WORLDWIDE     </w:t>
      </w:r>
      <w:r w:rsidR="0030293C" w:rsidRPr="00C078F7">
        <w:rPr>
          <w:rFonts w:ascii="Times New Roman" w:hAnsi="Times New Roman" w:cs="Times New Roman"/>
          <w:b/>
          <w:sz w:val="24"/>
          <w:szCs w:val="24"/>
        </w:rPr>
        <w:t xml:space="preserve">LIMITED </w:t>
      </w:r>
    </w:p>
    <w:p w:rsidR="0030293C" w:rsidRPr="00C078F7" w:rsidRDefault="0006509F" w:rsidP="0006509F">
      <w:pPr>
        <w:tabs>
          <w:tab w:val="left" w:pos="6210"/>
        </w:tabs>
        <w:spacing w:after="0" w:line="240" w:lineRule="auto"/>
        <w:rPr>
          <w:rFonts w:ascii="Times New Roman" w:eastAsia="Calibri" w:hAnsi="Times New Roman" w:cs="Times New Roman"/>
          <w:b/>
          <w:sz w:val="24"/>
          <w:szCs w:val="24"/>
          <w:lang w:val="en-ZA"/>
        </w:rPr>
      </w:pPr>
      <w:r w:rsidRPr="00C078F7">
        <w:rPr>
          <w:rFonts w:ascii="Times New Roman" w:eastAsia="Calibri" w:hAnsi="Times New Roman" w:cs="Times New Roman"/>
          <w:b/>
          <w:sz w:val="24"/>
          <w:szCs w:val="24"/>
          <w:lang w:val="en-ZA"/>
        </w:rPr>
        <w:tab/>
      </w:r>
    </w:p>
    <w:p w:rsidR="0006509F" w:rsidRPr="00C078F7" w:rsidRDefault="0006509F" w:rsidP="0006509F">
      <w:pPr>
        <w:tabs>
          <w:tab w:val="left" w:pos="6210"/>
        </w:tabs>
        <w:spacing w:after="0" w:line="240" w:lineRule="auto"/>
        <w:rPr>
          <w:rFonts w:ascii="Times New Roman" w:eastAsia="Calibri" w:hAnsi="Times New Roman" w:cs="Times New Roman"/>
          <w:b/>
          <w:sz w:val="24"/>
          <w:szCs w:val="24"/>
          <w:lang w:val="en-ZA"/>
        </w:rPr>
      </w:pPr>
    </w:p>
    <w:p w:rsidR="0006509F" w:rsidRPr="00C078F7" w:rsidRDefault="0006509F" w:rsidP="0006509F">
      <w:pPr>
        <w:tabs>
          <w:tab w:val="left" w:pos="6210"/>
        </w:tabs>
        <w:spacing w:after="0" w:line="240" w:lineRule="auto"/>
        <w:rPr>
          <w:rFonts w:ascii="Times New Roman" w:eastAsia="Calibri" w:hAnsi="Times New Roman" w:cs="Times New Roman"/>
          <w:b/>
          <w:sz w:val="24"/>
          <w:szCs w:val="24"/>
          <w:lang w:val="en-ZA"/>
        </w:rPr>
      </w:pPr>
    </w:p>
    <w:p w:rsidR="00C06274" w:rsidRPr="00C078F7" w:rsidRDefault="0030293C" w:rsidP="00C06274">
      <w:pPr>
        <w:spacing w:after="0" w:line="240" w:lineRule="auto"/>
        <w:rPr>
          <w:rFonts w:ascii="Times New Roman" w:eastAsia="Calibri" w:hAnsi="Times New Roman" w:cs="Times New Roman"/>
          <w:b/>
          <w:sz w:val="24"/>
          <w:szCs w:val="24"/>
          <w:lang w:val="en-ZA"/>
        </w:rPr>
      </w:pPr>
      <w:r w:rsidRPr="00C078F7">
        <w:rPr>
          <w:rFonts w:ascii="Times New Roman" w:eastAsia="Calibri" w:hAnsi="Times New Roman" w:cs="Times New Roman"/>
          <w:b/>
          <w:sz w:val="24"/>
          <w:szCs w:val="24"/>
          <w:lang w:val="en-ZA"/>
        </w:rPr>
        <w:t>SUPREME COURT OF ZIMBABWE</w:t>
      </w:r>
      <w:r w:rsidR="00C06274" w:rsidRPr="00C078F7">
        <w:rPr>
          <w:rFonts w:ascii="Times New Roman" w:eastAsia="Calibri" w:hAnsi="Times New Roman" w:cs="Times New Roman"/>
          <w:b/>
          <w:sz w:val="24"/>
          <w:szCs w:val="24"/>
          <w:lang w:val="en-ZA"/>
        </w:rPr>
        <w:t xml:space="preserve"> </w:t>
      </w:r>
    </w:p>
    <w:p w:rsidR="0030293C" w:rsidRPr="00C078F7" w:rsidRDefault="0030293C" w:rsidP="00C06274">
      <w:pPr>
        <w:spacing w:after="0" w:line="240" w:lineRule="auto"/>
        <w:rPr>
          <w:rFonts w:ascii="Times New Roman" w:eastAsia="Calibri" w:hAnsi="Times New Roman" w:cs="Times New Roman"/>
          <w:b/>
          <w:sz w:val="24"/>
          <w:szCs w:val="24"/>
          <w:lang w:val="en-ZA"/>
        </w:rPr>
      </w:pPr>
      <w:r w:rsidRPr="00C078F7">
        <w:rPr>
          <w:rFonts w:ascii="Times New Roman" w:hAnsi="Times New Roman" w:cs="Times New Roman"/>
          <w:b/>
          <w:sz w:val="24"/>
          <w:szCs w:val="24"/>
        </w:rPr>
        <w:t>GWAUNZA DCJ, GUVAVA JA &amp; MAKONI JA</w:t>
      </w:r>
    </w:p>
    <w:p w:rsidR="0030293C" w:rsidRPr="00C078F7" w:rsidRDefault="0030293C" w:rsidP="0030293C">
      <w:pPr>
        <w:spacing w:after="0" w:line="240" w:lineRule="auto"/>
        <w:jc w:val="both"/>
        <w:rPr>
          <w:rFonts w:ascii="Times New Roman" w:hAnsi="Times New Roman" w:cs="Times New Roman"/>
          <w:b/>
          <w:sz w:val="24"/>
          <w:szCs w:val="24"/>
        </w:rPr>
      </w:pPr>
      <w:r w:rsidRPr="00C078F7">
        <w:rPr>
          <w:rFonts w:ascii="Times New Roman" w:eastAsia="Calibri" w:hAnsi="Times New Roman" w:cs="Times New Roman"/>
          <w:b/>
          <w:sz w:val="24"/>
          <w:szCs w:val="24"/>
          <w:lang w:val="en-ZA"/>
        </w:rPr>
        <w:t>HARARE, JUNE</w:t>
      </w:r>
      <w:r w:rsidR="00284FD5">
        <w:rPr>
          <w:rFonts w:ascii="Times New Roman" w:eastAsia="Calibri" w:hAnsi="Times New Roman" w:cs="Times New Roman"/>
          <w:b/>
          <w:sz w:val="24"/>
          <w:szCs w:val="24"/>
          <w:lang w:val="en-ZA"/>
        </w:rPr>
        <w:t xml:space="preserve"> </w:t>
      </w:r>
      <w:r w:rsidR="00284FD5" w:rsidRPr="00C078F7">
        <w:rPr>
          <w:rFonts w:ascii="Times New Roman" w:eastAsia="Calibri" w:hAnsi="Times New Roman" w:cs="Times New Roman"/>
          <w:b/>
          <w:sz w:val="24"/>
          <w:szCs w:val="24"/>
          <w:lang w:val="en-ZA"/>
        </w:rPr>
        <w:t>12</w:t>
      </w:r>
      <w:r w:rsidR="00C078F7">
        <w:rPr>
          <w:rFonts w:ascii="Times New Roman" w:eastAsia="Calibri" w:hAnsi="Times New Roman" w:cs="Times New Roman"/>
          <w:b/>
          <w:sz w:val="24"/>
          <w:szCs w:val="24"/>
          <w:lang w:val="en-ZA"/>
        </w:rPr>
        <w:t>,</w:t>
      </w:r>
      <w:r w:rsidR="00033F6B" w:rsidRPr="00C078F7">
        <w:rPr>
          <w:rFonts w:ascii="Times New Roman" w:eastAsia="Calibri" w:hAnsi="Times New Roman" w:cs="Times New Roman"/>
          <w:b/>
          <w:sz w:val="24"/>
          <w:szCs w:val="24"/>
          <w:lang w:val="en-ZA"/>
        </w:rPr>
        <w:t xml:space="preserve"> 2018</w:t>
      </w:r>
      <w:r w:rsidR="00C078F7">
        <w:rPr>
          <w:rFonts w:ascii="Times New Roman" w:eastAsia="Calibri" w:hAnsi="Times New Roman" w:cs="Times New Roman"/>
          <w:b/>
          <w:sz w:val="24"/>
          <w:szCs w:val="24"/>
          <w:lang w:val="en-ZA"/>
        </w:rPr>
        <w:t xml:space="preserve"> &amp; MAY 30</w:t>
      </w:r>
      <w:r w:rsidR="0006509F" w:rsidRPr="00C078F7">
        <w:rPr>
          <w:rFonts w:ascii="Times New Roman" w:eastAsia="Calibri" w:hAnsi="Times New Roman" w:cs="Times New Roman"/>
          <w:b/>
          <w:sz w:val="24"/>
          <w:szCs w:val="24"/>
          <w:lang w:val="en-ZA"/>
        </w:rPr>
        <w:t>, 2019</w:t>
      </w:r>
    </w:p>
    <w:p w:rsidR="0030293C" w:rsidRPr="00C078F7" w:rsidRDefault="0030293C" w:rsidP="0030293C">
      <w:pPr>
        <w:spacing w:after="0" w:line="360" w:lineRule="auto"/>
        <w:jc w:val="both"/>
        <w:rPr>
          <w:rFonts w:ascii="Times New Roman" w:eastAsia="Calibri" w:hAnsi="Times New Roman" w:cs="Times New Roman"/>
          <w:b/>
          <w:sz w:val="24"/>
          <w:szCs w:val="24"/>
          <w:lang w:val="en-ZA"/>
        </w:rPr>
      </w:pPr>
    </w:p>
    <w:p w:rsidR="0030293C" w:rsidRPr="00C078F7" w:rsidRDefault="0030293C" w:rsidP="0030293C">
      <w:pPr>
        <w:spacing w:after="0" w:line="360" w:lineRule="auto"/>
        <w:jc w:val="both"/>
        <w:rPr>
          <w:rFonts w:ascii="Times New Roman" w:eastAsia="Calibri" w:hAnsi="Times New Roman" w:cs="Times New Roman"/>
          <w:b/>
          <w:sz w:val="24"/>
          <w:szCs w:val="24"/>
          <w:lang w:val="en-ZA"/>
        </w:rPr>
      </w:pPr>
    </w:p>
    <w:p w:rsidR="0030293C" w:rsidRPr="00C078F7" w:rsidRDefault="0030293C" w:rsidP="0030293C">
      <w:pPr>
        <w:spacing w:after="0" w:line="480" w:lineRule="auto"/>
        <w:jc w:val="both"/>
        <w:rPr>
          <w:rFonts w:ascii="Times New Roman" w:eastAsia="Calibri" w:hAnsi="Times New Roman" w:cs="Times New Roman"/>
          <w:i/>
          <w:sz w:val="24"/>
          <w:szCs w:val="24"/>
          <w:lang w:val="en-ZA"/>
        </w:rPr>
      </w:pPr>
      <w:r w:rsidRPr="00C078F7">
        <w:rPr>
          <w:rFonts w:ascii="Times New Roman" w:eastAsia="Calibri" w:hAnsi="Times New Roman" w:cs="Times New Roman"/>
          <w:i/>
          <w:sz w:val="24"/>
          <w:szCs w:val="24"/>
          <w:lang w:val="en-ZA"/>
        </w:rPr>
        <w:t xml:space="preserve">E T Matinenga, </w:t>
      </w:r>
      <w:r w:rsidRPr="00C078F7">
        <w:rPr>
          <w:rFonts w:ascii="Times New Roman" w:eastAsia="Calibri" w:hAnsi="Times New Roman" w:cs="Times New Roman"/>
          <w:sz w:val="24"/>
          <w:szCs w:val="24"/>
          <w:lang w:val="en-ZA"/>
        </w:rPr>
        <w:t>for the appellant</w:t>
      </w:r>
    </w:p>
    <w:p w:rsidR="0030293C" w:rsidRPr="00C078F7" w:rsidRDefault="0030293C" w:rsidP="0030293C">
      <w:pPr>
        <w:spacing w:after="0" w:line="360" w:lineRule="auto"/>
        <w:jc w:val="both"/>
        <w:rPr>
          <w:rFonts w:ascii="Times New Roman" w:eastAsia="Calibri" w:hAnsi="Times New Roman" w:cs="Times New Roman"/>
          <w:i/>
          <w:sz w:val="24"/>
          <w:szCs w:val="24"/>
          <w:lang w:val="en-ZA"/>
        </w:rPr>
      </w:pPr>
      <w:r w:rsidRPr="00C078F7">
        <w:rPr>
          <w:rFonts w:ascii="Times New Roman" w:eastAsia="Calibri" w:hAnsi="Times New Roman" w:cs="Times New Roman"/>
          <w:i/>
          <w:sz w:val="24"/>
          <w:szCs w:val="24"/>
          <w:lang w:val="en-ZA"/>
        </w:rPr>
        <w:t xml:space="preserve">L Uriri, </w:t>
      </w:r>
      <w:r w:rsidRPr="00C078F7">
        <w:rPr>
          <w:rFonts w:ascii="Times New Roman" w:eastAsia="Calibri" w:hAnsi="Times New Roman" w:cs="Times New Roman"/>
          <w:sz w:val="24"/>
          <w:szCs w:val="24"/>
          <w:lang w:val="en-ZA"/>
        </w:rPr>
        <w:t>for the respondent</w:t>
      </w:r>
    </w:p>
    <w:p w:rsidR="0030293C" w:rsidRPr="00C078F7" w:rsidRDefault="0030293C" w:rsidP="0030293C">
      <w:pPr>
        <w:spacing w:after="0" w:line="360" w:lineRule="auto"/>
        <w:jc w:val="both"/>
        <w:rPr>
          <w:rFonts w:ascii="Times New Roman" w:eastAsia="Calibri" w:hAnsi="Times New Roman" w:cs="Times New Roman"/>
          <w:i/>
          <w:sz w:val="24"/>
          <w:szCs w:val="24"/>
          <w:lang w:val="en-ZA"/>
        </w:rPr>
      </w:pPr>
    </w:p>
    <w:p w:rsidR="0030293C" w:rsidRPr="00C078F7" w:rsidRDefault="0030293C" w:rsidP="0030293C">
      <w:pPr>
        <w:spacing w:after="0" w:line="360" w:lineRule="auto"/>
        <w:jc w:val="both"/>
        <w:rPr>
          <w:rFonts w:ascii="Times New Roman" w:eastAsia="Calibri" w:hAnsi="Times New Roman" w:cs="Times New Roman"/>
          <w:i/>
          <w:sz w:val="24"/>
          <w:szCs w:val="24"/>
          <w:lang w:val="en-ZA"/>
        </w:rPr>
      </w:pPr>
    </w:p>
    <w:p w:rsidR="0030293C" w:rsidRPr="00C078F7" w:rsidRDefault="0030293C" w:rsidP="00416874">
      <w:pPr>
        <w:spacing w:after="0" w:line="480" w:lineRule="auto"/>
        <w:ind w:firstLine="1134"/>
        <w:jc w:val="both"/>
        <w:rPr>
          <w:rFonts w:ascii="Times New Roman" w:hAnsi="Times New Roman" w:cs="Times New Roman"/>
          <w:sz w:val="24"/>
          <w:szCs w:val="24"/>
        </w:rPr>
      </w:pPr>
      <w:r w:rsidRPr="00C078F7">
        <w:rPr>
          <w:rFonts w:ascii="Times New Roman" w:eastAsia="Calibri" w:hAnsi="Times New Roman" w:cs="Times New Roman"/>
          <w:b/>
          <w:sz w:val="24"/>
          <w:szCs w:val="24"/>
          <w:lang w:val="en-ZA"/>
        </w:rPr>
        <w:t>GUVAVA JA:</w:t>
      </w:r>
      <w:r w:rsidR="00C06274" w:rsidRPr="00C078F7">
        <w:rPr>
          <w:rFonts w:ascii="Times New Roman" w:hAnsi="Times New Roman" w:cs="Times New Roman"/>
          <w:b/>
          <w:sz w:val="24"/>
          <w:szCs w:val="24"/>
        </w:rPr>
        <w:t xml:space="preserve"> </w:t>
      </w:r>
      <w:r w:rsidRPr="00C078F7">
        <w:rPr>
          <w:rFonts w:ascii="Times New Roman" w:hAnsi="Times New Roman" w:cs="Times New Roman"/>
          <w:sz w:val="24"/>
          <w:szCs w:val="24"/>
        </w:rPr>
        <w:t>This is an appeal against</w:t>
      </w:r>
      <w:r w:rsidR="00C06274" w:rsidRPr="00C078F7">
        <w:rPr>
          <w:rFonts w:ascii="Times New Roman" w:hAnsi="Times New Roman" w:cs="Times New Roman"/>
          <w:sz w:val="24"/>
          <w:szCs w:val="24"/>
        </w:rPr>
        <w:t xml:space="preserve"> the whole judgment of the High </w:t>
      </w:r>
      <w:r w:rsidRPr="00C078F7">
        <w:rPr>
          <w:rFonts w:ascii="Times New Roman" w:hAnsi="Times New Roman" w:cs="Times New Roman"/>
          <w:sz w:val="24"/>
          <w:szCs w:val="24"/>
        </w:rPr>
        <w:t xml:space="preserve">Court </w:t>
      </w:r>
      <w:r w:rsidR="00C06274" w:rsidRPr="00C078F7">
        <w:rPr>
          <w:rFonts w:ascii="Times New Roman" w:hAnsi="Times New Roman" w:cs="Times New Roman"/>
          <w:sz w:val="24"/>
          <w:szCs w:val="24"/>
        </w:rPr>
        <w:t xml:space="preserve">dated 31 August 2016 </w:t>
      </w:r>
      <w:r w:rsidRPr="00C078F7">
        <w:rPr>
          <w:rFonts w:ascii="Times New Roman" w:hAnsi="Times New Roman" w:cs="Times New Roman"/>
          <w:sz w:val="24"/>
          <w:szCs w:val="24"/>
        </w:rPr>
        <w:t>dismissing an application wherein the following relief was sought:</w:t>
      </w:r>
    </w:p>
    <w:p w:rsidR="0030293C" w:rsidRPr="00C078F7" w:rsidRDefault="00033132" w:rsidP="00416874">
      <w:pPr>
        <w:spacing w:after="0" w:line="240" w:lineRule="auto"/>
        <w:ind w:left="1134" w:hanging="283"/>
        <w:jc w:val="both"/>
        <w:rPr>
          <w:rFonts w:ascii="Times New Roman" w:hAnsi="Times New Roman" w:cs="Times New Roman"/>
          <w:sz w:val="24"/>
          <w:szCs w:val="24"/>
        </w:rPr>
      </w:pPr>
      <w:r w:rsidRPr="00C078F7">
        <w:rPr>
          <w:rFonts w:ascii="Times New Roman" w:hAnsi="Times New Roman" w:cs="Times New Roman"/>
          <w:sz w:val="24"/>
          <w:szCs w:val="24"/>
        </w:rPr>
        <w:t>“1.</w:t>
      </w:r>
      <w:r w:rsidR="0030293C" w:rsidRPr="00C078F7">
        <w:rPr>
          <w:rFonts w:ascii="Times New Roman" w:hAnsi="Times New Roman" w:cs="Times New Roman"/>
          <w:sz w:val="24"/>
          <w:szCs w:val="24"/>
        </w:rPr>
        <w:t xml:space="preserve">The </w:t>
      </w:r>
      <w:r w:rsidR="00E6180C" w:rsidRPr="00C078F7">
        <w:rPr>
          <w:rFonts w:ascii="Times New Roman" w:hAnsi="Times New Roman" w:cs="Times New Roman"/>
          <w:sz w:val="24"/>
          <w:szCs w:val="24"/>
        </w:rPr>
        <w:t>r</w:t>
      </w:r>
      <w:r w:rsidR="0030293C" w:rsidRPr="00C078F7">
        <w:rPr>
          <w:rFonts w:ascii="Times New Roman" w:hAnsi="Times New Roman" w:cs="Times New Roman"/>
          <w:sz w:val="24"/>
          <w:szCs w:val="24"/>
        </w:rPr>
        <w:t xml:space="preserve">espondent be and is hereby ordered and directed to surrender to the </w:t>
      </w:r>
      <w:r w:rsidR="00E6180C" w:rsidRPr="00C078F7">
        <w:rPr>
          <w:rFonts w:ascii="Times New Roman" w:hAnsi="Times New Roman" w:cs="Times New Roman"/>
          <w:sz w:val="24"/>
          <w:szCs w:val="24"/>
        </w:rPr>
        <w:t>a</w:t>
      </w:r>
      <w:r w:rsidR="0030293C" w:rsidRPr="00C078F7">
        <w:rPr>
          <w:rFonts w:ascii="Times New Roman" w:hAnsi="Times New Roman" w:cs="Times New Roman"/>
          <w:sz w:val="24"/>
          <w:szCs w:val="24"/>
        </w:rPr>
        <w:t>pplicant within five (5) days of the granting of this Order the Share Certificates in respect of the 37 233 118 NICOZ Diamond Insurance Limited shares held by Certificate number 37315 by the Applicant.</w:t>
      </w:r>
    </w:p>
    <w:p w:rsidR="0030293C" w:rsidRPr="00C078F7" w:rsidRDefault="0030293C" w:rsidP="00416874">
      <w:pPr>
        <w:pStyle w:val="ListParagraph"/>
        <w:numPr>
          <w:ilvl w:val="0"/>
          <w:numId w:val="2"/>
        </w:numPr>
        <w:spacing w:after="0" w:line="240" w:lineRule="auto"/>
        <w:jc w:val="both"/>
        <w:rPr>
          <w:rFonts w:ascii="Times New Roman" w:hAnsi="Times New Roman" w:cs="Times New Roman"/>
          <w:sz w:val="24"/>
          <w:szCs w:val="24"/>
        </w:rPr>
      </w:pPr>
      <w:r w:rsidRPr="00C078F7">
        <w:rPr>
          <w:rFonts w:ascii="Times New Roman" w:hAnsi="Times New Roman" w:cs="Times New Roman"/>
          <w:sz w:val="24"/>
          <w:szCs w:val="24"/>
        </w:rPr>
        <w:t xml:space="preserve">In the event that the </w:t>
      </w:r>
      <w:r w:rsidR="00E6180C" w:rsidRPr="00C078F7">
        <w:rPr>
          <w:rFonts w:ascii="Times New Roman" w:hAnsi="Times New Roman" w:cs="Times New Roman"/>
          <w:sz w:val="24"/>
          <w:szCs w:val="24"/>
        </w:rPr>
        <w:t>r</w:t>
      </w:r>
      <w:r w:rsidRPr="00C078F7">
        <w:rPr>
          <w:rFonts w:ascii="Times New Roman" w:hAnsi="Times New Roman" w:cs="Times New Roman"/>
          <w:sz w:val="24"/>
          <w:szCs w:val="24"/>
        </w:rPr>
        <w:t>espondent concluded the sale of the shares to any third party, the sale transaction relating thereto be and is hereby set aside and the Respondent is directed to deliver the Share Certificate Number 37 315 in respect of 37 233 118 NICOZ Diamond Insurance Limited shares to the Applicant within five (5) days of the granting of this order.</w:t>
      </w:r>
    </w:p>
    <w:p w:rsidR="0030293C" w:rsidRPr="00C078F7" w:rsidRDefault="0030293C" w:rsidP="00416874">
      <w:pPr>
        <w:pStyle w:val="ListParagraph"/>
        <w:numPr>
          <w:ilvl w:val="0"/>
          <w:numId w:val="2"/>
        </w:numPr>
        <w:spacing w:after="0" w:line="240" w:lineRule="auto"/>
        <w:jc w:val="both"/>
        <w:rPr>
          <w:rFonts w:ascii="Times New Roman" w:hAnsi="Times New Roman" w:cs="Times New Roman"/>
          <w:sz w:val="24"/>
          <w:szCs w:val="24"/>
        </w:rPr>
      </w:pPr>
      <w:r w:rsidRPr="00C078F7">
        <w:rPr>
          <w:rFonts w:ascii="Times New Roman" w:hAnsi="Times New Roman" w:cs="Times New Roman"/>
          <w:sz w:val="24"/>
          <w:szCs w:val="24"/>
        </w:rPr>
        <w:t xml:space="preserve">The </w:t>
      </w:r>
      <w:r w:rsidR="00E6180C" w:rsidRPr="00C078F7">
        <w:rPr>
          <w:rFonts w:ascii="Times New Roman" w:hAnsi="Times New Roman" w:cs="Times New Roman"/>
          <w:sz w:val="24"/>
          <w:szCs w:val="24"/>
        </w:rPr>
        <w:t>r</w:t>
      </w:r>
      <w:r w:rsidRPr="00C078F7">
        <w:rPr>
          <w:rFonts w:ascii="Times New Roman" w:hAnsi="Times New Roman" w:cs="Times New Roman"/>
          <w:sz w:val="24"/>
          <w:szCs w:val="24"/>
        </w:rPr>
        <w:t>espondent pays the costs of this application.”</w:t>
      </w:r>
    </w:p>
    <w:p w:rsidR="00416874" w:rsidRPr="00C078F7" w:rsidRDefault="00416874" w:rsidP="00E6180C">
      <w:pPr>
        <w:spacing w:after="0" w:line="360" w:lineRule="auto"/>
        <w:jc w:val="both"/>
        <w:rPr>
          <w:rFonts w:ascii="Times New Roman" w:hAnsi="Times New Roman" w:cs="Times New Roman"/>
          <w:b/>
          <w:sz w:val="24"/>
          <w:szCs w:val="24"/>
        </w:rPr>
      </w:pPr>
    </w:p>
    <w:p w:rsidR="00416874" w:rsidRPr="00C078F7" w:rsidRDefault="00416874" w:rsidP="00E6180C">
      <w:pPr>
        <w:spacing w:after="0" w:line="360" w:lineRule="auto"/>
        <w:jc w:val="both"/>
        <w:rPr>
          <w:rFonts w:ascii="Times New Roman" w:hAnsi="Times New Roman" w:cs="Times New Roman"/>
          <w:b/>
          <w:sz w:val="24"/>
          <w:szCs w:val="24"/>
        </w:rPr>
      </w:pPr>
    </w:p>
    <w:p w:rsidR="0030293C" w:rsidRPr="00C078F7" w:rsidRDefault="00C06274" w:rsidP="00E6180C">
      <w:pPr>
        <w:spacing w:after="0" w:line="360" w:lineRule="auto"/>
        <w:jc w:val="both"/>
        <w:rPr>
          <w:rFonts w:ascii="Times New Roman" w:hAnsi="Times New Roman" w:cs="Times New Roman"/>
          <w:b/>
          <w:sz w:val="24"/>
          <w:szCs w:val="24"/>
        </w:rPr>
      </w:pPr>
      <w:r w:rsidRPr="00C078F7">
        <w:rPr>
          <w:rFonts w:ascii="Times New Roman" w:hAnsi="Times New Roman" w:cs="Times New Roman"/>
          <w:b/>
          <w:sz w:val="24"/>
          <w:szCs w:val="24"/>
        </w:rPr>
        <w:t>BACKGROUND FACTS</w:t>
      </w:r>
    </w:p>
    <w:p w:rsidR="0030293C" w:rsidRPr="00C078F7" w:rsidRDefault="003566A9" w:rsidP="00B37678">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The facts of this matter are mainly</w:t>
      </w:r>
      <w:r w:rsidR="0030293C" w:rsidRPr="00C078F7">
        <w:rPr>
          <w:rFonts w:ascii="Times New Roman" w:hAnsi="Times New Roman" w:cs="Times New Roman"/>
          <w:sz w:val="24"/>
          <w:szCs w:val="24"/>
        </w:rPr>
        <w:t xml:space="preserve"> common cause</w:t>
      </w:r>
      <w:r w:rsidRPr="00C078F7">
        <w:rPr>
          <w:rFonts w:ascii="Times New Roman" w:hAnsi="Times New Roman" w:cs="Times New Roman"/>
          <w:sz w:val="24"/>
          <w:szCs w:val="24"/>
        </w:rPr>
        <w:t xml:space="preserve">. They are set out hereunder: </w:t>
      </w:r>
    </w:p>
    <w:p w:rsidR="00416874" w:rsidRPr="00C078F7" w:rsidRDefault="00416874" w:rsidP="00416874">
      <w:pPr>
        <w:spacing w:line="240" w:lineRule="auto"/>
        <w:ind w:firstLine="1134"/>
        <w:jc w:val="both"/>
        <w:rPr>
          <w:rFonts w:ascii="Times New Roman" w:hAnsi="Times New Roman" w:cs="Times New Roman"/>
          <w:sz w:val="24"/>
          <w:szCs w:val="24"/>
        </w:rPr>
      </w:pPr>
    </w:p>
    <w:p w:rsidR="0030293C" w:rsidRPr="00C078F7" w:rsidRDefault="00C06274" w:rsidP="00343974">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lastRenderedPageBreak/>
        <w:t xml:space="preserve">The appellant is Allied Bank Limited, a bank in liquidation. </w:t>
      </w:r>
      <w:r w:rsidR="003566A9" w:rsidRPr="00C078F7">
        <w:rPr>
          <w:rFonts w:ascii="Times New Roman" w:hAnsi="Times New Roman" w:cs="Times New Roman"/>
          <w:sz w:val="24"/>
          <w:szCs w:val="24"/>
        </w:rPr>
        <w:t>T</w:t>
      </w:r>
      <w:r w:rsidRPr="00C078F7">
        <w:rPr>
          <w:rFonts w:ascii="Times New Roman" w:hAnsi="Times New Roman" w:cs="Times New Roman"/>
          <w:sz w:val="24"/>
          <w:szCs w:val="24"/>
        </w:rPr>
        <w:t>he respondent is a company registered in accordance with the law</w:t>
      </w:r>
      <w:r w:rsidR="003566A9" w:rsidRPr="00C078F7">
        <w:rPr>
          <w:rFonts w:ascii="Times New Roman" w:hAnsi="Times New Roman" w:cs="Times New Roman"/>
          <w:sz w:val="24"/>
          <w:szCs w:val="24"/>
        </w:rPr>
        <w:t>s of Zimbabwe</w:t>
      </w:r>
      <w:r w:rsidRPr="00C078F7">
        <w:rPr>
          <w:rFonts w:ascii="Times New Roman" w:hAnsi="Times New Roman" w:cs="Times New Roman"/>
          <w:sz w:val="24"/>
          <w:szCs w:val="24"/>
        </w:rPr>
        <w:t xml:space="preserve">. </w:t>
      </w:r>
      <w:r w:rsidR="003566A9" w:rsidRPr="00C078F7">
        <w:rPr>
          <w:rFonts w:ascii="Times New Roman" w:hAnsi="Times New Roman" w:cs="Times New Roman"/>
          <w:sz w:val="24"/>
          <w:szCs w:val="24"/>
        </w:rPr>
        <w:t xml:space="preserve">On 4 July 2014 </w:t>
      </w:r>
      <w:r w:rsidR="005C1763" w:rsidRPr="00C078F7">
        <w:rPr>
          <w:rFonts w:ascii="Times New Roman" w:hAnsi="Times New Roman" w:cs="Times New Roman"/>
          <w:sz w:val="24"/>
          <w:szCs w:val="24"/>
        </w:rPr>
        <w:t>t</w:t>
      </w:r>
      <w:r w:rsidR="0030293C" w:rsidRPr="00C078F7">
        <w:rPr>
          <w:rFonts w:ascii="Times New Roman" w:hAnsi="Times New Roman" w:cs="Times New Roman"/>
          <w:sz w:val="24"/>
          <w:szCs w:val="24"/>
        </w:rPr>
        <w:t>he respondent advanced a loan to the</w:t>
      </w:r>
      <w:r w:rsidR="00416874" w:rsidRPr="00C078F7">
        <w:rPr>
          <w:rFonts w:ascii="Times New Roman" w:hAnsi="Times New Roman" w:cs="Times New Roman"/>
          <w:sz w:val="24"/>
          <w:szCs w:val="24"/>
        </w:rPr>
        <w:t xml:space="preserve"> appellant in the sum of US$410 </w:t>
      </w:r>
      <w:r w:rsidR="0030293C" w:rsidRPr="00C078F7">
        <w:rPr>
          <w:rFonts w:ascii="Times New Roman" w:hAnsi="Times New Roman" w:cs="Times New Roman"/>
          <w:sz w:val="24"/>
          <w:szCs w:val="24"/>
        </w:rPr>
        <w:t xml:space="preserve">000. The loan attracted </w:t>
      </w:r>
      <w:r w:rsidR="00416874" w:rsidRPr="00C078F7">
        <w:rPr>
          <w:rFonts w:ascii="Times New Roman" w:hAnsi="Times New Roman" w:cs="Times New Roman"/>
          <w:sz w:val="24"/>
          <w:szCs w:val="24"/>
        </w:rPr>
        <w:t>interest at the rate of 36 per cent</w:t>
      </w:r>
      <w:r w:rsidR="003566A9" w:rsidRPr="00C078F7">
        <w:rPr>
          <w:rFonts w:ascii="Times New Roman" w:hAnsi="Times New Roman" w:cs="Times New Roman"/>
          <w:sz w:val="24"/>
          <w:szCs w:val="24"/>
        </w:rPr>
        <w:t xml:space="preserve"> monthly</w:t>
      </w:r>
      <w:r w:rsidR="0030293C" w:rsidRPr="00C078F7">
        <w:rPr>
          <w:rFonts w:ascii="Times New Roman" w:hAnsi="Times New Roman" w:cs="Times New Roman"/>
          <w:sz w:val="24"/>
          <w:szCs w:val="24"/>
        </w:rPr>
        <w:t xml:space="preserve"> and would mature on 31</w:t>
      </w:r>
      <w:r w:rsidR="0030293C" w:rsidRPr="00C078F7">
        <w:rPr>
          <w:rFonts w:ascii="Times New Roman" w:hAnsi="Times New Roman" w:cs="Times New Roman"/>
          <w:sz w:val="24"/>
          <w:szCs w:val="24"/>
          <w:vertAlign w:val="superscript"/>
        </w:rPr>
        <w:t xml:space="preserve"> </w:t>
      </w:r>
      <w:r w:rsidR="0030293C" w:rsidRPr="00C078F7">
        <w:rPr>
          <w:rFonts w:ascii="Times New Roman" w:hAnsi="Times New Roman" w:cs="Times New Roman"/>
          <w:sz w:val="24"/>
          <w:szCs w:val="24"/>
        </w:rPr>
        <w:t>December 2014. The appellant pledged</w:t>
      </w:r>
      <w:r w:rsidR="003566A9" w:rsidRPr="00C078F7">
        <w:rPr>
          <w:rFonts w:ascii="Times New Roman" w:hAnsi="Times New Roman" w:cs="Times New Roman"/>
          <w:sz w:val="24"/>
          <w:szCs w:val="24"/>
        </w:rPr>
        <w:t>, as</w:t>
      </w:r>
      <w:r w:rsidR="0030293C" w:rsidRPr="00C078F7">
        <w:rPr>
          <w:rFonts w:ascii="Times New Roman" w:hAnsi="Times New Roman" w:cs="Times New Roman"/>
          <w:sz w:val="24"/>
          <w:szCs w:val="24"/>
        </w:rPr>
        <w:t xml:space="preserve"> security for the loan</w:t>
      </w:r>
      <w:r w:rsidR="003566A9" w:rsidRPr="00C078F7">
        <w:rPr>
          <w:rFonts w:ascii="Times New Roman" w:hAnsi="Times New Roman" w:cs="Times New Roman"/>
          <w:sz w:val="24"/>
          <w:szCs w:val="24"/>
        </w:rPr>
        <w:t>,</w:t>
      </w:r>
      <w:r w:rsidR="0030293C" w:rsidRPr="00C078F7">
        <w:rPr>
          <w:rFonts w:ascii="Times New Roman" w:hAnsi="Times New Roman" w:cs="Times New Roman"/>
          <w:sz w:val="24"/>
          <w:szCs w:val="24"/>
        </w:rPr>
        <w:t xml:space="preserve"> 37 233 118 NICOZ Diamond Insurance Limited shares</w:t>
      </w:r>
      <w:r w:rsidR="00B550D1" w:rsidRPr="00C078F7">
        <w:rPr>
          <w:rFonts w:ascii="Times New Roman" w:hAnsi="Times New Roman" w:cs="Times New Roman"/>
          <w:sz w:val="24"/>
          <w:szCs w:val="24"/>
        </w:rPr>
        <w:t>, “the shares”</w:t>
      </w:r>
      <w:r w:rsidR="0030293C" w:rsidRPr="00C078F7">
        <w:rPr>
          <w:rFonts w:ascii="Times New Roman" w:hAnsi="Times New Roman" w:cs="Times New Roman"/>
          <w:sz w:val="24"/>
          <w:szCs w:val="24"/>
        </w:rPr>
        <w:t>. The shares were delivered to the respondent in negotiable form as evidenced by the Advice of Security Movement document and the security transfer form. On 31 December 2014</w:t>
      </w:r>
      <w:r w:rsidR="00FF1250" w:rsidRPr="00C078F7">
        <w:rPr>
          <w:rFonts w:ascii="Times New Roman" w:hAnsi="Times New Roman" w:cs="Times New Roman"/>
          <w:sz w:val="24"/>
          <w:szCs w:val="24"/>
        </w:rPr>
        <w:t>,</w:t>
      </w:r>
      <w:r w:rsidR="0030293C" w:rsidRPr="00C078F7">
        <w:rPr>
          <w:rFonts w:ascii="Times New Roman" w:hAnsi="Times New Roman" w:cs="Times New Roman"/>
          <w:sz w:val="24"/>
          <w:szCs w:val="24"/>
        </w:rPr>
        <w:t xml:space="preserve"> when the loan matured, it emerged that, the appellant owed the respondent in the principal sum as well as the interest for one month. </w:t>
      </w:r>
    </w:p>
    <w:p w:rsidR="00343974" w:rsidRPr="00C078F7" w:rsidRDefault="00343974" w:rsidP="00343974">
      <w:pPr>
        <w:spacing w:after="0" w:line="480" w:lineRule="auto"/>
        <w:ind w:firstLine="1134"/>
        <w:jc w:val="both"/>
        <w:rPr>
          <w:rFonts w:ascii="Times New Roman" w:hAnsi="Times New Roman" w:cs="Times New Roman"/>
          <w:sz w:val="24"/>
          <w:szCs w:val="24"/>
        </w:rPr>
      </w:pPr>
    </w:p>
    <w:p w:rsidR="0030293C" w:rsidRPr="00C078F7" w:rsidRDefault="0030293C" w:rsidP="00867D49">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On 9</w:t>
      </w:r>
      <w:r w:rsidRPr="00C078F7">
        <w:rPr>
          <w:rFonts w:ascii="Times New Roman" w:hAnsi="Times New Roman" w:cs="Times New Roman"/>
          <w:sz w:val="24"/>
          <w:szCs w:val="24"/>
          <w:vertAlign w:val="superscript"/>
        </w:rPr>
        <w:t xml:space="preserve"> </w:t>
      </w:r>
      <w:r w:rsidRPr="00C078F7">
        <w:rPr>
          <w:rFonts w:ascii="Times New Roman" w:hAnsi="Times New Roman" w:cs="Times New Roman"/>
          <w:sz w:val="24"/>
          <w:szCs w:val="24"/>
        </w:rPr>
        <w:t>January 2015, an application was made for the winding up of t</w:t>
      </w:r>
      <w:r w:rsidR="00FF1250" w:rsidRPr="00C078F7">
        <w:rPr>
          <w:rFonts w:ascii="Times New Roman" w:hAnsi="Times New Roman" w:cs="Times New Roman"/>
          <w:sz w:val="24"/>
          <w:szCs w:val="24"/>
        </w:rPr>
        <w:t>he appellant</w:t>
      </w:r>
      <w:r w:rsidRPr="00C078F7">
        <w:rPr>
          <w:rFonts w:ascii="Times New Roman" w:hAnsi="Times New Roman" w:cs="Times New Roman"/>
          <w:sz w:val="24"/>
          <w:szCs w:val="24"/>
        </w:rPr>
        <w:t>. In a bid to recover the amo</w:t>
      </w:r>
      <w:r w:rsidR="00FF1250" w:rsidRPr="00C078F7">
        <w:rPr>
          <w:rFonts w:ascii="Times New Roman" w:hAnsi="Times New Roman" w:cs="Times New Roman"/>
          <w:sz w:val="24"/>
          <w:szCs w:val="24"/>
        </w:rPr>
        <w:t>unt owed and the interest there</w:t>
      </w:r>
      <w:r w:rsidRPr="00C078F7">
        <w:rPr>
          <w:rFonts w:ascii="Times New Roman" w:hAnsi="Times New Roman" w:cs="Times New Roman"/>
          <w:sz w:val="24"/>
          <w:szCs w:val="24"/>
        </w:rPr>
        <w:t>on, the respondent concluded a sale of the shares it held as security with Brainworks Capital Limited on or around 12 January 2015.</w:t>
      </w:r>
      <w:r w:rsidR="00FF1250" w:rsidRPr="00C078F7">
        <w:rPr>
          <w:rFonts w:ascii="Times New Roman" w:hAnsi="Times New Roman" w:cs="Times New Roman"/>
          <w:sz w:val="24"/>
          <w:szCs w:val="24"/>
        </w:rPr>
        <w:t xml:space="preserve"> The appellant had full knowledge of that transaction.</w:t>
      </w:r>
      <w:r w:rsidRPr="00C078F7">
        <w:rPr>
          <w:rFonts w:ascii="Times New Roman" w:hAnsi="Times New Roman" w:cs="Times New Roman"/>
          <w:sz w:val="24"/>
          <w:szCs w:val="24"/>
        </w:rPr>
        <w:t xml:space="preserve"> The shares were however not transferred to Brainworks Capital Limited because ABC Stock Brokers, who were mandated to complete all transfer form</w:t>
      </w:r>
      <w:r w:rsidR="00FF1250" w:rsidRPr="00C078F7">
        <w:rPr>
          <w:rFonts w:ascii="Times New Roman" w:hAnsi="Times New Roman" w:cs="Times New Roman"/>
          <w:sz w:val="24"/>
          <w:szCs w:val="24"/>
        </w:rPr>
        <w:t>alities, advised the respondent</w:t>
      </w:r>
      <w:r w:rsidRPr="00C078F7">
        <w:rPr>
          <w:rFonts w:ascii="Times New Roman" w:hAnsi="Times New Roman" w:cs="Times New Roman"/>
          <w:sz w:val="24"/>
          <w:szCs w:val="24"/>
        </w:rPr>
        <w:t xml:space="preserve"> that the transfer requirements set by the Zimbabwe Stock Exchange (</w:t>
      </w:r>
      <w:r w:rsidR="00FF1250" w:rsidRPr="00C078F7">
        <w:rPr>
          <w:rFonts w:ascii="Times New Roman" w:hAnsi="Times New Roman" w:cs="Times New Roman"/>
          <w:sz w:val="24"/>
          <w:szCs w:val="24"/>
        </w:rPr>
        <w:t xml:space="preserve">the </w:t>
      </w:r>
      <w:r w:rsidRPr="00C078F7">
        <w:rPr>
          <w:rFonts w:ascii="Times New Roman" w:hAnsi="Times New Roman" w:cs="Times New Roman"/>
          <w:sz w:val="24"/>
          <w:szCs w:val="24"/>
        </w:rPr>
        <w:t xml:space="preserve">ZSE) had </w:t>
      </w:r>
      <w:r w:rsidR="00343974" w:rsidRPr="00C078F7">
        <w:rPr>
          <w:rFonts w:ascii="Times New Roman" w:hAnsi="Times New Roman" w:cs="Times New Roman"/>
          <w:sz w:val="24"/>
          <w:szCs w:val="24"/>
        </w:rPr>
        <w:t>been changed sometime in August </w:t>
      </w:r>
      <w:r w:rsidRPr="00C078F7">
        <w:rPr>
          <w:rFonts w:ascii="Times New Roman" w:hAnsi="Times New Roman" w:cs="Times New Roman"/>
          <w:sz w:val="24"/>
          <w:szCs w:val="24"/>
        </w:rPr>
        <w:t>2014. ABC Stock Broker</w:t>
      </w:r>
      <w:r w:rsidR="00FF1250" w:rsidRPr="00C078F7">
        <w:rPr>
          <w:rFonts w:ascii="Times New Roman" w:hAnsi="Times New Roman" w:cs="Times New Roman"/>
          <w:sz w:val="24"/>
          <w:szCs w:val="24"/>
        </w:rPr>
        <w:t>s then wro</w:t>
      </w:r>
      <w:r w:rsidRPr="00C078F7">
        <w:rPr>
          <w:rFonts w:ascii="Times New Roman" w:hAnsi="Times New Roman" w:cs="Times New Roman"/>
          <w:sz w:val="24"/>
          <w:szCs w:val="24"/>
        </w:rPr>
        <w:t xml:space="preserve">te to the appellant requesting a list of documents required by the ZSE </w:t>
      </w:r>
      <w:r w:rsidR="0038226D">
        <w:rPr>
          <w:rFonts w:ascii="Times New Roman" w:hAnsi="Times New Roman" w:cs="Times New Roman"/>
          <w:sz w:val="24"/>
          <w:szCs w:val="24"/>
        </w:rPr>
        <w:t xml:space="preserve">to enable the </w:t>
      </w:r>
      <w:r w:rsidR="003566A9" w:rsidRPr="00C078F7">
        <w:rPr>
          <w:rFonts w:ascii="Times New Roman" w:hAnsi="Times New Roman" w:cs="Times New Roman"/>
          <w:sz w:val="24"/>
          <w:szCs w:val="24"/>
        </w:rPr>
        <w:t>transfer of shares</w:t>
      </w:r>
      <w:r w:rsidRPr="00C078F7">
        <w:rPr>
          <w:rFonts w:ascii="Times New Roman" w:hAnsi="Times New Roman" w:cs="Times New Roman"/>
          <w:sz w:val="24"/>
          <w:szCs w:val="24"/>
        </w:rPr>
        <w:t xml:space="preserve">. </w:t>
      </w:r>
    </w:p>
    <w:p w:rsidR="0030293C" w:rsidRPr="00C078F7" w:rsidRDefault="0030293C" w:rsidP="000566BA">
      <w:pPr>
        <w:spacing w:after="0" w:line="480" w:lineRule="auto"/>
        <w:ind w:firstLine="720"/>
        <w:jc w:val="both"/>
        <w:rPr>
          <w:rFonts w:ascii="Times New Roman" w:hAnsi="Times New Roman" w:cs="Times New Roman"/>
          <w:sz w:val="24"/>
          <w:szCs w:val="24"/>
        </w:rPr>
      </w:pPr>
    </w:p>
    <w:p w:rsidR="0030293C" w:rsidRPr="00C078F7" w:rsidRDefault="00FF1250" w:rsidP="00867D49">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Meanwhile, t</w:t>
      </w:r>
      <w:r w:rsidR="0030293C" w:rsidRPr="00C078F7">
        <w:rPr>
          <w:rFonts w:ascii="Times New Roman" w:hAnsi="Times New Roman" w:cs="Times New Roman"/>
          <w:sz w:val="24"/>
          <w:szCs w:val="24"/>
        </w:rPr>
        <w:t>he application for provisional liquidation was granted on 4 February 2</w:t>
      </w:r>
      <w:r w:rsidRPr="00C078F7">
        <w:rPr>
          <w:rFonts w:ascii="Times New Roman" w:hAnsi="Times New Roman" w:cs="Times New Roman"/>
          <w:sz w:val="24"/>
          <w:szCs w:val="24"/>
        </w:rPr>
        <w:t>015</w:t>
      </w:r>
      <w:r w:rsidR="0030293C" w:rsidRPr="00C078F7">
        <w:rPr>
          <w:rFonts w:ascii="Times New Roman" w:hAnsi="Times New Roman" w:cs="Times New Roman"/>
          <w:sz w:val="24"/>
          <w:szCs w:val="24"/>
        </w:rPr>
        <w:t xml:space="preserve"> and final liquidation was granted on 4</w:t>
      </w:r>
      <w:r w:rsidR="0030293C" w:rsidRPr="00C078F7">
        <w:rPr>
          <w:rFonts w:ascii="Times New Roman" w:hAnsi="Times New Roman" w:cs="Times New Roman"/>
          <w:sz w:val="24"/>
          <w:szCs w:val="24"/>
          <w:vertAlign w:val="superscript"/>
        </w:rPr>
        <w:t xml:space="preserve"> </w:t>
      </w:r>
      <w:r w:rsidR="0030293C" w:rsidRPr="00C078F7">
        <w:rPr>
          <w:rFonts w:ascii="Times New Roman" w:hAnsi="Times New Roman" w:cs="Times New Roman"/>
          <w:sz w:val="24"/>
          <w:szCs w:val="24"/>
        </w:rPr>
        <w:t>March 2015. The Deposit Protection Corporation was appointed as the liquidator of the appellant. In turn</w:t>
      </w:r>
      <w:r w:rsidR="00B550D1" w:rsidRPr="00C078F7">
        <w:rPr>
          <w:rFonts w:ascii="Times New Roman" w:hAnsi="Times New Roman" w:cs="Times New Roman"/>
          <w:sz w:val="24"/>
          <w:szCs w:val="24"/>
        </w:rPr>
        <w:t>,</w:t>
      </w:r>
      <w:r w:rsidR="0030293C" w:rsidRPr="00C078F7">
        <w:rPr>
          <w:rFonts w:ascii="Times New Roman" w:hAnsi="Times New Roman" w:cs="Times New Roman"/>
          <w:sz w:val="24"/>
          <w:szCs w:val="24"/>
        </w:rPr>
        <w:t xml:space="preserve"> it appointed Cecil Madondo as the liquidation agent in terms of the Deposit Protection Corporation Act [</w:t>
      </w:r>
      <w:r w:rsidR="0030293C" w:rsidRPr="00C078F7">
        <w:rPr>
          <w:rFonts w:ascii="Times New Roman" w:hAnsi="Times New Roman" w:cs="Times New Roman"/>
          <w:i/>
          <w:sz w:val="24"/>
          <w:szCs w:val="24"/>
        </w:rPr>
        <w:t>Chapter 24:29</w:t>
      </w:r>
      <w:r w:rsidR="0030293C" w:rsidRPr="00C078F7">
        <w:rPr>
          <w:rFonts w:ascii="Times New Roman" w:hAnsi="Times New Roman" w:cs="Times New Roman"/>
          <w:sz w:val="24"/>
          <w:szCs w:val="24"/>
        </w:rPr>
        <w:t xml:space="preserve">]. In </w:t>
      </w:r>
      <w:r w:rsidR="0030293C" w:rsidRPr="00C078F7">
        <w:rPr>
          <w:rFonts w:ascii="Times New Roman" w:hAnsi="Times New Roman" w:cs="Times New Roman"/>
          <w:sz w:val="24"/>
          <w:szCs w:val="24"/>
        </w:rPr>
        <w:lastRenderedPageBreak/>
        <w:t>attending to his duties as</w:t>
      </w:r>
      <w:r w:rsidRPr="00C078F7">
        <w:rPr>
          <w:rFonts w:ascii="Times New Roman" w:hAnsi="Times New Roman" w:cs="Times New Roman"/>
          <w:sz w:val="24"/>
          <w:szCs w:val="24"/>
        </w:rPr>
        <w:t xml:space="preserve"> the</w:t>
      </w:r>
      <w:r w:rsidR="0030293C" w:rsidRPr="00C078F7">
        <w:rPr>
          <w:rFonts w:ascii="Times New Roman" w:hAnsi="Times New Roman" w:cs="Times New Roman"/>
          <w:sz w:val="24"/>
          <w:szCs w:val="24"/>
        </w:rPr>
        <w:t xml:space="preserve"> liquidation agent, Cecil Madondo discovered that the appellant </w:t>
      </w:r>
      <w:r w:rsidR="00B550D1" w:rsidRPr="00C078F7">
        <w:rPr>
          <w:rFonts w:ascii="Times New Roman" w:hAnsi="Times New Roman" w:cs="Times New Roman"/>
          <w:sz w:val="24"/>
          <w:szCs w:val="24"/>
        </w:rPr>
        <w:t>owned</w:t>
      </w:r>
      <w:r w:rsidR="0030293C" w:rsidRPr="00C078F7">
        <w:rPr>
          <w:rFonts w:ascii="Times New Roman" w:hAnsi="Times New Roman" w:cs="Times New Roman"/>
          <w:sz w:val="24"/>
          <w:szCs w:val="24"/>
        </w:rPr>
        <w:t xml:space="preserve"> shares that were in the possession of the respondent. He wrote a letter to ABC Stockbrokers on 14</w:t>
      </w:r>
      <w:r w:rsidR="000566BA" w:rsidRPr="00C078F7">
        <w:rPr>
          <w:rFonts w:ascii="Times New Roman" w:hAnsi="Times New Roman" w:cs="Times New Roman"/>
          <w:sz w:val="24"/>
          <w:szCs w:val="24"/>
          <w:vertAlign w:val="superscript"/>
        </w:rPr>
        <w:t> </w:t>
      </w:r>
      <w:r w:rsidR="000566BA" w:rsidRPr="00C078F7">
        <w:rPr>
          <w:rFonts w:ascii="Times New Roman" w:hAnsi="Times New Roman" w:cs="Times New Roman"/>
          <w:sz w:val="24"/>
          <w:szCs w:val="24"/>
        </w:rPr>
        <w:t>April </w:t>
      </w:r>
      <w:r w:rsidR="0030293C" w:rsidRPr="00C078F7">
        <w:rPr>
          <w:rFonts w:ascii="Times New Roman" w:hAnsi="Times New Roman" w:cs="Times New Roman"/>
          <w:sz w:val="24"/>
          <w:szCs w:val="24"/>
        </w:rPr>
        <w:t>2015, advising them that the appellant was in liquidation and authorising th</w:t>
      </w:r>
      <w:r w:rsidR="00B550D1" w:rsidRPr="00C078F7">
        <w:rPr>
          <w:rFonts w:ascii="Times New Roman" w:hAnsi="Times New Roman" w:cs="Times New Roman"/>
          <w:sz w:val="24"/>
          <w:szCs w:val="24"/>
        </w:rPr>
        <w:t>em to dispose of the</w:t>
      </w:r>
      <w:r w:rsidR="0030293C" w:rsidRPr="00C078F7">
        <w:rPr>
          <w:rFonts w:ascii="Times New Roman" w:hAnsi="Times New Roman" w:cs="Times New Roman"/>
          <w:sz w:val="24"/>
          <w:szCs w:val="24"/>
        </w:rPr>
        <w:t xml:space="preserve"> shares and </w:t>
      </w:r>
      <w:r w:rsidRPr="00C078F7">
        <w:rPr>
          <w:rFonts w:ascii="Times New Roman" w:hAnsi="Times New Roman" w:cs="Times New Roman"/>
          <w:sz w:val="24"/>
          <w:szCs w:val="24"/>
        </w:rPr>
        <w:t xml:space="preserve">to </w:t>
      </w:r>
      <w:r w:rsidR="0030293C" w:rsidRPr="00C078F7">
        <w:rPr>
          <w:rFonts w:ascii="Times New Roman" w:hAnsi="Times New Roman" w:cs="Times New Roman"/>
          <w:sz w:val="24"/>
          <w:szCs w:val="24"/>
        </w:rPr>
        <w:t>deposit the proceeds into the appellant’s account number.</w:t>
      </w:r>
    </w:p>
    <w:p w:rsidR="00347D79" w:rsidRPr="00C078F7" w:rsidRDefault="00347D79" w:rsidP="00347D79">
      <w:pPr>
        <w:spacing w:after="0" w:line="480" w:lineRule="auto"/>
        <w:jc w:val="both"/>
        <w:rPr>
          <w:rFonts w:ascii="Times New Roman" w:hAnsi="Times New Roman" w:cs="Times New Roman"/>
          <w:sz w:val="24"/>
          <w:szCs w:val="24"/>
        </w:rPr>
      </w:pPr>
    </w:p>
    <w:p w:rsidR="0030293C" w:rsidRPr="00C078F7" w:rsidRDefault="0030293C" w:rsidP="00635927">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The respondent’s legal practitioners responded to the letter of 14 April 2015 by a letter dated 21 May 2015. The letter informed the liquidation agent that the appellant had pledged the shares to the respondent as security</w:t>
      </w:r>
      <w:r w:rsidR="0062610B" w:rsidRPr="00C078F7">
        <w:rPr>
          <w:rFonts w:ascii="Times New Roman" w:hAnsi="Times New Roman" w:cs="Times New Roman"/>
          <w:sz w:val="24"/>
          <w:szCs w:val="24"/>
        </w:rPr>
        <w:t xml:space="preserve"> for</w:t>
      </w:r>
      <w:r w:rsidRPr="00C078F7">
        <w:rPr>
          <w:rFonts w:ascii="Times New Roman" w:hAnsi="Times New Roman" w:cs="Times New Roman"/>
          <w:sz w:val="24"/>
          <w:szCs w:val="24"/>
        </w:rPr>
        <w:t xml:space="preserve"> a loan in transferrable form, which loan had not been serviced within the agreed time</w:t>
      </w:r>
      <w:r w:rsidR="00B550D1" w:rsidRPr="00C078F7">
        <w:rPr>
          <w:rFonts w:ascii="Times New Roman" w:hAnsi="Times New Roman" w:cs="Times New Roman"/>
          <w:sz w:val="24"/>
          <w:szCs w:val="24"/>
        </w:rPr>
        <w:t xml:space="preserve"> </w:t>
      </w:r>
      <w:r w:rsidRPr="00C078F7">
        <w:rPr>
          <w:rFonts w:ascii="Times New Roman" w:hAnsi="Times New Roman" w:cs="Times New Roman"/>
          <w:sz w:val="24"/>
          <w:szCs w:val="24"/>
        </w:rPr>
        <w:t>frame. The letter further stated that a purchaser had been found for the shares and that a sale agreement had been reached but transfer had not been possible due to the new requirements of the ZSE which among other requirements prescribed that the proceeds of the sale of shares be paid into an account opened by the appellant with the ZSE. A request was made for conf</w:t>
      </w:r>
      <w:r w:rsidR="0062610B" w:rsidRPr="00C078F7">
        <w:rPr>
          <w:rFonts w:ascii="Times New Roman" w:hAnsi="Times New Roman" w:cs="Times New Roman"/>
          <w:sz w:val="24"/>
          <w:szCs w:val="24"/>
        </w:rPr>
        <w:t>irmation that should the</w:t>
      </w:r>
      <w:r w:rsidRPr="00C078F7">
        <w:rPr>
          <w:rFonts w:ascii="Times New Roman" w:hAnsi="Times New Roman" w:cs="Times New Roman"/>
          <w:sz w:val="24"/>
          <w:szCs w:val="24"/>
        </w:rPr>
        <w:t xml:space="preserve"> shares be sold and t</w:t>
      </w:r>
      <w:r w:rsidR="0062610B" w:rsidRPr="00C078F7">
        <w:rPr>
          <w:rFonts w:ascii="Times New Roman" w:hAnsi="Times New Roman" w:cs="Times New Roman"/>
          <w:sz w:val="24"/>
          <w:szCs w:val="24"/>
        </w:rPr>
        <w:t>he funds deposited into the appellant</w:t>
      </w:r>
      <w:r w:rsidRPr="00C078F7">
        <w:rPr>
          <w:rFonts w:ascii="Times New Roman" w:hAnsi="Times New Roman" w:cs="Times New Roman"/>
          <w:sz w:val="24"/>
          <w:szCs w:val="24"/>
        </w:rPr>
        <w:t>`s account, the proceeds would be transmitted to the respondent</w:t>
      </w:r>
      <w:r w:rsidR="0062610B" w:rsidRPr="00C078F7">
        <w:rPr>
          <w:rFonts w:ascii="Times New Roman" w:hAnsi="Times New Roman" w:cs="Times New Roman"/>
          <w:sz w:val="24"/>
          <w:szCs w:val="24"/>
        </w:rPr>
        <w:t>. The respondent also requested for a confirmation of when it</w:t>
      </w:r>
      <w:r w:rsidRPr="00C078F7">
        <w:rPr>
          <w:rFonts w:ascii="Times New Roman" w:hAnsi="Times New Roman" w:cs="Times New Roman"/>
          <w:sz w:val="24"/>
          <w:szCs w:val="24"/>
        </w:rPr>
        <w:t xml:space="preserve"> would expect to receive the proceeds of the sale. </w:t>
      </w:r>
    </w:p>
    <w:p w:rsidR="0030293C" w:rsidRPr="00C078F7" w:rsidRDefault="0030293C" w:rsidP="00347D79">
      <w:pPr>
        <w:spacing w:after="0" w:line="480" w:lineRule="auto"/>
        <w:ind w:firstLine="720"/>
        <w:jc w:val="both"/>
        <w:rPr>
          <w:rFonts w:ascii="Times New Roman" w:hAnsi="Times New Roman" w:cs="Times New Roman"/>
          <w:sz w:val="24"/>
          <w:szCs w:val="24"/>
        </w:rPr>
      </w:pPr>
    </w:p>
    <w:p w:rsidR="0030293C" w:rsidRPr="00C078F7" w:rsidRDefault="0030293C" w:rsidP="00703338">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On 30 June 2015, the liquidation agent then wrote a letter to the Master of the High Court</w:t>
      </w:r>
      <w:r w:rsidR="0062610B" w:rsidRPr="00C078F7">
        <w:rPr>
          <w:rFonts w:ascii="Times New Roman" w:hAnsi="Times New Roman" w:cs="Times New Roman"/>
          <w:sz w:val="24"/>
          <w:szCs w:val="24"/>
        </w:rPr>
        <w:t xml:space="preserve"> (the Master)</w:t>
      </w:r>
      <w:r w:rsidRPr="00C078F7">
        <w:rPr>
          <w:rFonts w:ascii="Times New Roman" w:hAnsi="Times New Roman" w:cs="Times New Roman"/>
          <w:sz w:val="24"/>
          <w:szCs w:val="24"/>
        </w:rPr>
        <w:t xml:space="preserve"> on the issue, requesting that the proceeds from the disposal of the shares be transferred to the appellant`s account and that the respondent be directed to join the </w:t>
      </w:r>
      <w:r w:rsidRPr="00C078F7">
        <w:rPr>
          <w:rFonts w:ascii="Times New Roman" w:hAnsi="Times New Roman" w:cs="Times New Roman"/>
          <w:i/>
          <w:sz w:val="24"/>
          <w:szCs w:val="24"/>
        </w:rPr>
        <w:t>concursus creditorium</w:t>
      </w:r>
      <w:r w:rsidRPr="00C078F7">
        <w:rPr>
          <w:rFonts w:ascii="Times New Roman" w:hAnsi="Times New Roman" w:cs="Times New Roman"/>
          <w:sz w:val="24"/>
          <w:szCs w:val="24"/>
        </w:rPr>
        <w:t xml:space="preserve"> by lodging its claim against the appellant through t</w:t>
      </w:r>
      <w:r w:rsidR="0062610B" w:rsidRPr="00C078F7">
        <w:rPr>
          <w:rFonts w:ascii="Times New Roman" w:hAnsi="Times New Roman" w:cs="Times New Roman"/>
          <w:sz w:val="24"/>
          <w:szCs w:val="24"/>
        </w:rPr>
        <w:t>he office of the Master. The Master</w:t>
      </w:r>
      <w:r w:rsidRPr="00C078F7">
        <w:rPr>
          <w:rFonts w:ascii="Times New Roman" w:hAnsi="Times New Roman" w:cs="Times New Roman"/>
          <w:sz w:val="24"/>
          <w:szCs w:val="24"/>
        </w:rPr>
        <w:t xml:space="preserve"> respon</w:t>
      </w:r>
      <w:r w:rsidR="0062610B" w:rsidRPr="00C078F7">
        <w:rPr>
          <w:rFonts w:ascii="Times New Roman" w:hAnsi="Times New Roman" w:cs="Times New Roman"/>
          <w:sz w:val="24"/>
          <w:szCs w:val="24"/>
        </w:rPr>
        <w:t>ded with a letter dated</w:t>
      </w:r>
      <w:r w:rsidRPr="00C078F7">
        <w:rPr>
          <w:rFonts w:ascii="Times New Roman" w:hAnsi="Times New Roman" w:cs="Times New Roman"/>
          <w:sz w:val="24"/>
          <w:szCs w:val="24"/>
        </w:rPr>
        <w:t xml:space="preserve"> 21</w:t>
      </w:r>
      <w:r w:rsidRPr="00C078F7">
        <w:rPr>
          <w:rFonts w:ascii="Times New Roman" w:hAnsi="Times New Roman" w:cs="Times New Roman"/>
          <w:sz w:val="24"/>
          <w:szCs w:val="24"/>
          <w:vertAlign w:val="superscript"/>
        </w:rPr>
        <w:t xml:space="preserve"> </w:t>
      </w:r>
      <w:r w:rsidR="0062610B" w:rsidRPr="00C078F7">
        <w:rPr>
          <w:rFonts w:ascii="Times New Roman" w:hAnsi="Times New Roman" w:cs="Times New Roman"/>
          <w:sz w:val="24"/>
          <w:szCs w:val="24"/>
        </w:rPr>
        <w:t>July 2015 agreeing</w:t>
      </w:r>
      <w:r w:rsidRPr="00C078F7">
        <w:rPr>
          <w:rFonts w:ascii="Times New Roman" w:hAnsi="Times New Roman" w:cs="Times New Roman"/>
          <w:sz w:val="24"/>
          <w:szCs w:val="24"/>
        </w:rPr>
        <w:t xml:space="preserve"> that the shares be sold and the </w:t>
      </w:r>
      <w:r w:rsidRPr="00C078F7">
        <w:rPr>
          <w:rFonts w:ascii="Times New Roman" w:hAnsi="Times New Roman" w:cs="Times New Roman"/>
          <w:sz w:val="24"/>
          <w:szCs w:val="24"/>
        </w:rPr>
        <w:lastRenderedPageBreak/>
        <w:t xml:space="preserve">proceeds be paid to the appellant </w:t>
      </w:r>
      <w:r w:rsidR="00006C1D" w:rsidRPr="00C078F7">
        <w:rPr>
          <w:rFonts w:ascii="Times New Roman" w:hAnsi="Times New Roman" w:cs="Times New Roman"/>
          <w:sz w:val="24"/>
          <w:szCs w:val="24"/>
        </w:rPr>
        <w:t>and that the</w:t>
      </w:r>
      <w:r w:rsidRPr="00C078F7">
        <w:rPr>
          <w:rFonts w:ascii="Times New Roman" w:hAnsi="Times New Roman" w:cs="Times New Roman"/>
          <w:sz w:val="24"/>
          <w:szCs w:val="24"/>
        </w:rPr>
        <w:t xml:space="preserve"> respondent </w:t>
      </w:r>
      <w:r w:rsidR="00006C1D" w:rsidRPr="00C078F7">
        <w:rPr>
          <w:rFonts w:ascii="Times New Roman" w:hAnsi="Times New Roman" w:cs="Times New Roman"/>
          <w:sz w:val="24"/>
          <w:szCs w:val="24"/>
        </w:rPr>
        <w:t>should be treated like the rest of the</w:t>
      </w:r>
      <w:r w:rsidRPr="00C078F7">
        <w:rPr>
          <w:rFonts w:ascii="Times New Roman" w:hAnsi="Times New Roman" w:cs="Times New Roman"/>
          <w:sz w:val="24"/>
          <w:szCs w:val="24"/>
        </w:rPr>
        <w:t xml:space="preserve"> creditor</w:t>
      </w:r>
      <w:r w:rsidR="00006C1D" w:rsidRPr="00C078F7">
        <w:rPr>
          <w:rFonts w:ascii="Times New Roman" w:hAnsi="Times New Roman" w:cs="Times New Roman"/>
          <w:sz w:val="24"/>
          <w:szCs w:val="24"/>
        </w:rPr>
        <w:t>s</w:t>
      </w:r>
      <w:r w:rsidRPr="00C078F7">
        <w:rPr>
          <w:rFonts w:ascii="Times New Roman" w:hAnsi="Times New Roman" w:cs="Times New Roman"/>
          <w:sz w:val="24"/>
          <w:szCs w:val="24"/>
        </w:rPr>
        <w:t xml:space="preserve">. </w:t>
      </w:r>
    </w:p>
    <w:p w:rsidR="00006C1D" w:rsidRPr="00C078F7" w:rsidRDefault="00006C1D" w:rsidP="0030293C">
      <w:pPr>
        <w:spacing w:line="480" w:lineRule="auto"/>
        <w:ind w:firstLine="720"/>
        <w:jc w:val="both"/>
        <w:rPr>
          <w:rFonts w:ascii="Times New Roman" w:hAnsi="Times New Roman" w:cs="Times New Roman"/>
          <w:sz w:val="24"/>
          <w:szCs w:val="24"/>
        </w:rPr>
      </w:pPr>
    </w:p>
    <w:p w:rsidR="0030293C" w:rsidRPr="00C078F7" w:rsidRDefault="0030293C" w:rsidP="00347D79">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The liquidation agent forwa</w:t>
      </w:r>
      <w:r w:rsidR="00006C1D" w:rsidRPr="00C078F7">
        <w:rPr>
          <w:rFonts w:ascii="Times New Roman" w:hAnsi="Times New Roman" w:cs="Times New Roman"/>
          <w:sz w:val="24"/>
          <w:szCs w:val="24"/>
        </w:rPr>
        <w:t>rded the letter from the Master</w:t>
      </w:r>
      <w:r w:rsidRPr="00C078F7">
        <w:rPr>
          <w:rFonts w:ascii="Times New Roman" w:hAnsi="Times New Roman" w:cs="Times New Roman"/>
          <w:sz w:val="24"/>
          <w:szCs w:val="24"/>
        </w:rPr>
        <w:t xml:space="preserve"> to ABC Stockbrokers together with instructions to sell the shares.  ABC Stockbrokers wrote to the liquidation agent informing him that the shares were in the possession of one Shah, a director of the respondent. The respondent’s legal practitioners wrote a letter </w:t>
      </w:r>
      <w:r w:rsidR="00FC4F07" w:rsidRPr="00C078F7">
        <w:rPr>
          <w:rFonts w:ascii="Times New Roman" w:hAnsi="Times New Roman" w:cs="Times New Roman"/>
          <w:sz w:val="24"/>
          <w:szCs w:val="24"/>
        </w:rPr>
        <w:t xml:space="preserve">to the Master </w:t>
      </w:r>
      <w:r w:rsidRPr="00C078F7">
        <w:rPr>
          <w:rFonts w:ascii="Times New Roman" w:hAnsi="Times New Roman" w:cs="Times New Roman"/>
          <w:sz w:val="24"/>
          <w:szCs w:val="24"/>
        </w:rPr>
        <w:t>disagreeing with the letter dated 21 July 2015 and reaffirming the position that the respondent would remain in possession of the shares and would only release them to the purchase</w:t>
      </w:r>
      <w:r w:rsidR="00FC4F07" w:rsidRPr="00C078F7">
        <w:rPr>
          <w:rFonts w:ascii="Times New Roman" w:hAnsi="Times New Roman" w:cs="Times New Roman"/>
          <w:sz w:val="24"/>
          <w:szCs w:val="24"/>
        </w:rPr>
        <w:t>r</w:t>
      </w:r>
      <w:r w:rsidRPr="00C078F7">
        <w:rPr>
          <w:rFonts w:ascii="Times New Roman" w:hAnsi="Times New Roman" w:cs="Times New Roman"/>
          <w:sz w:val="24"/>
          <w:szCs w:val="24"/>
        </w:rPr>
        <w:t xml:space="preserve"> once it had been confirmed that the respondent would receive proceeds of sale of t</w:t>
      </w:r>
      <w:r w:rsidR="00FC4F07" w:rsidRPr="00C078F7">
        <w:rPr>
          <w:rFonts w:ascii="Times New Roman" w:hAnsi="Times New Roman" w:cs="Times New Roman"/>
          <w:sz w:val="24"/>
          <w:szCs w:val="24"/>
        </w:rPr>
        <w:t>he shares</w:t>
      </w:r>
      <w:r w:rsidRPr="00C078F7">
        <w:rPr>
          <w:rFonts w:ascii="Times New Roman" w:hAnsi="Times New Roman" w:cs="Times New Roman"/>
          <w:sz w:val="24"/>
          <w:szCs w:val="24"/>
        </w:rPr>
        <w:t>.</w:t>
      </w:r>
    </w:p>
    <w:p w:rsidR="0030293C" w:rsidRPr="00C078F7" w:rsidRDefault="0030293C" w:rsidP="0030293C">
      <w:pPr>
        <w:spacing w:line="480" w:lineRule="auto"/>
        <w:ind w:firstLine="720"/>
        <w:jc w:val="both"/>
        <w:rPr>
          <w:rFonts w:ascii="Times New Roman" w:hAnsi="Times New Roman" w:cs="Times New Roman"/>
          <w:sz w:val="24"/>
          <w:szCs w:val="24"/>
        </w:rPr>
      </w:pPr>
    </w:p>
    <w:p w:rsidR="006E0B58" w:rsidRDefault="0030293C" w:rsidP="0030293C">
      <w:pPr>
        <w:spacing w:line="480" w:lineRule="auto"/>
        <w:ind w:firstLine="720"/>
        <w:jc w:val="both"/>
        <w:rPr>
          <w:rFonts w:ascii="Times New Roman" w:hAnsi="Times New Roman" w:cs="Times New Roman"/>
          <w:sz w:val="24"/>
          <w:szCs w:val="24"/>
        </w:rPr>
      </w:pPr>
      <w:r w:rsidRPr="00C078F7">
        <w:rPr>
          <w:rFonts w:ascii="Times New Roman" w:hAnsi="Times New Roman" w:cs="Times New Roman"/>
          <w:sz w:val="24"/>
          <w:szCs w:val="24"/>
        </w:rPr>
        <w:t xml:space="preserve">This prompted the appellant to file an application in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seeking an order compelling the respondent to surrender to the appellant the share certificate/s in its possession.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held that the shares </w:t>
      </w:r>
      <w:r w:rsidR="00E46B66" w:rsidRPr="00C078F7">
        <w:rPr>
          <w:rFonts w:ascii="Times New Roman" w:hAnsi="Times New Roman" w:cs="Times New Roman"/>
          <w:sz w:val="24"/>
          <w:szCs w:val="24"/>
        </w:rPr>
        <w:t>ceased to be</w:t>
      </w:r>
      <w:r w:rsidRPr="00C078F7">
        <w:rPr>
          <w:rFonts w:ascii="Times New Roman" w:hAnsi="Times New Roman" w:cs="Times New Roman"/>
          <w:sz w:val="24"/>
          <w:szCs w:val="24"/>
        </w:rPr>
        <w:t xml:space="preserve"> the appellant`s property when it failed to pay in December 2014 before it went into liquidation and all that remained was to legitimately transfer the shares to the respondent. The court further held that it was clear that the process of transferring the shares must be done through the respondent and that the respondent`s request for a confirmation that the proceeds from the sale of shares be transmitted to it</w:t>
      </w:r>
      <w:r w:rsidR="00FC4F07" w:rsidRPr="00C078F7">
        <w:rPr>
          <w:rFonts w:ascii="Times New Roman" w:hAnsi="Times New Roman" w:cs="Times New Roman"/>
          <w:sz w:val="24"/>
          <w:szCs w:val="24"/>
        </w:rPr>
        <w:t>s account</w:t>
      </w:r>
      <w:r w:rsidRPr="00C078F7">
        <w:rPr>
          <w:rFonts w:ascii="Times New Roman" w:hAnsi="Times New Roman" w:cs="Times New Roman"/>
          <w:sz w:val="24"/>
          <w:szCs w:val="24"/>
        </w:rPr>
        <w:t xml:space="preserve"> was reasonable. Accordingly,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found in favour of the respondent and dismissed the application.</w:t>
      </w:r>
    </w:p>
    <w:p w:rsidR="00C078F7" w:rsidRPr="00C078F7" w:rsidRDefault="00C078F7" w:rsidP="0030293C">
      <w:pPr>
        <w:spacing w:line="480" w:lineRule="auto"/>
        <w:ind w:firstLine="720"/>
        <w:jc w:val="both"/>
        <w:rPr>
          <w:rFonts w:ascii="Times New Roman" w:hAnsi="Times New Roman" w:cs="Times New Roman"/>
          <w:sz w:val="24"/>
          <w:szCs w:val="24"/>
        </w:rPr>
      </w:pPr>
    </w:p>
    <w:p w:rsidR="0030293C" w:rsidRPr="00C078F7" w:rsidRDefault="006E0B58" w:rsidP="00416874">
      <w:pPr>
        <w:spacing w:after="0"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lastRenderedPageBreak/>
        <w:t xml:space="preserve">Aggrieved by the decision of the court </w:t>
      </w:r>
      <w:r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an appeal</w:t>
      </w:r>
      <w:r w:rsidR="000C1EA8" w:rsidRPr="00C078F7">
        <w:rPr>
          <w:rFonts w:ascii="Times New Roman" w:hAnsi="Times New Roman" w:cs="Times New Roman"/>
          <w:sz w:val="24"/>
          <w:szCs w:val="24"/>
        </w:rPr>
        <w:t xml:space="preserve"> to this Court was made</w:t>
      </w:r>
      <w:r w:rsidR="0030293C" w:rsidRPr="00C078F7">
        <w:rPr>
          <w:rFonts w:ascii="Times New Roman" w:hAnsi="Times New Roman" w:cs="Times New Roman"/>
          <w:sz w:val="24"/>
          <w:szCs w:val="24"/>
        </w:rPr>
        <w:t xml:space="preserve"> on the following ground</w:t>
      </w:r>
      <w:r w:rsidR="000C1EA8" w:rsidRPr="00C078F7">
        <w:rPr>
          <w:rFonts w:ascii="Times New Roman" w:hAnsi="Times New Roman" w:cs="Times New Roman"/>
          <w:sz w:val="24"/>
          <w:szCs w:val="24"/>
        </w:rPr>
        <w:t>s</w:t>
      </w:r>
      <w:r w:rsidR="0030293C" w:rsidRPr="00C078F7">
        <w:rPr>
          <w:rFonts w:ascii="Times New Roman" w:hAnsi="Times New Roman" w:cs="Times New Roman"/>
          <w:sz w:val="24"/>
          <w:szCs w:val="24"/>
        </w:rPr>
        <w:t>:</w:t>
      </w:r>
    </w:p>
    <w:p w:rsidR="0030293C" w:rsidRPr="00C078F7" w:rsidRDefault="006E0B58" w:rsidP="00BD12DB">
      <w:pPr>
        <w:pStyle w:val="ListParagraph"/>
        <w:numPr>
          <w:ilvl w:val="0"/>
          <w:numId w:val="1"/>
        </w:numPr>
        <w:spacing w:after="0" w:line="240" w:lineRule="auto"/>
        <w:jc w:val="both"/>
        <w:rPr>
          <w:rFonts w:ascii="Times New Roman" w:hAnsi="Times New Roman" w:cs="Times New Roman"/>
          <w:sz w:val="24"/>
          <w:szCs w:val="24"/>
        </w:rPr>
      </w:pPr>
      <w:r w:rsidRPr="00C078F7">
        <w:rPr>
          <w:rFonts w:ascii="Times New Roman" w:hAnsi="Times New Roman" w:cs="Times New Roman"/>
          <w:sz w:val="24"/>
          <w:szCs w:val="24"/>
        </w:rPr>
        <w:t>“</w:t>
      </w:r>
      <w:r w:rsidR="0030293C" w:rsidRPr="00C078F7">
        <w:rPr>
          <w:rFonts w:ascii="Times New Roman" w:hAnsi="Times New Roman" w:cs="Times New Roman"/>
          <w:sz w:val="24"/>
          <w:szCs w:val="24"/>
        </w:rPr>
        <w:t xml:space="preserve">The learned judge in the court </w:t>
      </w:r>
      <w:r w:rsidR="00357D40" w:rsidRPr="00C078F7">
        <w:rPr>
          <w:rFonts w:ascii="Times New Roman" w:hAnsi="Times New Roman" w:cs="Times New Roman"/>
          <w:i/>
          <w:sz w:val="24"/>
          <w:szCs w:val="24"/>
        </w:rPr>
        <w:t>a quo</w:t>
      </w:r>
      <w:r w:rsidR="0030293C" w:rsidRPr="00C078F7">
        <w:rPr>
          <w:rFonts w:ascii="Times New Roman" w:hAnsi="Times New Roman" w:cs="Times New Roman"/>
          <w:sz w:val="24"/>
          <w:szCs w:val="24"/>
        </w:rPr>
        <w:t xml:space="preserve"> erred in holding that the Appellant lost its rights to the shares ‘in December 2014’ upon its mere failure to repay the amount due to the Respondent in the absence of evidence that the Respondent validly disposed of the shares or transferred the shares to itself in the exercise of its rights under the pledge.</w:t>
      </w:r>
    </w:p>
    <w:p w:rsidR="0030293C" w:rsidRPr="00C078F7" w:rsidRDefault="0030293C" w:rsidP="00BD12DB">
      <w:pPr>
        <w:pStyle w:val="ListParagraph"/>
        <w:numPr>
          <w:ilvl w:val="0"/>
          <w:numId w:val="1"/>
        </w:numPr>
        <w:spacing w:after="0" w:line="240" w:lineRule="auto"/>
        <w:ind w:left="1134" w:hanging="414"/>
        <w:jc w:val="both"/>
        <w:rPr>
          <w:rFonts w:ascii="Times New Roman" w:hAnsi="Times New Roman" w:cs="Times New Roman"/>
          <w:sz w:val="24"/>
          <w:szCs w:val="24"/>
        </w:rPr>
      </w:pPr>
      <w:r w:rsidRPr="00C078F7">
        <w:rPr>
          <w:rFonts w:ascii="Times New Roman" w:hAnsi="Times New Roman" w:cs="Times New Roman"/>
          <w:sz w:val="24"/>
          <w:szCs w:val="24"/>
        </w:rPr>
        <w:t xml:space="preserve">Having accepted that there was a technical procedure that affected the ability of the Respondent to dispose of the shares when the need to sell arose and it being accepted that the shares had in fact not been sold,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erred in holding that the shares which had not been sold no longer formed part of the estate of the Appellant as at the date that the petition for liquidation was filed with the High Court of Zimbabwe.</w:t>
      </w:r>
    </w:p>
    <w:p w:rsidR="0030293C" w:rsidRPr="00C078F7" w:rsidRDefault="0030293C" w:rsidP="00BD12DB">
      <w:pPr>
        <w:pStyle w:val="ListParagraph"/>
        <w:numPr>
          <w:ilvl w:val="0"/>
          <w:numId w:val="1"/>
        </w:numPr>
        <w:spacing w:after="0" w:line="240" w:lineRule="auto"/>
        <w:jc w:val="both"/>
        <w:rPr>
          <w:rFonts w:ascii="Times New Roman" w:hAnsi="Times New Roman" w:cs="Times New Roman"/>
          <w:sz w:val="24"/>
          <w:szCs w:val="24"/>
        </w:rPr>
      </w:pPr>
      <w:r w:rsidRPr="00C078F7">
        <w:rPr>
          <w:rFonts w:ascii="Times New Roman" w:hAnsi="Times New Roman" w:cs="Times New Roman"/>
          <w:sz w:val="24"/>
          <w:szCs w:val="24"/>
        </w:rPr>
        <w:t xml:space="preserve">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erred and misdirected itself in holding, as it must be taken to have done, that the automatic roll-over provision in the deal note did not apply when no evidence was placed before the court that the Respondent had complied with the terms of the deal note so as to prevent the roll-over.</w:t>
      </w:r>
    </w:p>
    <w:p w:rsidR="0030293C" w:rsidRPr="00C078F7" w:rsidRDefault="0030293C" w:rsidP="00BD12DB">
      <w:pPr>
        <w:pStyle w:val="ListParagraph"/>
        <w:numPr>
          <w:ilvl w:val="0"/>
          <w:numId w:val="1"/>
        </w:numPr>
        <w:spacing w:after="0" w:line="240" w:lineRule="auto"/>
        <w:jc w:val="both"/>
        <w:rPr>
          <w:rFonts w:ascii="Times New Roman" w:hAnsi="Times New Roman" w:cs="Times New Roman"/>
          <w:sz w:val="24"/>
          <w:szCs w:val="24"/>
        </w:rPr>
      </w:pPr>
      <w:r w:rsidRPr="00C078F7">
        <w:rPr>
          <w:rFonts w:ascii="Times New Roman" w:hAnsi="Times New Roman" w:cs="Times New Roman"/>
          <w:sz w:val="24"/>
          <w:szCs w:val="24"/>
        </w:rPr>
        <w:t xml:space="preserve">The </w:t>
      </w:r>
      <w:r w:rsidRPr="00C078F7">
        <w:rPr>
          <w:rFonts w:ascii="Times New Roman" w:hAnsi="Times New Roman" w:cs="Times New Roman"/>
          <w:i/>
          <w:sz w:val="24"/>
          <w:szCs w:val="24"/>
        </w:rPr>
        <w:t xml:space="preserve">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erred and misdirected itself in coming to the conclusion, as it must be taken to have done, that the change in the rules of the Zimbabwe Stock Exchange on the sale of the listed shares did not have the effect of removing the ability of the Respondent to negotiate the shares without reference to the Appellant.</w:t>
      </w:r>
    </w:p>
    <w:p w:rsidR="0030293C" w:rsidRPr="00C078F7" w:rsidRDefault="0030293C" w:rsidP="00BD12DB">
      <w:pPr>
        <w:pStyle w:val="ListParagraph"/>
        <w:numPr>
          <w:ilvl w:val="0"/>
          <w:numId w:val="1"/>
        </w:numPr>
        <w:spacing w:after="0" w:line="240" w:lineRule="auto"/>
        <w:jc w:val="both"/>
        <w:rPr>
          <w:rFonts w:ascii="Times New Roman" w:hAnsi="Times New Roman" w:cs="Times New Roman"/>
          <w:sz w:val="24"/>
          <w:szCs w:val="24"/>
        </w:rPr>
      </w:pPr>
      <w:r w:rsidRPr="00C078F7">
        <w:rPr>
          <w:rFonts w:ascii="Times New Roman" w:hAnsi="Times New Roman" w:cs="Times New Roman"/>
          <w:sz w:val="24"/>
          <w:szCs w:val="24"/>
        </w:rPr>
        <w:t xml:space="preserve">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erred and misdirected itself in equating the accruing of a right to dispose of the shares with the loss of dominium in the shares in the absence of evidence that the shares were in fact validly disposed of.</w:t>
      </w:r>
    </w:p>
    <w:p w:rsidR="0030293C" w:rsidRPr="00C078F7" w:rsidRDefault="0030293C" w:rsidP="00BD12DB">
      <w:pPr>
        <w:pStyle w:val="ListParagraph"/>
        <w:numPr>
          <w:ilvl w:val="0"/>
          <w:numId w:val="1"/>
        </w:numPr>
        <w:spacing w:after="0" w:line="240" w:lineRule="auto"/>
        <w:jc w:val="both"/>
        <w:rPr>
          <w:rFonts w:ascii="Times New Roman" w:hAnsi="Times New Roman" w:cs="Times New Roman"/>
          <w:sz w:val="24"/>
          <w:szCs w:val="24"/>
        </w:rPr>
      </w:pPr>
      <w:r w:rsidRPr="00C078F7">
        <w:rPr>
          <w:rFonts w:ascii="Times New Roman" w:hAnsi="Times New Roman" w:cs="Times New Roman"/>
          <w:sz w:val="24"/>
          <w:szCs w:val="24"/>
        </w:rPr>
        <w:t xml:space="preserve">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erred in holding that section 97 of the Insolvency Act had no application to the shares held by the Respondent as security for what it was owed by the bank.</w:t>
      </w:r>
    </w:p>
    <w:p w:rsidR="0030293C" w:rsidRPr="00C078F7" w:rsidRDefault="0030293C" w:rsidP="00BD12DB">
      <w:pPr>
        <w:pStyle w:val="ListParagraph"/>
        <w:numPr>
          <w:ilvl w:val="0"/>
          <w:numId w:val="1"/>
        </w:numPr>
        <w:spacing w:after="0" w:line="240" w:lineRule="auto"/>
        <w:jc w:val="both"/>
        <w:rPr>
          <w:rFonts w:ascii="Times New Roman" w:hAnsi="Times New Roman" w:cs="Times New Roman"/>
          <w:sz w:val="24"/>
          <w:szCs w:val="24"/>
        </w:rPr>
      </w:pPr>
      <w:r w:rsidRPr="00C078F7">
        <w:rPr>
          <w:rFonts w:ascii="Times New Roman" w:hAnsi="Times New Roman" w:cs="Times New Roman"/>
          <w:sz w:val="24"/>
          <w:szCs w:val="24"/>
        </w:rPr>
        <w:t xml:space="preserve">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erred in holding that the disposal of the shares after the Appellant was placed under liquidation would not constitute disposal of property as contemplated in section 213 of the Companies Act.</w:t>
      </w:r>
      <w:r w:rsidR="006E0B58" w:rsidRPr="00C078F7">
        <w:rPr>
          <w:rFonts w:ascii="Times New Roman" w:hAnsi="Times New Roman" w:cs="Times New Roman"/>
          <w:sz w:val="24"/>
          <w:szCs w:val="24"/>
        </w:rPr>
        <w:t>”</w:t>
      </w:r>
    </w:p>
    <w:p w:rsidR="00416874" w:rsidRPr="00C078F7" w:rsidRDefault="00416874" w:rsidP="006E0B58">
      <w:pPr>
        <w:spacing w:after="0" w:line="360" w:lineRule="auto"/>
        <w:jc w:val="both"/>
        <w:rPr>
          <w:rFonts w:ascii="Times New Roman" w:hAnsi="Times New Roman" w:cs="Times New Roman"/>
          <w:b/>
          <w:sz w:val="24"/>
          <w:szCs w:val="24"/>
        </w:rPr>
      </w:pPr>
    </w:p>
    <w:p w:rsidR="00416874" w:rsidRPr="00C078F7" w:rsidRDefault="00416874" w:rsidP="00C078F7">
      <w:pPr>
        <w:spacing w:after="0" w:line="480" w:lineRule="auto"/>
        <w:jc w:val="both"/>
        <w:rPr>
          <w:rFonts w:ascii="Times New Roman" w:hAnsi="Times New Roman" w:cs="Times New Roman"/>
          <w:b/>
          <w:sz w:val="24"/>
          <w:szCs w:val="24"/>
        </w:rPr>
      </w:pPr>
    </w:p>
    <w:p w:rsidR="00F46B7C" w:rsidRPr="00C078F7" w:rsidRDefault="0020373B" w:rsidP="00264C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APPLICATION TO A</w:t>
      </w:r>
      <w:r w:rsidR="006E0B58" w:rsidRPr="00C078F7">
        <w:rPr>
          <w:rFonts w:ascii="Times New Roman" w:hAnsi="Times New Roman" w:cs="Times New Roman"/>
          <w:b/>
          <w:sz w:val="24"/>
          <w:szCs w:val="24"/>
        </w:rPr>
        <w:t>MEND GROUNDS OF APPEAL</w:t>
      </w:r>
    </w:p>
    <w:p w:rsidR="0030293C" w:rsidRPr="00C078F7" w:rsidRDefault="0030293C" w:rsidP="00416874">
      <w:pPr>
        <w:spacing w:after="0"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 xml:space="preserve">At the hearing of the appeal, Mr </w:t>
      </w:r>
      <w:r w:rsidRPr="00C078F7">
        <w:rPr>
          <w:rFonts w:ascii="Times New Roman" w:hAnsi="Times New Roman" w:cs="Times New Roman"/>
          <w:i/>
          <w:sz w:val="24"/>
          <w:szCs w:val="24"/>
        </w:rPr>
        <w:t>Matinenga</w:t>
      </w:r>
      <w:r w:rsidRPr="00C078F7">
        <w:rPr>
          <w:rFonts w:ascii="Times New Roman" w:hAnsi="Times New Roman" w:cs="Times New Roman"/>
          <w:sz w:val="24"/>
          <w:szCs w:val="24"/>
        </w:rPr>
        <w:t>, for the appellant, made an application for the amendment of ground</w:t>
      </w:r>
      <w:r w:rsidR="00FC4F07" w:rsidRPr="00C078F7">
        <w:rPr>
          <w:rFonts w:ascii="Times New Roman" w:hAnsi="Times New Roman" w:cs="Times New Roman"/>
          <w:sz w:val="24"/>
          <w:szCs w:val="24"/>
        </w:rPr>
        <w:t>s</w:t>
      </w:r>
      <w:r w:rsidRPr="00C078F7">
        <w:rPr>
          <w:rFonts w:ascii="Times New Roman" w:hAnsi="Times New Roman" w:cs="Times New Roman"/>
          <w:sz w:val="24"/>
          <w:szCs w:val="24"/>
        </w:rPr>
        <w:t xml:space="preserve"> of appeal to add the following grounds:</w:t>
      </w:r>
    </w:p>
    <w:p w:rsidR="0030293C" w:rsidRPr="00C078F7" w:rsidRDefault="0030293C" w:rsidP="00264C7F">
      <w:pPr>
        <w:pStyle w:val="ListParagraph"/>
        <w:numPr>
          <w:ilvl w:val="0"/>
          <w:numId w:val="3"/>
        </w:numPr>
        <w:spacing w:after="0" w:line="480" w:lineRule="auto"/>
        <w:ind w:left="1134" w:hanging="414"/>
        <w:jc w:val="both"/>
        <w:rPr>
          <w:rFonts w:ascii="Times New Roman" w:hAnsi="Times New Roman" w:cs="Times New Roman"/>
          <w:sz w:val="24"/>
          <w:szCs w:val="24"/>
        </w:rPr>
      </w:pPr>
      <w:r w:rsidRPr="00C078F7">
        <w:rPr>
          <w:rFonts w:ascii="Times New Roman" w:hAnsi="Times New Roman" w:cs="Times New Roman"/>
          <w:sz w:val="24"/>
          <w:szCs w:val="24"/>
        </w:rPr>
        <w:t xml:space="preserve">The learned judge in the court </w:t>
      </w:r>
      <w:r w:rsidR="00357D40" w:rsidRPr="00C078F7">
        <w:rPr>
          <w:rFonts w:ascii="Times New Roman" w:hAnsi="Times New Roman" w:cs="Times New Roman"/>
          <w:i/>
          <w:sz w:val="24"/>
          <w:szCs w:val="24"/>
        </w:rPr>
        <w:t>a quo</w:t>
      </w:r>
      <w:r w:rsidRPr="00C078F7">
        <w:rPr>
          <w:rFonts w:ascii="Times New Roman" w:hAnsi="Times New Roman" w:cs="Times New Roman"/>
          <w:i/>
          <w:sz w:val="24"/>
          <w:szCs w:val="24"/>
        </w:rPr>
        <w:t xml:space="preserve"> </w:t>
      </w:r>
      <w:r w:rsidRPr="00C078F7">
        <w:rPr>
          <w:rFonts w:ascii="Times New Roman" w:hAnsi="Times New Roman" w:cs="Times New Roman"/>
          <w:sz w:val="24"/>
          <w:szCs w:val="24"/>
        </w:rPr>
        <w:t xml:space="preserve">ought to have found that the agreement between the Bank and the Respondent amounted to a </w:t>
      </w:r>
      <w:r w:rsidRPr="00C078F7">
        <w:rPr>
          <w:rFonts w:ascii="Times New Roman" w:hAnsi="Times New Roman" w:cs="Times New Roman"/>
          <w:i/>
          <w:sz w:val="24"/>
          <w:szCs w:val="24"/>
        </w:rPr>
        <w:t>pactum commissorium</w:t>
      </w:r>
      <w:r w:rsidRPr="00C078F7">
        <w:rPr>
          <w:rFonts w:ascii="Times New Roman" w:hAnsi="Times New Roman" w:cs="Times New Roman"/>
          <w:sz w:val="24"/>
          <w:szCs w:val="24"/>
        </w:rPr>
        <w:t xml:space="preserve"> and accordingly the agreement was illegal and contrary to public policy and ought therefore not to have been capable of enforcement.</w:t>
      </w:r>
    </w:p>
    <w:p w:rsidR="0030293C" w:rsidRPr="00C078F7" w:rsidRDefault="0030293C" w:rsidP="00264C7F">
      <w:pPr>
        <w:pStyle w:val="ListParagraph"/>
        <w:numPr>
          <w:ilvl w:val="0"/>
          <w:numId w:val="3"/>
        </w:numPr>
        <w:spacing w:after="0" w:line="480" w:lineRule="auto"/>
        <w:jc w:val="both"/>
        <w:rPr>
          <w:rFonts w:ascii="Times New Roman" w:hAnsi="Times New Roman" w:cs="Times New Roman"/>
          <w:sz w:val="24"/>
          <w:szCs w:val="24"/>
        </w:rPr>
      </w:pPr>
      <w:r w:rsidRPr="00C078F7">
        <w:rPr>
          <w:rFonts w:ascii="Times New Roman" w:hAnsi="Times New Roman" w:cs="Times New Roman"/>
          <w:sz w:val="24"/>
          <w:szCs w:val="24"/>
        </w:rPr>
        <w:lastRenderedPageBreak/>
        <w:t xml:space="preserve">In the circumstances the learned judge in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erred in finding that appellant was not entitled to a return of the shares forming the subject matter of the dispute.</w:t>
      </w:r>
    </w:p>
    <w:p w:rsidR="00F46B7C" w:rsidRPr="00C078F7" w:rsidRDefault="00F46B7C" w:rsidP="00041D82">
      <w:pPr>
        <w:spacing w:after="0" w:line="480" w:lineRule="auto"/>
        <w:ind w:firstLine="357"/>
        <w:jc w:val="both"/>
        <w:rPr>
          <w:rFonts w:ascii="Times New Roman" w:hAnsi="Times New Roman" w:cs="Times New Roman"/>
          <w:sz w:val="24"/>
          <w:szCs w:val="24"/>
        </w:rPr>
      </w:pPr>
    </w:p>
    <w:p w:rsidR="0030293C" w:rsidRPr="00C078F7" w:rsidRDefault="0030293C" w:rsidP="00041D82">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 xml:space="preserve">In </w:t>
      </w:r>
      <w:r w:rsidR="00FC4F07" w:rsidRPr="00C078F7">
        <w:rPr>
          <w:rFonts w:ascii="Times New Roman" w:hAnsi="Times New Roman" w:cs="Times New Roman"/>
          <w:sz w:val="24"/>
          <w:szCs w:val="24"/>
        </w:rPr>
        <w:t>motivating the application</w:t>
      </w:r>
      <w:r w:rsidRPr="00C078F7">
        <w:rPr>
          <w:rFonts w:ascii="Times New Roman" w:hAnsi="Times New Roman" w:cs="Times New Roman"/>
          <w:sz w:val="24"/>
          <w:szCs w:val="24"/>
        </w:rPr>
        <w:t>, Mr</w:t>
      </w:r>
      <w:r w:rsidRPr="00C078F7">
        <w:rPr>
          <w:rFonts w:ascii="Times New Roman" w:hAnsi="Times New Roman" w:cs="Times New Roman"/>
          <w:i/>
          <w:sz w:val="24"/>
          <w:szCs w:val="24"/>
        </w:rPr>
        <w:t xml:space="preserve"> Matinenga</w:t>
      </w:r>
      <w:r w:rsidRPr="00C078F7">
        <w:rPr>
          <w:rFonts w:ascii="Times New Roman" w:hAnsi="Times New Roman" w:cs="Times New Roman"/>
          <w:sz w:val="24"/>
          <w:szCs w:val="24"/>
        </w:rPr>
        <w:t xml:space="preserve"> argued that although the words </w:t>
      </w:r>
      <w:r w:rsidRPr="00C078F7">
        <w:rPr>
          <w:rFonts w:ascii="Times New Roman" w:hAnsi="Times New Roman" w:cs="Times New Roman"/>
          <w:i/>
          <w:sz w:val="24"/>
          <w:szCs w:val="24"/>
        </w:rPr>
        <w:t>pactum commissorium</w:t>
      </w:r>
      <w:r w:rsidRPr="00C078F7">
        <w:rPr>
          <w:rFonts w:ascii="Times New Roman" w:hAnsi="Times New Roman" w:cs="Times New Roman"/>
          <w:sz w:val="24"/>
          <w:szCs w:val="24"/>
        </w:rPr>
        <w:t xml:space="preserve"> were not used in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a conclusion of law that can be drawn from the facts of the case is that the issue was argued in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albeit in different terminology. </w:t>
      </w:r>
    </w:p>
    <w:p w:rsidR="0030293C" w:rsidRPr="00C078F7" w:rsidRDefault="0030293C" w:rsidP="00B44BF0">
      <w:pPr>
        <w:spacing w:after="0" w:line="480" w:lineRule="auto"/>
        <w:ind w:firstLine="357"/>
        <w:jc w:val="both"/>
        <w:rPr>
          <w:rFonts w:ascii="Times New Roman" w:hAnsi="Times New Roman" w:cs="Times New Roman"/>
          <w:sz w:val="24"/>
          <w:szCs w:val="24"/>
        </w:rPr>
      </w:pPr>
    </w:p>
    <w:p w:rsidR="006E0B58" w:rsidRPr="00C078F7" w:rsidRDefault="0030293C" w:rsidP="008D15CC">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 xml:space="preserve">Mr </w:t>
      </w:r>
      <w:r w:rsidRPr="00C078F7">
        <w:rPr>
          <w:rFonts w:ascii="Times New Roman" w:hAnsi="Times New Roman" w:cs="Times New Roman"/>
          <w:i/>
          <w:sz w:val="24"/>
          <w:szCs w:val="24"/>
        </w:rPr>
        <w:t xml:space="preserve">Uriri, </w:t>
      </w:r>
      <w:r w:rsidRPr="00C078F7">
        <w:rPr>
          <w:rFonts w:ascii="Times New Roman" w:hAnsi="Times New Roman" w:cs="Times New Roman"/>
          <w:sz w:val="24"/>
          <w:szCs w:val="24"/>
        </w:rPr>
        <w:t xml:space="preserve">for the respondent, vehemently opposed the application for amendment of the grounds of appeal. He argued that the issue of </w:t>
      </w:r>
      <w:r w:rsidRPr="00C078F7">
        <w:rPr>
          <w:rFonts w:ascii="Times New Roman" w:hAnsi="Times New Roman" w:cs="Times New Roman"/>
          <w:i/>
          <w:sz w:val="24"/>
          <w:szCs w:val="24"/>
        </w:rPr>
        <w:t>pactum commissorium</w:t>
      </w:r>
      <w:r w:rsidRPr="00C078F7">
        <w:rPr>
          <w:rFonts w:ascii="Times New Roman" w:hAnsi="Times New Roman" w:cs="Times New Roman"/>
          <w:sz w:val="24"/>
          <w:szCs w:val="24"/>
        </w:rPr>
        <w:t xml:space="preserve"> was neither pleaded nor argued in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and that it was being raised for the first time on appeal. Mr </w:t>
      </w:r>
      <w:r w:rsidRPr="00C078F7">
        <w:rPr>
          <w:rFonts w:ascii="Times New Roman" w:hAnsi="Times New Roman" w:cs="Times New Roman"/>
          <w:i/>
          <w:sz w:val="24"/>
          <w:szCs w:val="24"/>
        </w:rPr>
        <w:t>Uriri</w:t>
      </w:r>
      <w:r w:rsidRPr="00C078F7">
        <w:rPr>
          <w:rFonts w:ascii="Times New Roman" w:hAnsi="Times New Roman" w:cs="Times New Roman"/>
          <w:sz w:val="24"/>
          <w:szCs w:val="24"/>
        </w:rPr>
        <w:t xml:space="preserve"> further argued that the issue before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was whether the appellant was entitled to the shares and whether the respondent should join the line of creditors and not the legality of the loan agreement that was between the parties.</w:t>
      </w:r>
    </w:p>
    <w:p w:rsidR="00315A5B" w:rsidRPr="00C078F7" w:rsidRDefault="00315A5B" w:rsidP="00315A5B">
      <w:pPr>
        <w:spacing w:after="0" w:line="480" w:lineRule="auto"/>
        <w:ind w:firstLine="1134"/>
        <w:jc w:val="both"/>
        <w:rPr>
          <w:rFonts w:ascii="Times New Roman" w:hAnsi="Times New Roman" w:cs="Times New Roman"/>
          <w:sz w:val="24"/>
          <w:szCs w:val="24"/>
        </w:rPr>
      </w:pPr>
    </w:p>
    <w:p w:rsidR="0030293C" w:rsidRPr="00C078F7" w:rsidRDefault="0030293C" w:rsidP="00B14613">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 xml:space="preserve">To that extent, Mr </w:t>
      </w:r>
      <w:r w:rsidRPr="00C078F7">
        <w:rPr>
          <w:rFonts w:ascii="Times New Roman" w:hAnsi="Times New Roman" w:cs="Times New Roman"/>
          <w:i/>
          <w:sz w:val="24"/>
          <w:szCs w:val="24"/>
        </w:rPr>
        <w:t>Uriri</w:t>
      </w:r>
      <w:r w:rsidRPr="00C078F7">
        <w:rPr>
          <w:rFonts w:ascii="Times New Roman" w:hAnsi="Times New Roman" w:cs="Times New Roman"/>
          <w:sz w:val="24"/>
          <w:szCs w:val="24"/>
        </w:rPr>
        <w:t xml:space="preserve"> contended that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did not make any determination on the issue of </w:t>
      </w:r>
      <w:r w:rsidRPr="00C078F7">
        <w:rPr>
          <w:rFonts w:ascii="Times New Roman" w:hAnsi="Times New Roman" w:cs="Times New Roman"/>
          <w:i/>
          <w:sz w:val="24"/>
          <w:szCs w:val="24"/>
        </w:rPr>
        <w:t>pactum commissorium</w:t>
      </w:r>
      <w:r w:rsidRPr="00C078F7">
        <w:rPr>
          <w:rFonts w:ascii="Times New Roman" w:hAnsi="Times New Roman" w:cs="Times New Roman"/>
          <w:sz w:val="24"/>
          <w:szCs w:val="24"/>
        </w:rPr>
        <w:t xml:space="preserve"> </w:t>
      </w:r>
      <w:r w:rsidR="00FC4F07" w:rsidRPr="00C078F7">
        <w:rPr>
          <w:rFonts w:ascii="Times New Roman" w:hAnsi="Times New Roman" w:cs="Times New Roman"/>
          <w:sz w:val="24"/>
          <w:szCs w:val="24"/>
        </w:rPr>
        <w:t xml:space="preserve">because the issue was not before it hence </w:t>
      </w:r>
      <w:r w:rsidRPr="00C078F7">
        <w:rPr>
          <w:rFonts w:ascii="Times New Roman" w:hAnsi="Times New Roman" w:cs="Times New Roman"/>
          <w:sz w:val="24"/>
          <w:szCs w:val="24"/>
        </w:rPr>
        <w:t xml:space="preserve">this Court </w:t>
      </w:r>
      <w:r w:rsidR="00FC4F07" w:rsidRPr="00C078F7">
        <w:rPr>
          <w:rFonts w:ascii="Times New Roman" w:hAnsi="Times New Roman" w:cs="Times New Roman"/>
          <w:sz w:val="24"/>
          <w:szCs w:val="24"/>
        </w:rPr>
        <w:t xml:space="preserve">being </w:t>
      </w:r>
      <w:r w:rsidR="00B550D1" w:rsidRPr="00C078F7">
        <w:rPr>
          <w:rFonts w:ascii="Times New Roman" w:hAnsi="Times New Roman" w:cs="Times New Roman"/>
          <w:sz w:val="24"/>
          <w:szCs w:val="24"/>
        </w:rPr>
        <w:t>a court of record could not</w:t>
      </w:r>
      <w:r w:rsidR="00416874" w:rsidRPr="00C078F7">
        <w:rPr>
          <w:rFonts w:ascii="Times New Roman" w:hAnsi="Times New Roman" w:cs="Times New Roman"/>
          <w:sz w:val="24"/>
          <w:szCs w:val="24"/>
        </w:rPr>
        <w:t xml:space="preserve"> determine the issue. Mr </w:t>
      </w:r>
      <w:r w:rsidRPr="00C078F7">
        <w:rPr>
          <w:rFonts w:ascii="Times New Roman" w:hAnsi="Times New Roman" w:cs="Times New Roman"/>
          <w:i/>
          <w:sz w:val="24"/>
          <w:szCs w:val="24"/>
        </w:rPr>
        <w:t xml:space="preserve">Uriri </w:t>
      </w:r>
      <w:r w:rsidRPr="00C078F7">
        <w:rPr>
          <w:rFonts w:ascii="Times New Roman" w:hAnsi="Times New Roman" w:cs="Times New Roman"/>
          <w:sz w:val="24"/>
          <w:szCs w:val="24"/>
        </w:rPr>
        <w:t>also argued that his client would be prejudice</w:t>
      </w:r>
      <w:r w:rsidR="00FC4F07" w:rsidRPr="00C078F7">
        <w:rPr>
          <w:rFonts w:ascii="Times New Roman" w:hAnsi="Times New Roman" w:cs="Times New Roman"/>
          <w:sz w:val="24"/>
          <w:szCs w:val="24"/>
        </w:rPr>
        <w:t>d if the application is allowed</w:t>
      </w:r>
      <w:r w:rsidR="00EB6EF5" w:rsidRPr="00C078F7">
        <w:rPr>
          <w:rFonts w:ascii="Times New Roman" w:hAnsi="Times New Roman" w:cs="Times New Roman"/>
          <w:sz w:val="24"/>
          <w:szCs w:val="24"/>
        </w:rPr>
        <w:t>.</w:t>
      </w:r>
    </w:p>
    <w:p w:rsidR="0030293C" w:rsidRPr="00C078F7" w:rsidRDefault="0030293C" w:rsidP="0030293C">
      <w:pPr>
        <w:spacing w:after="0" w:line="480" w:lineRule="auto"/>
        <w:jc w:val="both"/>
        <w:rPr>
          <w:rFonts w:ascii="Times New Roman" w:hAnsi="Times New Roman" w:cs="Times New Roman"/>
          <w:sz w:val="24"/>
          <w:szCs w:val="24"/>
        </w:rPr>
      </w:pPr>
    </w:p>
    <w:p w:rsidR="0030293C" w:rsidRPr="00C078F7" w:rsidRDefault="006E0B58" w:rsidP="004C4E10">
      <w:pPr>
        <w:spacing w:after="0"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lastRenderedPageBreak/>
        <w:t>The</w:t>
      </w:r>
      <w:r w:rsidR="0030293C" w:rsidRPr="00C078F7">
        <w:rPr>
          <w:rFonts w:ascii="Times New Roman" w:hAnsi="Times New Roman" w:cs="Times New Roman"/>
          <w:sz w:val="24"/>
          <w:szCs w:val="24"/>
        </w:rPr>
        <w:t xml:space="preserve"> application for amendment</w:t>
      </w:r>
      <w:r w:rsidR="00FC4F07" w:rsidRPr="00C078F7">
        <w:rPr>
          <w:rFonts w:ascii="Times New Roman" w:hAnsi="Times New Roman" w:cs="Times New Roman"/>
          <w:sz w:val="24"/>
          <w:szCs w:val="24"/>
        </w:rPr>
        <w:t xml:space="preserve"> of grounds of appeal</w:t>
      </w:r>
      <w:r w:rsidRPr="00C078F7">
        <w:rPr>
          <w:rFonts w:ascii="Times New Roman" w:hAnsi="Times New Roman" w:cs="Times New Roman"/>
          <w:sz w:val="24"/>
          <w:szCs w:val="24"/>
        </w:rPr>
        <w:t xml:space="preserve"> was dismissed</w:t>
      </w:r>
      <w:r w:rsidR="0030293C" w:rsidRPr="00C078F7">
        <w:rPr>
          <w:rFonts w:ascii="Times New Roman" w:hAnsi="Times New Roman" w:cs="Times New Roman"/>
          <w:sz w:val="24"/>
          <w:szCs w:val="24"/>
        </w:rPr>
        <w:t xml:space="preserve"> and</w:t>
      </w:r>
      <w:r w:rsidRPr="00C078F7">
        <w:rPr>
          <w:rFonts w:ascii="Times New Roman" w:hAnsi="Times New Roman" w:cs="Times New Roman"/>
          <w:sz w:val="24"/>
          <w:szCs w:val="24"/>
        </w:rPr>
        <w:t xml:space="preserve"> it was</w:t>
      </w:r>
      <w:r w:rsidR="0030293C" w:rsidRPr="00C078F7">
        <w:rPr>
          <w:rFonts w:ascii="Times New Roman" w:hAnsi="Times New Roman" w:cs="Times New Roman"/>
          <w:sz w:val="24"/>
          <w:szCs w:val="24"/>
        </w:rPr>
        <w:t xml:space="preserve"> indicated that the reasons for the dismissal will be included in the main judgment. These are they:</w:t>
      </w:r>
    </w:p>
    <w:p w:rsidR="004C4E10" w:rsidRPr="00C078F7" w:rsidRDefault="004C4E10" w:rsidP="004C4E10">
      <w:pPr>
        <w:spacing w:after="0" w:line="480" w:lineRule="auto"/>
        <w:ind w:firstLine="1134"/>
        <w:jc w:val="both"/>
        <w:rPr>
          <w:rFonts w:ascii="Times New Roman" w:hAnsi="Times New Roman" w:cs="Times New Roman"/>
          <w:sz w:val="24"/>
          <w:szCs w:val="24"/>
        </w:rPr>
      </w:pPr>
    </w:p>
    <w:p w:rsidR="0030293C" w:rsidRPr="00C078F7" w:rsidRDefault="0030293C" w:rsidP="004C4E10">
      <w:pPr>
        <w:spacing w:after="0"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 xml:space="preserve">I agree with Mr </w:t>
      </w:r>
      <w:r w:rsidRPr="00C078F7">
        <w:rPr>
          <w:rFonts w:ascii="Times New Roman" w:hAnsi="Times New Roman" w:cs="Times New Roman"/>
          <w:i/>
          <w:sz w:val="24"/>
          <w:szCs w:val="24"/>
        </w:rPr>
        <w:t>Uriri</w:t>
      </w:r>
      <w:r w:rsidRPr="00C078F7">
        <w:rPr>
          <w:rFonts w:ascii="Times New Roman" w:hAnsi="Times New Roman" w:cs="Times New Roman"/>
          <w:sz w:val="24"/>
          <w:szCs w:val="24"/>
        </w:rPr>
        <w:t xml:space="preserve"> that the issue of </w:t>
      </w:r>
      <w:r w:rsidRPr="00C078F7">
        <w:rPr>
          <w:rFonts w:ascii="Times New Roman" w:hAnsi="Times New Roman" w:cs="Times New Roman"/>
          <w:i/>
          <w:sz w:val="24"/>
          <w:szCs w:val="24"/>
        </w:rPr>
        <w:t>pactum commissorium</w:t>
      </w:r>
      <w:r w:rsidRPr="00C078F7">
        <w:rPr>
          <w:rFonts w:ascii="Times New Roman" w:hAnsi="Times New Roman" w:cs="Times New Roman"/>
          <w:sz w:val="24"/>
          <w:szCs w:val="24"/>
        </w:rPr>
        <w:t xml:space="preserve"> was neither pleaded nor argued in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and that it is a point being raised for the first time on appeal. </w:t>
      </w:r>
      <w:r w:rsidR="00FE2CEB" w:rsidRPr="00C078F7">
        <w:rPr>
          <w:rFonts w:ascii="Times New Roman" w:hAnsi="Times New Roman" w:cs="Times New Roman"/>
          <w:sz w:val="24"/>
          <w:szCs w:val="24"/>
        </w:rPr>
        <w:t>While i</w:t>
      </w:r>
      <w:r w:rsidRPr="00C078F7">
        <w:rPr>
          <w:rFonts w:ascii="Times New Roman" w:hAnsi="Times New Roman" w:cs="Times New Roman"/>
          <w:sz w:val="24"/>
          <w:szCs w:val="24"/>
        </w:rPr>
        <w:t>t is trite that a question of law may be advanced</w:t>
      </w:r>
      <w:r w:rsidR="00FE2CEB" w:rsidRPr="00C078F7">
        <w:rPr>
          <w:rFonts w:ascii="Times New Roman" w:hAnsi="Times New Roman" w:cs="Times New Roman"/>
          <w:sz w:val="24"/>
          <w:szCs w:val="24"/>
        </w:rPr>
        <w:t xml:space="preserve"> for the first time on appeal, t</w:t>
      </w:r>
      <w:r w:rsidRPr="00C078F7">
        <w:rPr>
          <w:rFonts w:ascii="Times New Roman" w:hAnsi="Times New Roman" w:cs="Times New Roman"/>
          <w:sz w:val="24"/>
          <w:szCs w:val="24"/>
        </w:rPr>
        <w:t xml:space="preserve">his is however only permissible if the point is covered by the pleadings in the court </w:t>
      </w:r>
      <w:r w:rsidR="00357D40" w:rsidRPr="00C078F7">
        <w:rPr>
          <w:rFonts w:ascii="Times New Roman" w:hAnsi="Times New Roman" w:cs="Times New Roman"/>
          <w:i/>
          <w:sz w:val="24"/>
          <w:szCs w:val="24"/>
        </w:rPr>
        <w:t>a quo</w:t>
      </w:r>
      <w:r w:rsidRPr="00C078F7">
        <w:rPr>
          <w:rFonts w:ascii="Times New Roman" w:hAnsi="Times New Roman" w:cs="Times New Roman"/>
          <w:sz w:val="24"/>
          <w:szCs w:val="24"/>
        </w:rPr>
        <w:t xml:space="preserve"> and if its consideration will involve no unfairness to the party against whom it is directed. (See </w:t>
      </w:r>
      <w:r w:rsidR="000C1EA8" w:rsidRPr="00C078F7">
        <w:rPr>
          <w:rFonts w:ascii="Times New Roman" w:hAnsi="Times New Roman" w:cs="Times New Roman"/>
          <w:i/>
          <w:sz w:val="24"/>
          <w:szCs w:val="24"/>
        </w:rPr>
        <w:t>TN Harlequin Lu</w:t>
      </w:r>
      <w:r w:rsidRPr="00C078F7">
        <w:rPr>
          <w:rFonts w:ascii="Times New Roman" w:hAnsi="Times New Roman" w:cs="Times New Roman"/>
          <w:i/>
          <w:sz w:val="24"/>
          <w:szCs w:val="24"/>
        </w:rPr>
        <w:t>xaire Limited &amp; Anor v Quest Motors Manufacturing Private Limited</w:t>
      </w:r>
      <w:r w:rsidRPr="00C078F7">
        <w:rPr>
          <w:rFonts w:ascii="Times New Roman" w:hAnsi="Times New Roman" w:cs="Times New Roman"/>
          <w:sz w:val="24"/>
          <w:szCs w:val="24"/>
        </w:rPr>
        <w:t xml:space="preserve"> SC 30/18, </w:t>
      </w:r>
      <w:r w:rsidRPr="00C078F7">
        <w:rPr>
          <w:rFonts w:ascii="Times New Roman" w:hAnsi="Times New Roman" w:cs="Times New Roman"/>
          <w:i/>
          <w:sz w:val="24"/>
          <w:szCs w:val="24"/>
        </w:rPr>
        <w:t>Austerlands (Pvt) Limited v Trade and Investment Bank Ltd and Others</w:t>
      </w:r>
      <w:r w:rsidRPr="00C078F7">
        <w:rPr>
          <w:rFonts w:ascii="Times New Roman" w:hAnsi="Times New Roman" w:cs="Times New Roman"/>
          <w:sz w:val="24"/>
          <w:szCs w:val="24"/>
        </w:rPr>
        <w:t xml:space="preserve"> </w:t>
      </w:r>
      <w:r w:rsidRPr="00C078F7">
        <w:rPr>
          <w:rFonts w:ascii="Times New Roman" w:hAnsi="Times New Roman" w:cs="Times New Roman"/>
          <w:i/>
          <w:sz w:val="24"/>
          <w:szCs w:val="24"/>
        </w:rPr>
        <w:t>2006</w:t>
      </w:r>
      <w:r w:rsidRPr="00C078F7">
        <w:rPr>
          <w:rFonts w:ascii="Times New Roman" w:hAnsi="Times New Roman" w:cs="Times New Roman"/>
          <w:sz w:val="24"/>
          <w:szCs w:val="24"/>
        </w:rPr>
        <w:t xml:space="preserve"> (1) ZLR 372 (H), </w:t>
      </w:r>
      <w:r w:rsidRPr="00C078F7">
        <w:rPr>
          <w:rFonts w:ascii="Times New Roman" w:hAnsi="Times New Roman" w:cs="Times New Roman"/>
          <w:i/>
          <w:sz w:val="24"/>
          <w:szCs w:val="24"/>
        </w:rPr>
        <w:t>Cole v Government of the Union of SA</w:t>
      </w:r>
      <w:r w:rsidRPr="00C078F7">
        <w:rPr>
          <w:rFonts w:ascii="Times New Roman" w:hAnsi="Times New Roman" w:cs="Times New Roman"/>
          <w:sz w:val="24"/>
          <w:szCs w:val="24"/>
        </w:rPr>
        <w:t xml:space="preserve"> 1910 AD 263, </w:t>
      </w:r>
      <w:r w:rsidRPr="00C078F7">
        <w:rPr>
          <w:rFonts w:ascii="Times New Roman" w:hAnsi="Times New Roman" w:cs="Times New Roman"/>
          <w:i/>
          <w:sz w:val="24"/>
          <w:szCs w:val="24"/>
        </w:rPr>
        <w:t>Ngani v Mbanje and Another</w:t>
      </w:r>
      <w:r w:rsidRPr="00C078F7">
        <w:rPr>
          <w:rFonts w:ascii="Times New Roman" w:hAnsi="Times New Roman" w:cs="Times New Roman"/>
          <w:sz w:val="24"/>
          <w:szCs w:val="24"/>
        </w:rPr>
        <w:t xml:space="preserve"> 1988 (2) SA 649 (ZSC); and </w:t>
      </w:r>
      <w:r w:rsidRPr="00C078F7">
        <w:rPr>
          <w:rFonts w:ascii="Times New Roman" w:hAnsi="Times New Roman" w:cs="Times New Roman"/>
          <w:i/>
          <w:sz w:val="24"/>
          <w:szCs w:val="24"/>
        </w:rPr>
        <w:t>Alexkor Ltd v the Richtersveld Community</w:t>
      </w:r>
      <w:r w:rsidRPr="00C078F7">
        <w:rPr>
          <w:rFonts w:ascii="Times New Roman" w:hAnsi="Times New Roman" w:cs="Times New Roman"/>
          <w:sz w:val="24"/>
          <w:szCs w:val="24"/>
        </w:rPr>
        <w:t xml:space="preserve"> 2004(5) SA 460 (CC).)</w:t>
      </w:r>
    </w:p>
    <w:p w:rsidR="0030293C" w:rsidRPr="00C078F7" w:rsidRDefault="0030293C" w:rsidP="0030293C">
      <w:pPr>
        <w:spacing w:after="0" w:line="480" w:lineRule="auto"/>
        <w:ind w:firstLine="720"/>
        <w:jc w:val="both"/>
        <w:rPr>
          <w:rFonts w:ascii="Times New Roman" w:hAnsi="Times New Roman" w:cs="Times New Roman"/>
          <w:sz w:val="24"/>
          <w:szCs w:val="24"/>
        </w:rPr>
      </w:pPr>
    </w:p>
    <w:p w:rsidR="0030293C" w:rsidRPr="00C078F7" w:rsidRDefault="0030293C" w:rsidP="003D4D4E">
      <w:pPr>
        <w:spacing w:after="0"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 xml:space="preserve">In </w:t>
      </w:r>
      <w:r w:rsidRPr="00C078F7">
        <w:rPr>
          <w:rFonts w:ascii="Times New Roman" w:hAnsi="Times New Roman" w:cs="Times New Roman"/>
          <w:i/>
          <w:sz w:val="24"/>
          <w:szCs w:val="24"/>
        </w:rPr>
        <w:t xml:space="preserve">TN </w:t>
      </w:r>
      <w:r w:rsidR="000331D3" w:rsidRPr="00C078F7">
        <w:rPr>
          <w:rFonts w:ascii="Times New Roman" w:hAnsi="Times New Roman" w:cs="Times New Roman"/>
          <w:i/>
          <w:sz w:val="24"/>
          <w:szCs w:val="24"/>
        </w:rPr>
        <w:t xml:space="preserve">Luxaire </w:t>
      </w:r>
      <w:r w:rsidRPr="00C078F7">
        <w:rPr>
          <w:rFonts w:ascii="Times New Roman" w:hAnsi="Times New Roman" w:cs="Times New Roman"/>
          <w:i/>
          <w:sz w:val="24"/>
          <w:szCs w:val="24"/>
        </w:rPr>
        <w:t>Harlequin</w:t>
      </w:r>
      <w:r w:rsidRPr="00C078F7">
        <w:rPr>
          <w:rFonts w:ascii="Times New Roman" w:hAnsi="Times New Roman" w:cs="Times New Roman"/>
          <w:sz w:val="24"/>
          <w:szCs w:val="24"/>
        </w:rPr>
        <w:t xml:space="preserve"> (</w:t>
      </w:r>
      <w:r w:rsidRPr="00C078F7">
        <w:rPr>
          <w:rFonts w:ascii="Times New Roman" w:hAnsi="Times New Roman" w:cs="Times New Roman"/>
          <w:i/>
          <w:sz w:val="24"/>
          <w:szCs w:val="24"/>
        </w:rPr>
        <w:t xml:space="preserve">supra) </w:t>
      </w:r>
      <w:r w:rsidR="00416874" w:rsidRPr="00C078F7">
        <w:rPr>
          <w:rFonts w:ascii="Times New Roman" w:hAnsi="Times New Roman" w:cs="Times New Roman"/>
          <w:sz w:val="24"/>
          <w:szCs w:val="24"/>
        </w:rPr>
        <w:t>MAKARAU</w:t>
      </w:r>
      <w:r w:rsidRPr="00C078F7">
        <w:rPr>
          <w:rFonts w:ascii="Times New Roman" w:hAnsi="Times New Roman" w:cs="Times New Roman"/>
          <w:sz w:val="24"/>
          <w:szCs w:val="24"/>
        </w:rPr>
        <w:t xml:space="preserve"> JA had the following to say:</w:t>
      </w:r>
    </w:p>
    <w:p w:rsidR="0030293C" w:rsidRPr="00C078F7" w:rsidRDefault="0030293C" w:rsidP="00416874">
      <w:pPr>
        <w:spacing w:after="0" w:line="240" w:lineRule="auto"/>
        <w:ind w:left="851"/>
        <w:jc w:val="both"/>
        <w:rPr>
          <w:rFonts w:ascii="Times New Roman" w:hAnsi="Times New Roman" w:cs="Times New Roman"/>
          <w:i/>
          <w:sz w:val="24"/>
          <w:szCs w:val="24"/>
        </w:rPr>
      </w:pPr>
      <w:r w:rsidRPr="00C078F7">
        <w:rPr>
          <w:rFonts w:ascii="Times New Roman" w:hAnsi="Times New Roman" w:cs="Times New Roman"/>
          <w:sz w:val="24"/>
          <w:szCs w:val="24"/>
        </w:rPr>
        <w:t>“Thus, if the point of law raised is not fatal to any of the contentions of the respondent, or is incorrect in other respects, it has no adverse effect on the judgment appealed against which remains the correct position at law. It therefore serves no useful purpose but to vex and cause unfairness to the respondent</w:t>
      </w:r>
      <w:r w:rsidRPr="00C078F7">
        <w:rPr>
          <w:rFonts w:ascii="Times New Roman" w:hAnsi="Times New Roman" w:cs="Times New Roman"/>
          <w:i/>
          <w:sz w:val="24"/>
          <w:szCs w:val="24"/>
        </w:rPr>
        <w:t xml:space="preserve">.” </w:t>
      </w:r>
    </w:p>
    <w:p w:rsidR="0030293C" w:rsidRPr="00C078F7" w:rsidRDefault="0030293C" w:rsidP="000365C8">
      <w:pPr>
        <w:spacing w:after="0" w:line="480" w:lineRule="auto"/>
        <w:ind w:firstLine="357"/>
        <w:jc w:val="both"/>
        <w:rPr>
          <w:rFonts w:ascii="Times New Roman" w:hAnsi="Times New Roman" w:cs="Times New Roman"/>
          <w:sz w:val="24"/>
          <w:szCs w:val="24"/>
        </w:rPr>
      </w:pPr>
    </w:p>
    <w:p w:rsidR="00416874" w:rsidRPr="00C078F7" w:rsidRDefault="00416874" w:rsidP="00416874">
      <w:pPr>
        <w:spacing w:after="0" w:line="240" w:lineRule="auto"/>
        <w:ind w:firstLine="357"/>
        <w:jc w:val="both"/>
        <w:rPr>
          <w:rFonts w:ascii="Times New Roman" w:hAnsi="Times New Roman" w:cs="Times New Roman"/>
          <w:sz w:val="24"/>
          <w:szCs w:val="24"/>
        </w:rPr>
      </w:pPr>
    </w:p>
    <w:p w:rsidR="0030293C" w:rsidRPr="00C078F7" w:rsidRDefault="006E0B58" w:rsidP="00C078F7">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Clearly t</w:t>
      </w:r>
      <w:r w:rsidR="0030293C" w:rsidRPr="00C078F7">
        <w:rPr>
          <w:rFonts w:ascii="Times New Roman" w:hAnsi="Times New Roman" w:cs="Times New Roman"/>
          <w:sz w:val="24"/>
          <w:szCs w:val="24"/>
        </w:rPr>
        <w:t xml:space="preserve">he </w:t>
      </w:r>
      <w:r w:rsidRPr="00C078F7">
        <w:rPr>
          <w:rFonts w:ascii="Times New Roman" w:hAnsi="Times New Roman" w:cs="Times New Roman"/>
          <w:sz w:val="24"/>
          <w:szCs w:val="24"/>
        </w:rPr>
        <w:t>criteria set for an application of this nature to be successful were</w:t>
      </w:r>
      <w:r w:rsidR="0030293C" w:rsidRPr="00C078F7">
        <w:rPr>
          <w:rFonts w:ascii="Times New Roman" w:hAnsi="Times New Roman" w:cs="Times New Roman"/>
          <w:sz w:val="24"/>
          <w:szCs w:val="24"/>
        </w:rPr>
        <w:t xml:space="preserve"> not met. The point of law was not pleaded in the court </w:t>
      </w:r>
      <w:r w:rsidR="00357D40" w:rsidRPr="00C078F7">
        <w:rPr>
          <w:rFonts w:ascii="Times New Roman" w:hAnsi="Times New Roman" w:cs="Times New Roman"/>
          <w:i/>
          <w:sz w:val="24"/>
          <w:szCs w:val="24"/>
        </w:rPr>
        <w:t>a quo</w:t>
      </w:r>
      <w:r w:rsidR="0030293C" w:rsidRPr="00C078F7">
        <w:rPr>
          <w:rFonts w:ascii="Times New Roman" w:hAnsi="Times New Roman" w:cs="Times New Roman"/>
          <w:sz w:val="24"/>
          <w:szCs w:val="24"/>
        </w:rPr>
        <w:t xml:space="preserve"> neither was it canvassed at the hearing. The issue of </w:t>
      </w:r>
      <w:r w:rsidR="0030293C" w:rsidRPr="00C078F7">
        <w:rPr>
          <w:rFonts w:ascii="Times New Roman" w:hAnsi="Times New Roman" w:cs="Times New Roman"/>
          <w:i/>
          <w:sz w:val="24"/>
          <w:szCs w:val="24"/>
        </w:rPr>
        <w:t>pactum commissorium</w:t>
      </w:r>
      <w:r w:rsidR="0030293C" w:rsidRPr="00C078F7">
        <w:rPr>
          <w:rFonts w:ascii="Times New Roman" w:hAnsi="Times New Roman" w:cs="Times New Roman"/>
          <w:sz w:val="24"/>
          <w:szCs w:val="24"/>
        </w:rPr>
        <w:t xml:space="preserve"> itself is unmeritorious because the legality of the loan agreement is not in question.  A consideration of the merits of this is</w:t>
      </w:r>
      <w:r w:rsidR="00362CA8" w:rsidRPr="00C078F7">
        <w:rPr>
          <w:rFonts w:ascii="Times New Roman" w:hAnsi="Times New Roman" w:cs="Times New Roman"/>
          <w:sz w:val="24"/>
          <w:szCs w:val="24"/>
        </w:rPr>
        <w:t>sue</w:t>
      </w:r>
      <w:r w:rsidR="0030293C" w:rsidRPr="00C078F7">
        <w:rPr>
          <w:rFonts w:ascii="Times New Roman" w:hAnsi="Times New Roman" w:cs="Times New Roman"/>
          <w:sz w:val="24"/>
          <w:szCs w:val="24"/>
        </w:rPr>
        <w:t xml:space="preserve"> at this stage would involve unfairness to the respondent</w:t>
      </w:r>
      <w:r w:rsidRPr="00C078F7">
        <w:rPr>
          <w:rFonts w:ascii="Times New Roman" w:hAnsi="Times New Roman" w:cs="Times New Roman"/>
          <w:sz w:val="24"/>
          <w:szCs w:val="24"/>
        </w:rPr>
        <w:t>. Accordingly it was for the above reasons</w:t>
      </w:r>
      <w:r w:rsidR="000C6771" w:rsidRPr="00C078F7">
        <w:rPr>
          <w:rFonts w:ascii="Times New Roman" w:hAnsi="Times New Roman" w:cs="Times New Roman"/>
          <w:sz w:val="24"/>
          <w:szCs w:val="24"/>
        </w:rPr>
        <w:t xml:space="preserve"> that </w:t>
      </w:r>
      <w:r w:rsidR="0030293C" w:rsidRPr="00C078F7">
        <w:rPr>
          <w:rFonts w:ascii="Times New Roman" w:hAnsi="Times New Roman" w:cs="Times New Roman"/>
          <w:sz w:val="24"/>
          <w:szCs w:val="24"/>
        </w:rPr>
        <w:t>the application for amendment of grounds of appeal</w:t>
      </w:r>
      <w:r w:rsidR="000C6771" w:rsidRPr="00C078F7">
        <w:rPr>
          <w:rFonts w:ascii="Times New Roman" w:hAnsi="Times New Roman" w:cs="Times New Roman"/>
          <w:sz w:val="24"/>
          <w:szCs w:val="24"/>
        </w:rPr>
        <w:t xml:space="preserve"> was dismissed</w:t>
      </w:r>
      <w:r w:rsidR="0030293C" w:rsidRPr="00C078F7">
        <w:rPr>
          <w:rFonts w:ascii="Times New Roman" w:hAnsi="Times New Roman" w:cs="Times New Roman"/>
          <w:sz w:val="24"/>
          <w:szCs w:val="24"/>
        </w:rPr>
        <w:t>.</w:t>
      </w:r>
    </w:p>
    <w:p w:rsidR="0030293C" w:rsidRPr="00C078F7" w:rsidRDefault="0030293C" w:rsidP="00161032">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lastRenderedPageBreak/>
        <w:t xml:space="preserve">Turning now to the merits of the appeal, a single </w:t>
      </w:r>
      <w:r w:rsidR="00B550D1" w:rsidRPr="00C078F7">
        <w:rPr>
          <w:rFonts w:ascii="Times New Roman" w:hAnsi="Times New Roman" w:cs="Times New Roman"/>
          <w:sz w:val="24"/>
          <w:szCs w:val="24"/>
        </w:rPr>
        <w:t>issue for determination</w:t>
      </w:r>
      <w:r w:rsidRPr="00C078F7">
        <w:rPr>
          <w:rFonts w:ascii="Times New Roman" w:hAnsi="Times New Roman" w:cs="Times New Roman"/>
          <w:sz w:val="24"/>
          <w:szCs w:val="24"/>
        </w:rPr>
        <w:t xml:space="preserve"> arises from the several grounds raised by the appellant. This appeal revolves around the question whether</w:t>
      </w:r>
      <w:r w:rsidR="00B550D1" w:rsidRPr="00C078F7">
        <w:rPr>
          <w:rFonts w:ascii="Times New Roman" w:hAnsi="Times New Roman" w:cs="Times New Roman"/>
          <w:sz w:val="24"/>
          <w:szCs w:val="24"/>
        </w:rPr>
        <w:t xml:space="preserve"> or not</w:t>
      </w:r>
      <w:r w:rsidRPr="00C078F7">
        <w:rPr>
          <w:rFonts w:ascii="Times New Roman" w:hAnsi="Times New Roman" w:cs="Times New Roman"/>
          <w:sz w:val="24"/>
          <w:szCs w:val="24"/>
        </w:rPr>
        <w:t xml:space="preserve"> the shares formed part of the appellant’s property </w:t>
      </w:r>
      <w:r w:rsidR="00362CA8" w:rsidRPr="00C078F7">
        <w:rPr>
          <w:rFonts w:ascii="Times New Roman" w:hAnsi="Times New Roman" w:cs="Times New Roman"/>
          <w:sz w:val="24"/>
          <w:szCs w:val="24"/>
        </w:rPr>
        <w:t>at the commencement of the liquidation process.</w:t>
      </w:r>
      <w:r w:rsidRPr="00C078F7">
        <w:rPr>
          <w:rFonts w:ascii="Times New Roman" w:hAnsi="Times New Roman" w:cs="Times New Roman"/>
          <w:sz w:val="24"/>
          <w:szCs w:val="24"/>
        </w:rPr>
        <w:t xml:space="preserve"> </w:t>
      </w:r>
      <w:r w:rsidR="000C6771" w:rsidRPr="00C078F7">
        <w:rPr>
          <w:rFonts w:ascii="Times New Roman" w:hAnsi="Times New Roman" w:cs="Times New Roman"/>
          <w:sz w:val="24"/>
          <w:szCs w:val="24"/>
        </w:rPr>
        <w:t>In my view a determination of this issue will determine the appeal.</w:t>
      </w:r>
    </w:p>
    <w:p w:rsidR="006E6CE9" w:rsidRPr="00C078F7" w:rsidRDefault="006E6CE9" w:rsidP="00AE3C8A">
      <w:pPr>
        <w:spacing w:after="0" w:line="480" w:lineRule="auto"/>
        <w:jc w:val="both"/>
        <w:rPr>
          <w:rFonts w:ascii="Times New Roman" w:hAnsi="Times New Roman" w:cs="Times New Roman"/>
          <w:b/>
          <w:sz w:val="24"/>
          <w:szCs w:val="24"/>
        </w:rPr>
      </w:pPr>
    </w:p>
    <w:p w:rsidR="000C6771" w:rsidRPr="00C078F7" w:rsidRDefault="000C6771" w:rsidP="006E6CE9">
      <w:pPr>
        <w:spacing w:line="480" w:lineRule="auto"/>
        <w:jc w:val="both"/>
        <w:rPr>
          <w:rFonts w:ascii="Times New Roman" w:hAnsi="Times New Roman" w:cs="Times New Roman"/>
          <w:b/>
          <w:sz w:val="24"/>
          <w:szCs w:val="24"/>
        </w:rPr>
      </w:pPr>
      <w:r w:rsidRPr="00C078F7">
        <w:rPr>
          <w:rFonts w:ascii="Times New Roman" w:hAnsi="Times New Roman" w:cs="Times New Roman"/>
          <w:b/>
          <w:sz w:val="24"/>
          <w:szCs w:val="24"/>
        </w:rPr>
        <w:t>WHETHER OR NOT THE SHARES FORMED PART OF APPELLANTS PROPERTY</w:t>
      </w:r>
    </w:p>
    <w:p w:rsidR="0030293C" w:rsidRPr="00C078F7" w:rsidRDefault="00362CA8" w:rsidP="00AE3C8A">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At the centre of th</w:t>
      </w:r>
      <w:r w:rsidR="004E0AE0" w:rsidRPr="00C078F7">
        <w:rPr>
          <w:rFonts w:ascii="Times New Roman" w:hAnsi="Times New Roman" w:cs="Times New Roman"/>
          <w:sz w:val="24"/>
          <w:szCs w:val="24"/>
        </w:rPr>
        <w:t>is dispute is a letter dated 21 July </w:t>
      </w:r>
      <w:r w:rsidR="00FE2CEB" w:rsidRPr="00C078F7">
        <w:rPr>
          <w:rFonts w:ascii="Times New Roman" w:hAnsi="Times New Roman" w:cs="Times New Roman"/>
          <w:sz w:val="24"/>
          <w:szCs w:val="24"/>
        </w:rPr>
        <w:t>2015, whose contents were</w:t>
      </w:r>
      <w:r w:rsidRPr="00C078F7">
        <w:rPr>
          <w:rFonts w:ascii="Times New Roman" w:hAnsi="Times New Roman" w:cs="Times New Roman"/>
          <w:sz w:val="24"/>
          <w:szCs w:val="24"/>
        </w:rPr>
        <w:t xml:space="preserve"> undisputed </w:t>
      </w:r>
      <w:r w:rsidR="00FE2CEB" w:rsidRPr="00C078F7">
        <w:rPr>
          <w:rFonts w:ascii="Times New Roman" w:hAnsi="Times New Roman" w:cs="Times New Roman"/>
          <w:sz w:val="24"/>
          <w:szCs w:val="24"/>
        </w:rPr>
        <w:t xml:space="preserve">in the court </w:t>
      </w:r>
      <w:r w:rsidR="00357D40" w:rsidRPr="00C078F7">
        <w:rPr>
          <w:rFonts w:ascii="Times New Roman" w:hAnsi="Times New Roman" w:cs="Times New Roman"/>
          <w:i/>
          <w:sz w:val="24"/>
          <w:szCs w:val="24"/>
        </w:rPr>
        <w:t>a quo</w:t>
      </w:r>
      <w:r w:rsidR="00FE2CEB" w:rsidRPr="00C078F7">
        <w:rPr>
          <w:rFonts w:ascii="Times New Roman" w:hAnsi="Times New Roman" w:cs="Times New Roman"/>
          <w:sz w:val="24"/>
          <w:szCs w:val="24"/>
        </w:rPr>
        <w:t xml:space="preserve"> </w:t>
      </w:r>
      <w:r w:rsidRPr="00C078F7">
        <w:rPr>
          <w:rFonts w:ascii="Times New Roman" w:hAnsi="Times New Roman" w:cs="Times New Roman"/>
          <w:sz w:val="24"/>
          <w:szCs w:val="24"/>
        </w:rPr>
        <w:t>and which letter summarises the loan agreement that was entered between the appellant</w:t>
      </w:r>
      <w:r w:rsidR="00B550D1" w:rsidRPr="00C078F7">
        <w:rPr>
          <w:rFonts w:ascii="Times New Roman" w:hAnsi="Times New Roman" w:cs="Times New Roman"/>
          <w:sz w:val="24"/>
          <w:szCs w:val="24"/>
        </w:rPr>
        <w:t xml:space="preserve"> and the respondent</w:t>
      </w:r>
      <w:r w:rsidR="000C6771" w:rsidRPr="00C078F7">
        <w:rPr>
          <w:rFonts w:ascii="Times New Roman" w:hAnsi="Times New Roman" w:cs="Times New Roman"/>
          <w:sz w:val="24"/>
          <w:szCs w:val="24"/>
        </w:rPr>
        <w:t xml:space="preserve"> before liquidation. I intend to reproduce the following paragraphs of the letter as they are o</w:t>
      </w:r>
      <w:r w:rsidRPr="00C078F7">
        <w:rPr>
          <w:rFonts w:ascii="Times New Roman" w:hAnsi="Times New Roman" w:cs="Times New Roman"/>
          <w:sz w:val="24"/>
          <w:szCs w:val="24"/>
        </w:rPr>
        <w:t>f great importance</w:t>
      </w:r>
      <w:r w:rsidR="000C6771" w:rsidRPr="00C078F7">
        <w:rPr>
          <w:rFonts w:ascii="Times New Roman" w:hAnsi="Times New Roman" w:cs="Times New Roman"/>
          <w:sz w:val="24"/>
          <w:szCs w:val="24"/>
        </w:rPr>
        <w:t xml:space="preserve">: </w:t>
      </w:r>
    </w:p>
    <w:p w:rsidR="00362CA8" w:rsidRPr="0084582E" w:rsidRDefault="0084582E" w:rsidP="00841E30">
      <w:pPr>
        <w:pStyle w:val="ListParagraph"/>
        <w:numPr>
          <w:ilvl w:val="0"/>
          <w:numId w:val="7"/>
        </w:numPr>
        <w:spacing w:after="0" w:line="240" w:lineRule="auto"/>
        <w:ind w:left="1418" w:hanging="567"/>
        <w:jc w:val="both"/>
        <w:rPr>
          <w:rFonts w:ascii="Times New Roman" w:hAnsi="Times New Roman" w:cs="Times New Roman"/>
          <w:sz w:val="24"/>
          <w:szCs w:val="24"/>
        </w:rPr>
      </w:pPr>
      <w:r w:rsidRPr="0084582E">
        <w:rPr>
          <w:rFonts w:ascii="Times New Roman" w:hAnsi="Times New Roman" w:cs="Times New Roman"/>
          <w:sz w:val="24"/>
          <w:szCs w:val="24"/>
        </w:rPr>
        <w:t>“Everprosperous</w:t>
      </w:r>
      <w:r w:rsidR="00362CA8" w:rsidRPr="0084582E">
        <w:rPr>
          <w:rFonts w:ascii="Times New Roman" w:hAnsi="Times New Roman" w:cs="Times New Roman"/>
          <w:sz w:val="24"/>
          <w:szCs w:val="24"/>
        </w:rPr>
        <w:t xml:space="preserve"> Worldwide Limited advanced a loan </w:t>
      </w:r>
      <w:r w:rsidR="00A9557E" w:rsidRPr="0084582E">
        <w:rPr>
          <w:rFonts w:ascii="Times New Roman" w:hAnsi="Times New Roman" w:cs="Times New Roman"/>
          <w:sz w:val="24"/>
          <w:szCs w:val="24"/>
        </w:rPr>
        <w:t>to Allied</w:t>
      </w:r>
      <w:r w:rsidR="003A51D5">
        <w:rPr>
          <w:rFonts w:ascii="Times New Roman" w:hAnsi="Times New Roman" w:cs="Times New Roman"/>
          <w:sz w:val="24"/>
          <w:szCs w:val="24"/>
        </w:rPr>
        <w:t xml:space="preserve"> Bank on 04 July </w:t>
      </w:r>
      <w:r w:rsidR="001B12E1" w:rsidRPr="0084582E">
        <w:rPr>
          <w:rFonts w:ascii="Times New Roman" w:hAnsi="Times New Roman" w:cs="Times New Roman"/>
          <w:sz w:val="24"/>
          <w:szCs w:val="24"/>
        </w:rPr>
        <w:t>2014.</w:t>
      </w:r>
    </w:p>
    <w:p w:rsidR="001B12E1" w:rsidRPr="0084582E" w:rsidRDefault="001B12E1" w:rsidP="00841E30">
      <w:pPr>
        <w:pStyle w:val="ListParagraph"/>
        <w:numPr>
          <w:ilvl w:val="0"/>
          <w:numId w:val="7"/>
        </w:numPr>
        <w:spacing w:after="0" w:line="240" w:lineRule="auto"/>
        <w:ind w:left="1418" w:hanging="567"/>
        <w:jc w:val="both"/>
        <w:rPr>
          <w:rFonts w:ascii="Times New Roman" w:hAnsi="Times New Roman" w:cs="Times New Roman"/>
          <w:sz w:val="24"/>
          <w:szCs w:val="24"/>
        </w:rPr>
      </w:pPr>
      <w:r w:rsidRPr="0084582E">
        <w:rPr>
          <w:rFonts w:ascii="Times New Roman" w:hAnsi="Times New Roman" w:cs="Times New Roman"/>
          <w:sz w:val="24"/>
          <w:szCs w:val="24"/>
        </w:rPr>
        <w:t>The loan was secured on 37 233 118 Nicoz Diamond Insurance Ltd shares pledged to Everproperous Worldwide Ltd by Allied Bank.</w:t>
      </w:r>
    </w:p>
    <w:p w:rsidR="001B12E1" w:rsidRPr="0084582E" w:rsidRDefault="001B12E1" w:rsidP="00841E30">
      <w:pPr>
        <w:pStyle w:val="ListParagraph"/>
        <w:numPr>
          <w:ilvl w:val="0"/>
          <w:numId w:val="7"/>
        </w:numPr>
        <w:spacing w:after="0" w:line="240" w:lineRule="auto"/>
        <w:ind w:hanging="589"/>
        <w:jc w:val="both"/>
        <w:rPr>
          <w:rFonts w:ascii="Times New Roman" w:hAnsi="Times New Roman" w:cs="Times New Roman"/>
          <w:sz w:val="24"/>
          <w:szCs w:val="24"/>
        </w:rPr>
      </w:pPr>
      <w:r w:rsidRPr="0084582E">
        <w:rPr>
          <w:rFonts w:ascii="Times New Roman" w:hAnsi="Times New Roman" w:cs="Times New Roman"/>
          <w:sz w:val="24"/>
          <w:szCs w:val="24"/>
        </w:rPr>
        <w:t>The pledged shares were delivered to Everproperous Worldwide in a transferrable form, transfer being suspended until such a time as Allied Bank would have defaulted on the principle sum and interest thereon.</w:t>
      </w:r>
    </w:p>
    <w:p w:rsidR="001B12E1" w:rsidRPr="0084582E" w:rsidRDefault="001B12E1" w:rsidP="00841E30">
      <w:pPr>
        <w:pStyle w:val="ListParagraph"/>
        <w:numPr>
          <w:ilvl w:val="0"/>
          <w:numId w:val="7"/>
        </w:numPr>
        <w:spacing w:after="0" w:line="240" w:lineRule="auto"/>
        <w:ind w:hanging="589"/>
        <w:jc w:val="both"/>
        <w:rPr>
          <w:rFonts w:ascii="Times New Roman" w:hAnsi="Times New Roman" w:cs="Times New Roman"/>
          <w:sz w:val="24"/>
          <w:szCs w:val="24"/>
        </w:rPr>
      </w:pPr>
      <w:r w:rsidRPr="0084582E">
        <w:rPr>
          <w:rFonts w:ascii="Times New Roman" w:hAnsi="Times New Roman" w:cs="Times New Roman"/>
          <w:sz w:val="24"/>
          <w:szCs w:val="24"/>
        </w:rPr>
        <w:t>The maturity date for the loan and interest was 31 December 2014, and Allied Bank failed to repay the loan and interest thereon.</w:t>
      </w:r>
    </w:p>
    <w:p w:rsidR="001B12E1" w:rsidRPr="0084582E" w:rsidRDefault="00D81145" w:rsidP="00841E30">
      <w:pPr>
        <w:pStyle w:val="ListParagraph"/>
        <w:numPr>
          <w:ilvl w:val="0"/>
          <w:numId w:val="7"/>
        </w:numPr>
        <w:spacing w:after="0" w:line="240" w:lineRule="auto"/>
        <w:ind w:left="1418" w:hanging="567"/>
        <w:jc w:val="both"/>
        <w:rPr>
          <w:rFonts w:ascii="Times New Roman" w:hAnsi="Times New Roman" w:cs="Times New Roman"/>
          <w:sz w:val="24"/>
          <w:szCs w:val="24"/>
        </w:rPr>
      </w:pPr>
      <w:r w:rsidRPr="0084582E">
        <w:rPr>
          <w:rFonts w:ascii="Times New Roman" w:hAnsi="Times New Roman" w:cs="Times New Roman"/>
          <w:sz w:val="24"/>
          <w:szCs w:val="24"/>
        </w:rPr>
        <w:t>A</w:t>
      </w:r>
      <w:r w:rsidR="001B12E1" w:rsidRPr="0084582E">
        <w:rPr>
          <w:rFonts w:ascii="Times New Roman" w:hAnsi="Times New Roman" w:cs="Times New Roman"/>
          <w:sz w:val="24"/>
          <w:szCs w:val="24"/>
        </w:rPr>
        <w:t>fter 31 December 2014, Everproperous Worldwide contracted to sell the pledged shares on the ZSE. However, the pledged shares were not delivered to the prospective buyer. (There were ZSE formalities that needed to be complied with). Transfer of the pledged shares was thus not affected.</w:t>
      </w:r>
    </w:p>
    <w:p w:rsidR="001B12E1" w:rsidRPr="0084582E" w:rsidRDefault="00D81145" w:rsidP="007025DB">
      <w:pPr>
        <w:pStyle w:val="ListParagraph"/>
        <w:numPr>
          <w:ilvl w:val="0"/>
          <w:numId w:val="7"/>
        </w:numPr>
        <w:spacing w:after="0" w:line="240" w:lineRule="auto"/>
        <w:ind w:left="1418" w:hanging="567"/>
        <w:jc w:val="both"/>
        <w:rPr>
          <w:rFonts w:ascii="Times New Roman" w:hAnsi="Times New Roman" w:cs="Times New Roman"/>
          <w:sz w:val="24"/>
          <w:szCs w:val="24"/>
        </w:rPr>
      </w:pPr>
      <w:r w:rsidRPr="0084582E">
        <w:rPr>
          <w:rFonts w:ascii="Times New Roman" w:hAnsi="Times New Roman" w:cs="Times New Roman"/>
          <w:sz w:val="24"/>
          <w:szCs w:val="24"/>
        </w:rPr>
        <w:t>On 09 January 2015, a petition for the winding up of Allied Bank was presented at the High Court, and an order therefore was made on 04 February 2015 placing Allied Bank under provisional liquidation.”</w:t>
      </w:r>
      <w:r w:rsidR="00FE2CEB" w:rsidRPr="0084582E">
        <w:rPr>
          <w:rFonts w:ascii="Times New Roman" w:hAnsi="Times New Roman" w:cs="Times New Roman"/>
          <w:sz w:val="24"/>
          <w:szCs w:val="24"/>
        </w:rPr>
        <w:t xml:space="preserve"> (my emphasis)</w:t>
      </w:r>
    </w:p>
    <w:p w:rsidR="00F54774" w:rsidRDefault="00F54774" w:rsidP="00F54774">
      <w:pPr>
        <w:pStyle w:val="ListParagraph"/>
        <w:spacing w:after="0" w:line="240" w:lineRule="auto"/>
        <w:ind w:left="1418"/>
        <w:jc w:val="both"/>
        <w:rPr>
          <w:rFonts w:ascii="Times New Roman" w:hAnsi="Times New Roman" w:cs="Times New Roman"/>
          <w:i/>
          <w:sz w:val="24"/>
          <w:szCs w:val="24"/>
        </w:rPr>
      </w:pPr>
    </w:p>
    <w:p w:rsidR="00F54774" w:rsidRDefault="00F54774" w:rsidP="00F54774">
      <w:pPr>
        <w:pStyle w:val="ListParagraph"/>
        <w:spacing w:after="0" w:line="240" w:lineRule="auto"/>
        <w:ind w:left="1418"/>
        <w:jc w:val="both"/>
        <w:rPr>
          <w:rFonts w:ascii="Times New Roman" w:hAnsi="Times New Roman" w:cs="Times New Roman"/>
          <w:i/>
          <w:sz w:val="24"/>
          <w:szCs w:val="24"/>
        </w:rPr>
      </w:pPr>
    </w:p>
    <w:p w:rsidR="00F54774" w:rsidRPr="00C078F7" w:rsidRDefault="00F54774" w:rsidP="00F54774">
      <w:pPr>
        <w:pStyle w:val="ListParagraph"/>
        <w:spacing w:after="0" w:line="480" w:lineRule="auto"/>
        <w:ind w:left="1418"/>
        <w:jc w:val="both"/>
        <w:rPr>
          <w:rFonts w:ascii="Times New Roman" w:hAnsi="Times New Roman" w:cs="Times New Roman"/>
          <w:sz w:val="24"/>
          <w:szCs w:val="24"/>
        </w:rPr>
      </w:pPr>
    </w:p>
    <w:p w:rsidR="00983B44" w:rsidRPr="00C078F7" w:rsidRDefault="00D81145" w:rsidP="00AC2C0E">
      <w:pPr>
        <w:spacing w:after="0"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 xml:space="preserve">The crux of Mr </w:t>
      </w:r>
      <w:r w:rsidRPr="00C078F7">
        <w:rPr>
          <w:rFonts w:ascii="Times New Roman" w:hAnsi="Times New Roman" w:cs="Times New Roman"/>
          <w:i/>
          <w:sz w:val="24"/>
          <w:szCs w:val="24"/>
        </w:rPr>
        <w:t>Matinenga</w:t>
      </w:r>
      <w:r w:rsidRPr="00C078F7">
        <w:rPr>
          <w:rFonts w:ascii="Times New Roman" w:hAnsi="Times New Roman" w:cs="Times New Roman"/>
          <w:sz w:val="24"/>
          <w:szCs w:val="24"/>
        </w:rPr>
        <w:t>`s argument was</w:t>
      </w:r>
      <w:r w:rsidR="0090528D" w:rsidRPr="00C078F7">
        <w:rPr>
          <w:rFonts w:ascii="Times New Roman" w:hAnsi="Times New Roman" w:cs="Times New Roman"/>
          <w:sz w:val="24"/>
          <w:szCs w:val="24"/>
        </w:rPr>
        <w:t xml:space="preserve"> that as at 9 </w:t>
      </w:r>
      <w:r w:rsidR="0087295A" w:rsidRPr="00C078F7">
        <w:rPr>
          <w:rFonts w:ascii="Times New Roman" w:hAnsi="Times New Roman" w:cs="Times New Roman"/>
          <w:sz w:val="24"/>
          <w:szCs w:val="24"/>
        </w:rPr>
        <w:t>January 2015 the</w:t>
      </w:r>
      <w:r w:rsidR="00983B44" w:rsidRPr="00C078F7">
        <w:rPr>
          <w:rFonts w:ascii="Times New Roman" w:hAnsi="Times New Roman" w:cs="Times New Roman"/>
          <w:sz w:val="24"/>
          <w:szCs w:val="24"/>
        </w:rPr>
        <w:t xml:space="preserve"> pledged</w:t>
      </w:r>
      <w:r w:rsidR="0087295A" w:rsidRPr="00C078F7">
        <w:rPr>
          <w:rFonts w:ascii="Times New Roman" w:hAnsi="Times New Roman" w:cs="Times New Roman"/>
          <w:sz w:val="24"/>
          <w:szCs w:val="24"/>
        </w:rPr>
        <w:t xml:space="preserve"> shares were owned by the appellant and the respondent only had possession. He argued that the respondent had the ri</w:t>
      </w:r>
      <w:r w:rsidR="006C79D3" w:rsidRPr="00C078F7">
        <w:rPr>
          <w:rFonts w:ascii="Times New Roman" w:hAnsi="Times New Roman" w:cs="Times New Roman"/>
          <w:sz w:val="24"/>
          <w:szCs w:val="24"/>
        </w:rPr>
        <w:t>ght to se</w:t>
      </w:r>
      <w:r w:rsidR="0073650B" w:rsidRPr="00C078F7">
        <w:rPr>
          <w:rFonts w:ascii="Times New Roman" w:hAnsi="Times New Roman" w:cs="Times New Roman"/>
          <w:sz w:val="24"/>
          <w:szCs w:val="24"/>
        </w:rPr>
        <w:t>l</w:t>
      </w:r>
      <w:r w:rsidR="006C79D3" w:rsidRPr="00C078F7">
        <w:rPr>
          <w:rFonts w:ascii="Times New Roman" w:hAnsi="Times New Roman" w:cs="Times New Roman"/>
          <w:sz w:val="24"/>
          <w:szCs w:val="24"/>
        </w:rPr>
        <w:t>l</w:t>
      </w:r>
      <w:r w:rsidR="0073650B" w:rsidRPr="00C078F7">
        <w:rPr>
          <w:rFonts w:ascii="Times New Roman" w:hAnsi="Times New Roman" w:cs="Times New Roman"/>
          <w:sz w:val="24"/>
          <w:szCs w:val="24"/>
        </w:rPr>
        <w:t xml:space="preserve"> the shares but how</w:t>
      </w:r>
      <w:r w:rsidR="0087295A" w:rsidRPr="00C078F7">
        <w:rPr>
          <w:rFonts w:ascii="Times New Roman" w:hAnsi="Times New Roman" w:cs="Times New Roman"/>
          <w:sz w:val="24"/>
          <w:szCs w:val="24"/>
        </w:rPr>
        <w:t xml:space="preserve">ever the agreement of sale of shares was </w:t>
      </w:r>
      <w:r w:rsidR="0087295A" w:rsidRPr="00C078F7">
        <w:rPr>
          <w:rFonts w:ascii="Times New Roman" w:hAnsi="Times New Roman" w:cs="Times New Roman"/>
          <w:sz w:val="24"/>
          <w:szCs w:val="24"/>
        </w:rPr>
        <w:lastRenderedPageBreak/>
        <w:t>concluded after the commencement of the liquidation process hence it ought to be governed</w:t>
      </w:r>
      <w:r w:rsidR="00416874" w:rsidRPr="00C078F7">
        <w:rPr>
          <w:rFonts w:ascii="Times New Roman" w:hAnsi="Times New Roman" w:cs="Times New Roman"/>
          <w:sz w:val="24"/>
          <w:szCs w:val="24"/>
        </w:rPr>
        <w:t xml:space="preserve"> by s </w:t>
      </w:r>
      <w:r w:rsidR="0087295A" w:rsidRPr="00C078F7">
        <w:rPr>
          <w:rFonts w:ascii="Times New Roman" w:hAnsi="Times New Roman" w:cs="Times New Roman"/>
          <w:sz w:val="24"/>
          <w:szCs w:val="24"/>
        </w:rPr>
        <w:t>213 of the Companies Act [</w:t>
      </w:r>
      <w:r w:rsidR="0087295A" w:rsidRPr="00C078F7">
        <w:rPr>
          <w:rFonts w:ascii="Times New Roman" w:hAnsi="Times New Roman" w:cs="Times New Roman"/>
          <w:i/>
          <w:sz w:val="24"/>
          <w:szCs w:val="24"/>
        </w:rPr>
        <w:t xml:space="preserve">Chapter </w:t>
      </w:r>
      <w:r w:rsidR="00983B44" w:rsidRPr="00C078F7">
        <w:rPr>
          <w:rFonts w:ascii="Times New Roman" w:hAnsi="Times New Roman" w:cs="Times New Roman"/>
          <w:i/>
          <w:sz w:val="24"/>
          <w:szCs w:val="24"/>
        </w:rPr>
        <w:t>24</w:t>
      </w:r>
      <w:r w:rsidR="009F629A" w:rsidRPr="00C078F7">
        <w:rPr>
          <w:rFonts w:ascii="Times New Roman" w:hAnsi="Times New Roman" w:cs="Times New Roman"/>
          <w:i/>
          <w:sz w:val="24"/>
          <w:szCs w:val="24"/>
        </w:rPr>
        <w:t>:03</w:t>
      </w:r>
      <w:r w:rsidR="0087295A" w:rsidRPr="00C078F7">
        <w:rPr>
          <w:rFonts w:ascii="Times New Roman" w:hAnsi="Times New Roman" w:cs="Times New Roman"/>
          <w:sz w:val="24"/>
          <w:szCs w:val="24"/>
        </w:rPr>
        <w:t>]</w:t>
      </w:r>
      <w:r w:rsidR="0073650B" w:rsidRPr="00C078F7">
        <w:rPr>
          <w:rFonts w:ascii="Times New Roman" w:hAnsi="Times New Roman" w:cs="Times New Roman"/>
          <w:sz w:val="24"/>
          <w:szCs w:val="24"/>
        </w:rPr>
        <w:t xml:space="preserve">. </w:t>
      </w:r>
    </w:p>
    <w:p w:rsidR="00983B44" w:rsidRPr="00C078F7" w:rsidRDefault="00983B44" w:rsidP="0090528D">
      <w:pPr>
        <w:spacing w:after="0" w:line="480" w:lineRule="auto"/>
        <w:ind w:firstLine="357"/>
        <w:jc w:val="both"/>
        <w:rPr>
          <w:rFonts w:ascii="Times New Roman" w:hAnsi="Times New Roman" w:cs="Times New Roman"/>
          <w:sz w:val="24"/>
          <w:szCs w:val="24"/>
        </w:rPr>
      </w:pPr>
    </w:p>
    <w:p w:rsidR="00983B44" w:rsidRPr="00C078F7" w:rsidRDefault="0073650B" w:rsidP="0090528D">
      <w:pPr>
        <w:spacing w:after="0"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 xml:space="preserve">On the contrary Mr </w:t>
      </w:r>
      <w:r w:rsidRPr="00C078F7">
        <w:rPr>
          <w:rFonts w:ascii="Times New Roman" w:hAnsi="Times New Roman" w:cs="Times New Roman"/>
          <w:i/>
          <w:sz w:val="24"/>
          <w:szCs w:val="24"/>
        </w:rPr>
        <w:t>Uriri</w:t>
      </w:r>
      <w:r w:rsidRPr="00C078F7">
        <w:rPr>
          <w:rFonts w:ascii="Times New Roman" w:hAnsi="Times New Roman" w:cs="Times New Roman"/>
          <w:sz w:val="24"/>
          <w:szCs w:val="24"/>
        </w:rPr>
        <w:t xml:space="preserve"> contended that </w:t>
      </w:r>
      <w:r w:rsidR="003F26B1" w:rsidRPr="00C078F7">
        <w:rPr>
          <w:rFonts w:ascii="Times New Roman" w:hAnsi="Times New Roman" w:cs="Times New Roman"/>
          <w:sz w:val="24"/>
          <w:szCs w:val="24"/>
        </w:rPr>
        <w:t xml:space="preserve">upon the appellant`s default in payment of the loan, the right of </w:t>
      </w:r>
      <w:r w:rsidR="003F26B1" w:rsidRPr="00C078F7">
        <w:rPr>
          <w:rFonts w:ascii="Times New Roman" w:hAnsi="Times New Roman" w:cs="Times New Roman"/>
          <w:i/>
          <w:sz w:val="24"/>
          <w:szCs w:val="24"/>
        </w:rPr>
        <w:t>parate executie</w:t>
      </w:r>
      <w:r w:rsidR="00FE2CEB" w:rsidRPr="00C078F7">
        <w:rPr>
          <w:rFonts w:ascii="Times New Roman" w:hAnsi="Times New Roman" w:cs="Times New Roman"/>
          <w:sz w:val="24"/>
          <w:szCs w:val="24"/>
        </w:rPr>
        <w:t xml:space="preserve"> came to fore and that</w:t>
      </w:r>
      <w:r w:rsidR="003F26B1" w:rsidRPr="00C078F7">
        <w:rPr>
          <w:rFonts w:ascii="Times New Roman" w:hAnsi="Times New Roman" w:cs="Times New Roman"/>
          <w:sz w:val="24"/>
          <w:szCs w:val="24"/>
        </w:rPr>
        <w:t xml:space="preserve"> </w:t>
      </w:r>
      <w:r w:rsidR="00FE2CEB" w:rsidRPr="00C078F7">
        <w:rPr>
          <w:rFonts w:ascii="Times New Roman" w:hAnsi="Times New Roman" w:cs="Times New Roman"/>
          <w:sz w:val="24"/>
          <w:szCs w:val="24"/>
        </w:rPr>
        <w:t>right could not</w:t>
      </w:r>
      <w:r w:rsidR="00193680" w:rsidRPr="00C078F7">
        <w:rPr>
          <w:rFonts w:ascii="Times New Roman" w:hAnsi="Times New Roman" w:cs="Times New Roman"/>
          <w:sz w:val="24"/>
          <w:szCs w:val="24"/>
        </w:rPr>
        <w:t xml:space="preserve"> be circumscribed by the commencement of the liquidation process.</w:t>
      </w:r>
    </w:p>
    <w:p w:rsidR="00983B44" w:rsidRPr="00C078F7" w:rsidRDefault="00983B44" w:rsidP="00983B44">
      <w:pPr>
        <w:spacing w:after="0" w:line="480" w:lineRule="auto"/>
        <w:ind w:firstLine="360"/>
        <w:jc w:val="both"/>
        <w:rPr>
          <w:rFonts w:ascii="Times New Roman" w:hAnsi="Times New Roman" w:cs="Times New Roman"/>
          <w:sz w:val="24"/>
          <w:szCs w:val="24"/>
        </w:rPr>
      </w:pPr>
    </w:p>
    <w:p w:rsidR="00E47B45" w:rsidRPr="00C078F7" w:rsidRDefault="007E5EB3" w:rsidP="00445EDC">
      <w:pPr>
        <w:spacing w:after="0"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A pledge arises by a contract in terms</w:t>
      </w:r>
      <w:r w:rsidR="002F076C" w:rsidRPr="00C078F7">
        <w:rPr>
          <w:rFonts w:ascii="Times New Roman" w:hAnsi="Times New Roman" w:cs="Times New Roman"/>
          <w:sz w:val="24"/>
          <w:szCs w:val="24"/>
        </w:rPr>
        <w:t xml:space="preserve"> of which one person (the pledgo</w:t>
      </w:r>
      <w:r w:rsidRPr="00C078F7">
        <w:rPr>
          <w:rFonts w:ascii="Times New Roman" w:hAnsi="Times New Roman" w:cs="Times New Roman"/>
          <w:sz w:val="24"/>
          <w:szCs w:val="24"/>
        </w:rPr>
        <w:t xml:space="preserve">r) </w:t>
      </w:r>
      <w:r w:rsidR="0085363C" w:rsidRPr="00C078F7">
        <w:rPr>
          <w:rFonts w:ascii="Times New Roman" w:hAnsi="Times New Roman" w:cs="Times New Roman"/>
          <w:sz w:val="24"/>
          <w:szCs w:val="24"/>
        </w:rPr>
        <w:t xml:space="preserve">places movable property in the hands of another (the pledgee) as security for his debt. </w:t>
      </w:r>
      <w:r w:rsidR="00AC7AD3">
        <w:rPr>
          <w:rFonts w:ascii="Times New Roman" w:hAnsi="Times New Roman" w:cs="Times New Roman"/>
          <w:sz w:val="24"/>
          <w:szCs w:val="24"/>
        </w:rPr>
        <w:t xml:space="preserve"> </w:t>
      </w:r>
      <w:r w:rsidR="0073736D">
        <w:rPr>
          <w:rFonts w:ascii="Times New Roman" w:hAnsi="Times New Roman" w:cs="Times New Roman"/>
          <w:sz w:val="24"/>
          <w:szCs w:val="24"/>
        </w:rPr>
        <w:t>A p</w:t>
      </w:r>
      <w:r w:rsidR="0085363C" w:rsidRPr="00C078F7">
        <w:rPr>
          <w:rFonts w:ascii="Times New Roman" w:hAnsi="Times New Roman" w:cs="Times New Roman"/>
          <w:sz w:val="24"/>
          <w:szCs w:val="24"/>
        </w:rPr>
        <w:t xml:space="preserve">ledge as security is accompanied by possession of the movable property by the pledgee. The reason for such possession is to avoid other creditors </w:t>
      </w:r>
      <w:r w:rsidR="002F076C" w:rsidRPr="00C078F7">
        <w:rPr>
          <w:rFonts w:ascii="Times New Roman" w:hAnsi="Times New Roman" w:cs="Times New Roman"/>
          <w:sz w:val="24"/>
          <w:szCs w:val="24"/>
        </w:rPr>
        <w:t xml:space="preserve">from </w:t>
      </w:r>
      <w:r w:rsidR="0085363C" w:rsidRPr="00C078F7">
        <w:rPr>
          <w:rFonts w:ascii="Times New Roman" w:hAnsi="Times New Roman" w:cs="Times New Roman"/>
          <w:sz w:val="24"/>
          <w:szCs w:val="24"/>
        </w:rPr>
        <w:t>being misled into granting the pledgor credit on the strength of the availability of assets already pledged. In addition, the possession gives the pledgee a real right in the movable pledged which he can enforce against all other creditors. If the pledger fails to pay the principa</w:t>
      </w:r>
      <w:r w:rsidR="003B409B" w:rsidRPr="00C078F7">
        <w:rPr>
          <w:rFonts w:ascii="Times New Roman" w:hAnsi="Times New Roman" w:cs="Times New Roman"/>
          <w:sz w:val="24"/>
          <w:szCs w:val="24"/>
        </w:rPr>
        <w:t>l debt and interest as promised</w:t>
      </w:r>
      <w:r w:rsidR="0085363C" w:rsidRPr="00C078F7">
        <w:rPr>
          <w:rFonts w:ascii="Times New Roman" w:hAnsi="Times New Roman" w:cs="Times New Roman"/>
          <w:sz w:val="24"/>
          <w:szCs w:val="24"/>
        </w:rPr>
        <w:t xml:space="preserve">, as </w:t>
      </w:r>
      <w:r w:rsidR="0085363C" w:rsidRPr="00C078F7">
        <w:rPr>
          <w:rFonts w:ascii="Times New Roman" w:hAnsi="Times New Roman" w:cs="Times New Roman"/>
          <w:i/>
          <w:sz w:val="24"/>
          <w:szCs w:val="24"/>
        </w:rPr>
        <w:t>in casu</w:t>
      </w:r>
      <w:r w:rsidR="0085363C" w:rsidRPr="00C078F7">
        <w:rPr>
          <w:rFonts w:ascii="Times New Roman" w:hAnsi="Times New Roman" w:cs="Times New Roman"/>
          <w:sz w:val="24"/>
          <w:szCs w:val="24"/>
        </w:rPr>
        <w:t xml:space="preserve">, </w:t>
      </w:r>
      <w:r w:rsidR="003B409B" w:rsidRPr="00C078F7">
        <w:rPr>
          <w:rFonts w:ascii="Times New Roman" w:hAnsi="Times New Roman" w:cs="Times New Roman"/>
          <w:sz w:val="24"/>
          <w:szCs w:val="24"/>
        </w:rPr>
        <w:t>t</w:t>
      </w:r>
      <w:r w:rsidR="002F076C" w:rsidRPr="00C078F7">
        <w:rPr>
          <w:rFonts w:ascii="Times New Roman" w:hAnsi="Times New Roman" w:cs="Times New Roman"/>
          <w:sz w:val="24"/>
          <w:szCs w:val="24"/>
        </w:rPr>
        <w:t>he pledgee is entitled to realiz</w:t>
      </w:r>
      <w:r w:rsidR="003B409B" w:rsidRPr="00C078F7">
        <w:rPr>
          <w:rFonts w:ascii="Times New Roman" w:hAnsi="Times New Roman" w:cs="Times New Roman"/>
          <w:sz w:val="24"/>
          <w:szCs w:val="24"/>
        </w:rPr>
        <w:t>e the property.</w:t>
      </w:r>
      <w:r w:rsidR="00E47B45" w:rsidRPr="00C078F7">
        <w:rPr>
          <w:rFonts w:ascii="Times New Roman" w:hAnsi="Times New Roman" w:cs="Times New Roman"/>
          <w:sz w:val="24"/>
          <w:szCs w:val="24"/>
        </w:rPr>
        <w:t xml:space="preserve"> </w:t>
      </w:r>
      <w:r w:rsidR="00E47B45" w:rsidRPr="00C078F7">
        <w:rPr>
          <w:rFonts w:ascii="Times New Roman" w:hAnsi="Times New Roman" w:cs="Times New Roman"/>
          <w:sz w:val="24"/>
          <w:szCs w:val="24"/>
          <w:lang w:val="en-US"/>
        </w:rPr>
        <w:t>The legal consequences of a pledge of shares as security for due performance of obligations</w:t>
      </w:r>
      <w:r w:rsidR="002F076C" w:rsidRPr="00C078F7">
        <w:rPr>
          <w:rFonts w:ascii="Times New Roman" w:hAnsi="Times New Roman" w:cs="Times New Roman"/>
          <w:sz w:val="24"/>
          <w:szCs w:val="24"/>
          <w:lang w:val="en-US"/>
        </w:rPr>
        <w:t xml:space="preserve"> by the holder of such shares, wa</w:t>
      </w:r>
      <w:r w:rsidR="00E47B45" w:rsidRPr="00C078F7">
        <w:rPr>
          <w:rFonts w:ascii="Times New Roman" w:hAnsi="Times New Roman" w:cs="Times New Roman"/>
          <w:sz w:val="24"/>
          <w:szCs w:val="24"/>
          <w:lang w:val="en-US"/>
        </w:rPr>
        <w:t xml:space="preserve">s described by H S Cilliers et al, </w:t>
      </w:r>
      <w:r w:rsidR="00E47B45" w:rsidRPr="00C078F7">
        <w:rPr>
          <w:rFonts w:ascii="Times New Roman" w:hAnsi="Times New Roman" w:cs="Times New Roman"/>
          <w:i/>
          <w:iCs/>
          <w:sz w:val="24"/>
          <w:szCs w:val="24"/>
          <w:lang w:val="en-US"/>
        </w:rPr>
        <w:t>Corporate Law</w:t>
      </w:r>
      <w:r w:rsidR="00E47B45" w:rsidRPr="00C078F7">
        <w:rPr>
          <w:rFonts w:ascii="Times New Roman" w:hAnsi="Times New Roman" w:cs="Times New Roman"/>
          <w:sz w:val="24"/>
          <w:szCs w:val="24"/>
          <w:lang w:val="en-US"/>
        </w:rPr>
        <w:t>, 3 ed (2000) at 292 para 18.23, in the following terms:</w:t>
      </w:r>
    </w:p>
    <w:p w:rsidR="00445EDC" w:rsidRPr="00C078F7" w:rsidRDefault="00E47B45" w:rsidP="00416874">
      <w:pPr>
        <w:pStyle w:val="NormalWeb"/>
        <w:spacing w:before="0" w:beforeAutospacing="0" w:after="0" w:afterAutospacing="0"/>
        <w:ind w:left="709"/>
        <w:jc w:val="both"/>
        <w:rPr>
          <w:lang w:val="en-US"/>
        </w:rPr>
      </w:pPr>
      <w:r w:rsidRPr="00C078F7">
        <w:rPr>
          <w:lang w:val="en-US"/>
        </w:rPr>
        <w:t xml:space="preserve">“If cession of shares as with a </w:t>
      </w:r>
      <w:r w:rsidRPr="00C078F7">
        <w:rPr>
          <w:bCs/>
          <w:lang w:val="en-US"/>
        </w:rPr>
        <w:t>pledge</w:t>
      </w:r>
      <w:r w:rsidRPr="00C078F7">
        <w:rPr>
          <w:lang w:val="en-US"/>
        </w:rPr>
        <w:t xml:space="preserve"> of shares is intended, the analogy of the law of pledge is to the effect that the pledgor remains owner of the shares while the pledgee has to keep the share certificate and a signed blank transfer form in his possession to protect his real right in the rights of action deriving from the shares serving as security. If the pledgor defaults, the pledgee has to obtain a </w:t>
      </w:r>
      <w:r w:rsidR="002F076C" w:rsidRPr="00C078F7">
        <w:rPr>
          <w:lang w:val="en-US"/>
        </w:rPr>
        <w:t>court order before he can realiz</w:t>
      </w:r>
      <w:r w:rsidRPr="00C078F7">
        <w:rPr>
          <w:lang w:val="en-US"/>
        </w:rPr>
        <w:t>e his security unless informal execution (</w:t>
      </w:r>
      <w:r w:rsidRPr="00C078F7">
        <w:rPr>
          <w:i/>
          <w:iCs/>
          <w:lang w:val="en-US"/>
        </w:rPr>
        <w:t>parate executie</w:t>
      </w:r>
      <w:r w:rsidRPr="00C078F7">
        <w:rPr>
          <w:lang w:val="en-US"/>
        </w:rPr>
        <w:t>) has been agreed to by the pledgor.”</w:t>
      </w:r>
    </w:p>
    <w:p w:rsidR="00DE71BC" w:rsidRPr="00C078F7" w:rsidRDefault="00DE71BC" w:rsidP="00C35B1F">
      <w:pPr>
        <w:pStyle w:val="NormalWeb"/>
        <w:spacing w:after="0" w:afterAutospacing="0" w:line="480" w:lineRule="auto"/>
        <w:ind w:left="709"/>
        <w:jc w:val="both"/>
        <w:rPr>
          <w:lang w:val="en-US"/>
        </w:rPr>
      </w:pPr>
    </w:p>
    <w:p w:rsidR="00DE71BC" w:rsidRPr="00C078F7" w:rsidRDefault="00E47B45" w:rsidP="005A5104">
      <w:pPr>
        <w:pStyle w:val="NormalWeb"/>
        <w:spacing w:after="0" w:afterAutospacing="0" w:line="480" w:lineRule="auto"/>
        <w:ind w:firstLine="1134"/>
        <w:jc w:val="both"/>
        <w:rPr>
          <w:lang w:val="en-US"/>
        </w:rPr>
      </w:pPr>
      <w:r w:rsidRPr="00C078F7">
        <w:rPr>
          <w:lang w:val="en-US"/>
        </w:rPr>
        <w:t>It is clear from the above that the respondent ha</w:t>
      </w:r>
      <w:r w:rsidR="002F076C" w:rsidRPr="00C078F7">
        <w:rPr>
          <w:lang w:val="en-US"/>
        </w:rPr>
        <w:t>d the right to proceed to realiz</w:t>
      </w:r>
      <w:r w:rsidRPr="00C078F7">
        <w:rPr>
          <w:lang w:val="en-US"/>
        </w:rPr>
        <w:t>e the shares in a bid to recover the amount due to it by obtaining a court order</w:t>
      </w:r>
      <w:r w:rsidR="005A5104">
        <w:rPr>
          <w:lang w:val="en-US"/>
        </w:rPr>
        <w:t xml:space="preserve">.   </w:t>
      </w:r>
    </w:p>
    <w:p w:rsidR="009F629A" w:rsidRPr="00C078F7" w:rsidRDefault="00E47B45" w:rsidP="00DE71BC">
      <w:pPr>
        <w:pStyle w:val="NormalWeb"/>
        <w:spacing w:after="0" w:afterAutospacing="0" w:line="480" w:lineRule="auto"/>
        <w:ind w:firstLine="1134"/>
        <w:jc w:val="both"/>
        <w:rPr>
          <w:lang w:val="en-US"/>
        </w:rPr>
      </w:pPr>
      <w:r w:rsidRPr="00C078F7">
        <w:rPr>
          <w:lang w:val="en-US"/>
        </w:rPr>
        <w:lastRenderedPageBreak/>
        <w:t>Indeed</w:t>
      </w:r>
      <w:r w:rsidR="002F076C" w:rsidRPr="00C078F7">
        <w:rPr>
          <w:lang w:val="en-US"/>
        </w:rPr>
        <w:t>,</w:t>
      </w:r>
      <w:r w:rsidRPr="00C078F7">
        <w:rPr>
          <w:lang w:val="en-US"/>
        </w:rPr>
        <w:t xml:space="preserve"> the respondent with full knowledge and consent of the appellant secured a purchaser. The agreement of sale was concluded on or about 12 January 2015, after the </w:t>
      </w:r>
      <w:r w:rsidR="002F076C" w:rsidRPr="00C078F7">
        <w:rPr>
          <w:lang w:val="en-US"/>
        </w:rPr>
        <w:t xml:space="preserve">commencement of liquidation. </w:t>
      </w:r>
      <w:r w:rsidR="00697ACA" w:rsidRPr="00C078F7">
        <w:rPr>
          <w:lang w:val="en-US"/>
        </w:rPr>
        <w:t>In my view it is t</w:t>
      </w:r>
      <w:r w:rsidR="002F076C" w:rsidRPr="00C078F7">
        <w:rPr>
          <w:lang w:val="en-US"/>
        </w:rPr>
        <w:t>his</w:t>
      </w:r>
      <w:r w:rsidRPr="00C078F7">
        <w:rPr>
          <w:lang w:val="en-US"/>
        </w:rPr>
        <w:t xml:space="preserve"> fact</w:t>
      </w:r>
      <w:r w:rsidR="00697ACA" w:rsidRPr="00C078F7">
        <w:rPr>
          <w:lang w:val="en-US"/>
        </w:rPr>
        <w:t xml:space="preserve"> that</w:t>
      </w:r>
      <w:r w:rsidRPr="00C078F7">
        <w:rPr>
          <w:lang w:val="en-US"/>
        </w:rPr>
        <w:t xml:space="preserve"> changes the whole </w:t>
      </w:r>
      <w:r w:rsidR="009F629A" w:rsidRPr="00C078F7">
        <w:rPr>
          <w:lang w:val="en-US"/>
        </w:rPr>
        <w:t>dis</w:t>
      </w:r>
      <w:r w:rsidRPr="00C078F7">
        <w:rPr>
          <w:lang w:val="en-US"/>
        </w:rPr>
        <w:t>course.</w:t>
      </w:r>
    </w:p>
    <w:p w:rsidR="009F629A" w:rsidRPr="00C078F7" w:rsidRDefault="009F629A" w:rsidP="00C35B1F">
      <w:pPr>
        <w:pStyle w:val="NormalWeb"/>
        <w:spacing w:after="0" w:afterAutospacing="0" w:line="480" w:lineRule="auto"/>
        <w:ind w:firstLine="709"/>
        <w:jc w:val="both"/>
        <w:rPr>
          <w:lang w:val="en-US"/>
        </w:rPr>
      </w:pPr>
    </w:p>
    <w:p w:rsidR="009F629A" w:rsidRPr="00C078F7" w:rsidRDefault="009F629A" w:rsidP="00416874">
      <w:pPr>
        <w:spacing w:after="0"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 xml:space="preserve">The application for the winding up of the appellant was filed on 9 January 2015 and this is when the liquidation process </w:t>
      </w:r>
      <w:r w:rsidR="003F60C0" w:rsidRPr="00C078F7">
        <w:rPr>
          <w:rFonts w:ascii="Times New Roman" w:hAnsi="Times New Roman" w:cs="Times New Roman"/>
          <w:sz w:val="24"/>
          <w:szCs w:val="24"/>
        </w:rPr>
        <w:t xml:space="preserve">is deemed to have </w:t>
      </w:r>
      <w:r w:rsidRPr="00C078F7">
        <w:rPr>
          <w:rFonts w:ascii="Times New Roman" w:hAnsi="Times New Roman" w:cs="Times New Roman"/>
          <w:sz w:val="24"/>
          <w:szCs w:val="24"/>
        </w:rPr>
        <w:t>commenced. In terms of s 210 (2) of the Companies Act [</w:t>
      </w:r>
      <w:r w:rsidRPr="00C078F7">
        <w:rPr>
          <w:rFonts w:ascii="Times New Roman" w:hAnsi="Times New Roman" w:cs="Times New Roman"/>
          <w:i/>
          <w:sz w:val="24"/>
          <w:szCs w:val="24"/>
        </w:rPr>
        <w:t>Chapter 24:03</w:t>
      </w:r>
      <w:r w:rsidRPr="00C078F7">
        <w:rPr>
          <w:rFonts w:ascii="Times New Roman" w:hAnsi="Times New Roman" w:cs="Times New Roman"/>
          <w:sz w:val="24"/>
          <w:szCs w:val="24"/>
        </w:rPr>
        <w:t>], the winding up of a company commences at the time when the petition for winding up is filed with the court. It provides:</w:t>
      </w:r>
    </w:p>
    <w:p w:rsidR="009F629A" w:rsidRPr="00C078F7" w:rsidRDefault="009F629A" w:rsidP="00416874">
      <w:pPr>
        <w:spacing w:after="0" w:line="240" w:lineRule="auto"/>
        <w:ind w:left="360"/>
        <w:rPr>
          <w:rFonts w:ascii="Times New Roman" w:hAnsi="Times New Roman" w:cs="Times New Roman"/>
          <w:b/>
          <w:bCs/>
          <w:color w:val="000000"/>
          <w:sz w:val="24"/>
          <w:szCs w:val="24"/>
        </w:rPr>
      </w:pPr>
      <w:r w:rsidRPr="00C078F7">
        <w:rPr>
          <w:rStyle w:val="fontstyle01"/>
          <w:rFonts w:ascii="Times New Roman" w:hAnsi="Times New Roman" w:cs="Times New Roman"/>
          <w:sz w:val="24"/>
          <w:szCs w:val="24"/>
        </w:rPr>
        <w:t>“210 Commencement of winding up by court</w:t>
      </w:r>
    </w:p>
    <w:p w:rsidR="00C13143" w:rsidRPr="00C078F7" w:rsidRDefault="009F629A" w:rsidP="00416874">
      <w:pPr>
        <w:pStyle w:val="ListParagraph"/>
        <w:numPr>
          <w:ilvl w:val="0"/>
          <w:numId w:val="4"/>
        </w:numPr>
        <w:spacing w:after="0" w:line="240" w:lineRule="auto"/>
        <w:ind w:left="1134" w:hanging="283"/>
        <w:jc w:val="both"/>
        <w:rPr>
          <w:rStyle w:val="fontstyle21"/>
          <w:rFonts w:ascii="Times New Roman" w:hAnsi="Times New Roman" w:cs="Times New Roman"/>
          <w:sz w:val="24"/>
          <w:szCs w:val="24"/>
        </w:rPr>
      </w:pPr>
      <w:r w:rsidRPr="00C078F7">
        <w:rPr>
          <w:rStyle w:val="fontstyle21"/>
          <w:rFonts w:ascii="Times New Roman" w:hAnsi="Times New Roman" w:cs="Times New Roman"/>
          <w:sz w:val="24"/>
          <w:szCs w:val="24"/>
        </w:rPr>
        <w:t xml:space="preserve">Where, before the presentation of a petition for the </w:t>
      </w:r>
      <w:r w:rsidR="00C13143" w:rsidRPr="00C078F7">
        <w:rPr>
          <w:rStyle w:val="fontstyle21"/>
          <w:rFonts w:ascii="Times New Roman" w:hAnsi="Times New Roman" w:cs="Times New Roman"/>
          <w:sz w:val="24"/>
          <w:szCs w:val="24"/>
        </w:rPr>
        <w:t xml:space="preserve">  </w:t>
      </w:r>
    </w:p>
    <w:p w:rsidR="009F629A" w:rsidRPr="00C078F7" w:rsidRDefault="009F629A" w:rsidP="00416874">
      <w:pPr>
        <w:pStyle w:val="ListParagraph"/>
        <w:spacing w:after="0" w:line="240" w:lineRule="auto"/>
        <w:ind w:left="1418"/>
        <w:jc w:val="both"/>
        <w:rPr>
          <w:rFonts w:ascii="Times New Roman" w:hAnsi="Times New Roman" w:cs="Times New Roman"/>
          <w:color w:val="000000"/>
          <w:sz w:val="24"/>
          <w:szCs w:val="24"/>
        </w:rPr>
      </w:pPr>
      <w:r w:rsidRPr="00C078F7">
        <w:rPr>
          <w:rStyle w:val="fontstyle21"/>
          <w:rFonts w:ascii="Times New Roman" w:hAnsi="Times New Roman" w:cs="Times New Roman"/>
          <w:sz w:val="24"/>
          <w:szCs w:val="24"/>
        </w:rPr>
        <w:t>winding up of a company by the court, a resolution</w:t>
      </w:r>
      <w:r w:rsidRPr="00C078F7">
        <w:rPr>
          <w:rFonts w:ascii="Times New Roman" w:hAnsi="Times New Roman" w:cs="Times New Roman"/>
          <w:color w:val="000000"/>
          <w:sz w:val="24"/>
          <w:szCs w:val="24"/>
        </w:rPr>
        <w:t xml:space="preserve"> </w:t>
      </w:r>
      <w:r w:rsidRPr="00C078F7">
        <w:rPr>
          <w:rStyle w:val="fontstyle21"/>
          <w:rFonts w:ascii="Times New Roman" w:hAnsi="Times New Roman" w:cs="Times New Roman"/>
          <w:sz w:val="24"/>
          <w:szCs w:val="24"/>
        </w:rPr>
        <w:t>has been passed by the company for voluntary winding up, the winding up of the company shall be deemed to</w:t>
      </w:r>
      <w:r w:rsidRPr="00C078F7">
        <w:rPr>
          <w:rFonts w:ascii="Times New Roman" w:hAnsi="Times New Roman" w:cs="Times New Roman"/>
          <w:color w:val="000000"/>
          <w:sz w:val="24"/>
          <w:szCs w:val="24"/>
        </w:rPr>
        <w:t xml:space="preserve"> </w:t>
      </w:r>
      <w:r w:rsidRPr="00C078F7">
        <w:rPr>
          <w:rStyle w:val="fontstyle21"/>
          <w:rFonts w:ascii="Times New Roman" w:hAnsi="Times New Roman" w:cs="Times New Roman"/>
          <w:sz w:val="24"/>
          <w:szCs w:val="24"/>
        </w:rPr>
        <w:t>have commenced at the time of the passing of the resolution.</w:t>
      </w:r>
    </w:p>
    <w:p w:rsidR="00C13143" w:rsidRPr="00C078F7" w:rsidRDefault="009F629A" w:rsidP="00416874">
      <w:pPr>
        <w:pStyle w:val="ListParagraph"/>
        <w:numPr>
          <w:ilvl w:val="0"/>
          <w:numId w:val="4"/>
        </w:numPr>
        <w:spacing w:after="0" w:line="240" w:lineRule="auto"/>
        <w:ind w:left="1080" w:hanging="229"/>
        <w:jc w:val="both"/>
        <w:rPr>
          <w:rStyle w:val="fontstyle21"/>
          <w:rFonts w:ascii="Times New Roman" w:hAnsi="Times New Roman" w:cs="Times New Roman"/>
          <w:sz w:val="24"/>
          <w:szCs w:val="24"/>
        </w:rPr>
      </w:pPr>
      <w:r w:rsidRPr="00C078F7">
        <w:rPr>
          <w:rStyle w:val="fontstyle21"/>
          <w:rFonts w:ascii="Times New Roman" w:hAnsi="Times New Roman" w:cs="Times New Roman"/>
          <w:i/>
          <w:sz w:val="24"/>
          <w:szCs w:val="24"/>
        </w:rPr>
        <w:t xml:space="preserve">In any other case, the winding up of a company by the </w:t>
      </w:r>
    </w:p>
    <w:p w:rsidR="009F629A" w:rsidRPr="00C078F7" w:rsidRDefault="009F629A" w:rsidP="00416874">
      <w:pPr>
        <w:pStyle w:val="ListParagraph"/>
        <w:spacing w:after="0" w:line="240" w:lineRule="auto"/>
        <w:ind w:left="1440"/>
        <w:jc w:val="both"/>
        <w:rPr>
          <w:rFonts w:ascii="Times New Roman" w:hAnsi="Times New Roman" w:cs="Times New Roman"/>
          <w:color w:val="000000"/>
          <w:sz w:val="24"/>
          <w:szCs w:val="24"/>
        </w:rPr>
      </w:pPr>
      <w:r w:rsidRPr="00C078F7">
        <w:rPr>
          <w:rStyle w:val="fontstyle21"/>
          <w:rFonts w:ascii="Times New Roman" w:hAnsi="Times New Roman" w:cs="Times New Roman"/>
          <w:i/>
          <w:sz w:val="24"/>
          <w:szCs w:val="24"/>
        </w:rPr>
        <w:t>court shall be deemed to commence at the time of</w:t>
      </w:r>
      <w:r w:rsidRPr="00C078F7">
        <w:rPr>
          <w:rFonts w:ascii="Times New Roman" w:hAnsi="Times New Roman" w:cs="Times New Roman"/>
          <w:i/>
          <w:color w:val="000000"/>
          <w:sz w:val="24"/>
          <w:szCs w:val="24"/>
        </w:rPr>
        <w:t xml:space="preserve"> </w:t>
      </w:r>
      <w:r w:rsidRPr="00C078F7">
        <w:rPr>
          <w:rStyle w:val="fontstyle21"/>
          <w:rFonts w:ascii="Times New Roman" w:hAnsi="Times New Roman" w:cs="Times New Roman"/>
          <w:i/>
          <w:sz w:val="24"/>
          <w:szCs w:val="24"/>
        </w:rPr>
        <w:t>the presentation of the petition for the winding up.</w:t>
      </w:r>
    </w:p>
    <w:p w:rsidR="00C13143" w:rsidRPr="00C078F7" w:rsidRDefault="009F629A" w:rsidP="00416874">
      <w:pPr>
        <w:pStyle w:val="ListParagraph"/>
        <w:numPr>
          <w:ilvl w:val="0"/>
          <w:numId w:val="4"/>
        </w:numPr>
        <w:spacing w:after="0" w:line="240" w:lineRule="auto"/>
        <w:ind w:left="1080" w:hanging="229"/>
        <w:jc w:val="both"/>
        <w:rPr>
          <w:rStyle w:val="fontstyle21"/>
          <w:rFonts w:ascii="Times New Roman" w:hAnsi="Times New Roman" w:cs="Times New Roman"/>
          <w:sz w:val="24"/>
          <w:szCs w:val="24"/>
        </w:rPr>
      </w:pPr>
      <w:r w:rsidRPr="00C078F7">
        <w:rPr>
          <w:rStyle w:val="fontstyle21"/>
          <w:rFonts w:ascii="Times New Roman" w:hAnsi="Times New Roman" w:cs="Times New Roman"/>
          <w:sz w:val="24"/>
          <w:szCs w:val="24"/>
        </w:rPr>
        <w:t xml:space="preserve">Where the court adjourns the hearing of an application </w:t>
      </w:r>
    </w:p>
    <w:p w:rsidR="009F629A" w:rsidRPr="00C078F7" w:rsidRDefault="009F629A" w:rsidP="00416874">
      <w:pPr>
        <w:pStyle w:val="ListParagraph"/>
        <w:spacing w:after="0" w:line="240" w:lineRule="auto"/>
        <w:ind w:left="1440"/>
        <w:jc w:val="both"/>
        <w:rPr>
          <w:rStyle w:val="fontstyle21"/>
          <w:rFonts w:ascii="Times New Roman" w:hAnsi="Times New Roman" w:cs="Times New Roman"/>
          <w:sz w:val="24"/>
          <w:szCs w:val="24"/>
        </w:rPr>
      </w:pPr>
      <w:r w:rsidRPr="00C078F7">
        <w:rPr>
          <w:rStyle w:val="fontstyle21"/>
          <w:rFonts w:ascii="Times New Roman" w:hAnsi="Times New Roman" w:cs="Times New Roman"/>
          <w:sz w:val="24"/>
          <w:szCs w:val="24"/>
        </w:rPr>
        <w:t>for the winding up of a company by the court, the</w:t>
      </w:r>
      <w:r w:rsidRPr="00C078F7">
        <w:rPr>
          <w:rFonts w:ascii="Times New Roman" w:hAnsi="Times New Roman" w:cs="Times New Roman"/>
          <w:color w:val="000000"/>
          <w:sz w:val="24"/>
          <w:szCs w:val="24"/>
        </w:rPr>
        <w:t xml:space="preserve"> </w:t>
      </w:r>
      <w:r w:rsidRPr="00C078F7">
        <w:rPr>
          <w:rStyle w:val="fontstyle21"/>
          <w:rFonts w:ascii="Times New Roman" w:hAnsi="Times New Roman" w:cs="Times New Roman"/>
          <w:sz w:val="24"/>
          <w:szCs w:val="24"/>
        </w:rPr>
        <w:t xml:space="preserve">applicant shall, unless the court orders to the contrary, advertise the application and the adjournment in the </w:t>
      </w:r>
      <w:r w:rsidRPr="00C078F7">
        <w:rPr>
          <w:rStyle w:val="fontstyle31"/>
          <w:rFonts w:ascii="Times New Roman" w:hAnsi="Times New Roman" w:cs="Times New Roman"/>
          <w:sz w:val="24"/>
          <w:szCs w:val="24"/>
        </w:rPr>
        <w:t>Gazette</w:t>
      </w:r>
      <w:r w:rsidRPr="00C078F7">
        <w:rPr>
          <w:rStyle w:val="fontstyle21"/>
          <w:rFonts w:ascii="Times New Roman" w:hAnsi="Times New Roman" w:cs="Times New Roman"/>
          <w:sz w:val="24"/>
          <w:szCs w:val="24"/>
        </w:rPr>
        <w:t>.” (my emphasis)</w:t>
      </w:r>
    </w:p>
    <w:p w:rsidR="003F60C0" w:rsidRDefault="003F60C0" w:rsidP="00C35B1F">
      <w:pPr>
        <w:spacing w:after="0" w:line="480" w:lineRule="auto"/>
        <w:ind w:firstLine="720"/>
        <w:jc w:val="both"/>
        <w:rPr>
          <w:rStyle w:val="fontstyle01"/>
          <w:rFonts w:ascii="Times New Roman" w:hAnsi="Times New Roman" w:cs="Times New Roman"/>
          <w:b w:val="0"/>
          <w:sz w:val="24"/>
          <w:szCs w:val="24"/>
        </w:rPr>
      </w:pPr>
    </w:p>
    <w:p w:rsidR="00C35B1F" w:rsidRPr="00C078F7" w:rsidRDefault="00C35B1F" w:rsidP="00C35B1F">
      <w:pPr>
        <w:spacing w:after="0" w:line="480" w:lineRule="auto"/>
        <w:ind w:firstLine="720"/>
        <w:jc w:val="both"/>
        <w:rPr>
          <w:rStyle w:val="fontstyle01"/>
          <w:rFonts w:ascii="Times New Roman" w:hAnsi="Times New Roman" w:cs="Times New Roman"/>
          <w:b w:val="0"/>
          <w:sz w:val="24"/>
          <w:szCs w:val="24"/>
        </w:rPr>
      </w:pPr>
    </w:p>
    <w:p w:rsidR="009F629A" w:rsidRPr="00C078F7" w:rsidRDefault="003F60C0" w:rsidP="00416874">
      <w:pPr>
        <w:spacing w:after="0" w:line="480" w:lineRule="auto"/>
        <w:ind w:firstLine="1134"/>
        <w:jc w:val="both"/>
        <w:rPr>
          <w:rStyle w:val="fontstyle01"/>
          <w:rFonts w:ascii="Times New Roman" w:hAnsi="Times New Roman" w:cs="Times New Roman"/>
          <w:b w:val="0"/>
          <w:sz w:val="24"/>
          <w:szCs w:val="24"/>
        </w:rPr>
      </w:pPr>
      <w:r w:rsidRPr="00C078F7">
        <w:rPr>
          <w:rStyle w:val="fontstyle01"/>
          <w:rFonts w:ascii="Times New Roman" w:hAnsi="Times New Roman" w:cs="Times New Roman"/>
          <w:b w:val="0"/>
          <w:sz w:val="24"/>
          <w:szCs w:val="24"/>
        </w:rPr>
        <w:t>The date of commencement of the liquidation is particularly pertinent to this case if regard is also had to th</w:t>
      </w:r>
      <w:r w:rsidR="00BA54B9" w:rsidRPr="00C078F7">
        <w:rPr>
          <w:rStyle w:val="fontstyle01"/>
          <w:rFonts w:ascii="Times New Roman" w:hAnsi="Times New Roman" w:cs="Times New Roman"/>
          <w:b w:val="0"/>
          <w:sz w:val="24"/>
          <w:szCs w:val="24"/>
        </w:rPr>
        <w:t>e provisions of s 213 (c</w:t>
      </w:r>
      <w:r w:rsidRPr="00C078F7">
        <w:rPr>
          <w:rStyle w:val="fontstyle01"/>
          <w:rFonts w:ascii="Times New Roman" w:hAnsi="Times New Roman" w:cs="Times New Roman"/>
          <w:b w:val="0"/>
          <w:sz w:val="24"/>
          <w:szCs w:val="24"/>
        </w:rPr>
        <w:t>) of the Companies Act.</w:t>
      </w:r>
      <w:r w:rsidR="009F629A" w:rsidRPr="00C078F7">
        <w:rPr>
          <w:rStyle w:val="fontstyle01"/>
          <w:rFonts w:ascii="Times New Roman" w:hAnsi="Times New Roman" w:cs="Times New Roman"/>
          <w:b w:val="0"/>
          <w:sz w:val="24"/>
          <w:szCs w:val="24"/>
        </w:rPr>
        <w:t xml:space="preserve"> Section 21</w:t>
      </w:r>
      <w:r w:rsidRPr="00C078F7">
        <w:rPr>
          <w:rStyle w:val="fontstyle01"/>
          <w:rFonts w:ascii="Times New Roman" w:hAnsi="Times New Roman" w:cs="Times New Roman"/>
          <w:b w:val="0"/>
          <w:sz w:val="24"/>
          <w:szCs w:val="24"/>
        </w:rPr>
        <w:t>3</w:t>
      </w:r>
      <w:r w:rsidR="00BA54B9" w:rsidRPr="00C078F7">
        <w:rPr>
          <w:rStyle w:val="fontstyle01"/>
          <w:rFonts w:ascii="Times New Roman" w:hAnsi="Times New Roman" w:cs="Times New Roman"/>
          <w:b w:val="0"/>
          <w:sz w:val="24"/>
          <w:szCs w:val="24"/>
        </w:rPr>
        <w:t xml:space="preserve"> (c)</w:t>
      </w:r>
      <w:r w:rsidRPr="00C078F7">
        <w:rPr>
          <w:rStyle w:val="fontstyle01"/>
          <w:rFonts w:ascii="Times New Roman" w:hAnsi="Times New Roman" w:cs="Times New Roman"/>
          <w:b w:val="0"/>
          <w:sz w:val="24"/>
          <w:szCs w:val="24"/>
        </w:rPr>
        <w:t xml:space="preserve"> reads thus:</w:t>
      </w:r>
    </w:p>
    <w:p w:rsidR="0064625C" w:rsidRPr="00C078F7" w:rsidRDefault="009F629A" w:rsidP="00416874">
      <w:pPr>
        <w:spacing w:after="0" w:line="240" w:lineRule="auto"/>
        <w:ind w:left="720"/>
        <w:rPr>
          <w:rFonts w:ascii="Times New Roman" w:hAnsi="Times New Roman" w:cs="Times New Roman"/>
          <w:i/>
          <w:color w:val="000000"/>
          <w:sz w:val="24"/>
          <w:szCs w:val="24"/>
        </w:rPr>
      </w:pPr>
      <w:r w:rsidRPr="00C078F7">
        <w:rPr>
          <w:rFonts w:ascii="Times New Roman" w:hAnsi="Times New Roman" w:cs="Times New Roman"/>
          <w:b/>
          <w:bCs/>
          <w:color w:val="000000"/>
          <w:sz w:val="24"/>
          <w:szCs w:val="24"/>
        </w:rPr>
        <w:t>“213 Action stayed and avoidance of certain attachments, executions and dispositions and alteration of status</w:t>
      </w:r>
      <w:r w:rsidRPr="00C078F7">
        <w:rPr>
          <w:rFonts w:ascii="Times New Roman" w:hAnsi="Times New Roman" w:cs="Times New Roman"/>
          <w:b/>
          <w:bCs/>
          <w:color w:val="000000"/>
          <w:sz w:val="24"/>
          <w:szCs w:val="24"/>
        </w:rPr>
        <w:br/>
      </w:r>
      <w:r w:rsidRPr="00C078F7">
        <w:rPr>
          <w:rFonts w:ascii="Times New Roman" w:hAnsi="Times New Roman" w:cs="Times New Roman"/>
          <w:color w:val="000000"/>
          <w:sz w:val="24"/>
          <w:szCs w:val="24"/>
        </w:rPr>
        <w:t>In a winding up by the court—</w:t>
      </w:r>
      <w:r w:rsidRPr="00C078F7">
        <w:rPr>
          <w:rFonts w:ascii="Times New Roman" w:hAnsi="Times New Roman" w:cs="Times New Roman"/>
          <w:color w:val="000000"/>
          <w:sz w:val="24"/>
          <w:szCs w:val="24"/>
        </w:rPr>
        <w:br/>
      </w:r>
      <w:r w:rsidRPr="00C078F7">
        <w:rPr>
          <w:rFonts w:ascii="Times New Roman" w:hAnsi="Times New Roman" w:cs="Times New Roman"/>
          <w:i/>
          <w:color w:val="000000"/>
          <w:sz w:val="24"/>
          <w:szCs w:val="24"/>
        </w:rPr>
        <w:t>(</w:t>
      </w:r>
      <w:r w:rsidRPr="00C078F7">
        <w:rPr>
          <w:rFonts w:ascii="Times New Roman" w:hAnsi="Times New Roman" w:cs="Times New Roman"/>
          <w:i/>
          <w:iCs/>
          <w:color w:val="000000"/>
          <w:sz w:val="24"/>
          <w:szCs w:val="24"/>
        </w:rPr>
        <w:t>c</w:t>
      </w:r>
      <w:r w:rsidRPr="00C078F7">
        <w:rPr>
          <w:rFonts w:ascii="Times New Roman" w:hAnsi="Times New Roman" w:cs="Times New Roman"/>
          <w:i/>
          <w:color w:val="000000"/>
          <w:sz w:val="24"/>
          <w:szCs w:val="24"/>
        </w:rPr>
        <w:t xml:space="preserve">) every disposition of the property, including rights </w:t>
      </w:r>
    </w:p>
    <w:p w:rsidR="009F629A" w:rsidRPr="00C078F7" w:rsidRDefault="009F629A" w:rsidP="00416874">
      <w:pPr>
        <w:spacing w:after="0" w:line="240" w:lineRule="auto"/>
        <w:ind w:left="720"/>
        <w:rPr>
          <w:rFonts w:ascii="Times New Roman" w:hAnsi="Times New Roman" w:cs="Times New Roman"/>
          <w:sz w:val="24"/>
          <w:szCs w:val="24"/>
        </w:rPr>
      </w:pPr>
      <w:r w:rsidRPr="00C078F7">
        <w:rPr>
          <w:rFonts w:ascii="Times New Roman" w:hAnsi="Times New Roman" w:cs="Times New Roman"/>
          <w:i/>
          <w:color w:val="000000"/>
          <w:sz w:val="24"/>
          <w:szCs w:val="24"/>
        </w:rPr>
        <w:t xml:space="preserve">of action, of the company and </w:t>
      </w:r>
      <w:r w:rsidRPr="00C078F7">
        <w:rPr>
          <w:rFonts w:ascii="Times New Roman" w:hAnsi="Times New Roman" w:cs="Times New Roman"/>
          <w:i/>
          <w:color w:val="000000"/>
          <w:sz w:val="24"/>
          <w:szCs w:val="24"/>
          <w:u w:val="single"/>
        </w:rPr>
        <w:t>every transfer of shares</w:t>
      </w:r>
      <w:r w:rsidRPr="00C078F7">
        <w:rPr>
          <w:rFonts w:ascii="Times New Roman" w:hAnsi="Times New Roman" w:cs="Times New Roman"/>
          <w:i/>
          <w:color w:val="000000"/>
          <w:sz w:val="24"/>
          <w:szCs w:val="24"/>
        </w:rPr>
        <w:t xml:space="preserve"> or alteration in the status of its members, made after the commencement of the winding up, shall, unless the court otherwise orders, be void.”</w:t>
      </w:r>
    </w:p>
    <w:p w:rsidR="00136E1D" w:rsidRPr="00C078F7" w:rsidRDefault="00136E1D" w:rsidP="006258E4">
      <w:pPr>
        <w:spacing w:after="0" w:line="480" w:lineRule="auto"/>
        <w:jc w:val="both"/>
        <w:rPr>
          <w:rFonts w:ascii="Times New Roman" w:hAnsi="Times New Roman" w:cs="Times New Roman"/>
          <w:sz w:val="24"/>
          <w:szCs w:val="24"/>
        </w:rPr>
      </w:pPr>
    </w:p>
    <w:p w:rsidR="00416874" w:rsidRPr="00C078F7" w:rsidRDefault="00416874" w:rsidP="00416874">
      <w:pPr>
        <w:spacing w:after="0" w:line="240" w:lineRule="auto"/>
        <w:jc w:val="both"/>
        <w:rPr>
          <w:rFonts w:ascii="Times New Roman" w:hAnsi="Times New Roman" w:cs="Times New Roman"/>
          <w:sz w:val="24"/>
          <w:szCs w:val="24"/>
        </w:rPr>
      </w:pPr>
    </w:p>
    <w:p w:rsidR="00BA54B9" w:rsidRPr="00C078F7" w:rsidRDefault="009F629A" w:rsidP="00416874">
      <w:pPr>
        <w:spacing w:after="0"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 xml:space="preserve">Section 210 (2) as read with s 213 (c) of the Companies Act prohibits the disposition of the property of the company after the commencement of the winding up of the company. In terms of s 210 (2) of the Companies Act, the winding up commenced on the 9 January 2015. The </w:t>
      </w:r>
      <w:r w:rsidR="00BA54B9" w:rsidRPr="00C078F7">
        <w:rPr>
          <w:rFonts w:ascii="Times New Roman" w:hAnsi="Times New Roman" w:cs="Times New Roman"/>
          <w:sz w:val="24"/>
          <w:szCs w:val="24"/>
        </w:rPr>
        <w:t xml:space="preserve">agreement of </w:t>
      </w:r>
      <w:r w:rsidRPr="00C078F7">
        <w:rPr>
          <w:rFonts w:ascii="Times New Roman" w:hAnsi="Times New Roman" w:cs="Times New Roman"/>
          <w:sz w:val="24"/>
          <w:szCs w:val="24"/>
        </w:rPr>
        <w:t xml:space="preserve">sale </w:t>
      </w:r>
      <w:r w:rsidR="00BA54B9" w:rsidRPr="00C078F7">
        <w:rPr>
          <w:rFonts w:ascii="Times New Roman" w:hAnsi="Times New Roman" w:cs="Times New Roman"/>
          <w:sz w:val="24"/>
          <w:szCs w:val="24"/>
        </w:rPr>
        <w:t xml:space="preserve">of shares </w:t>
      </w:r>
      <w:r w:rsidRPr="00C078F7">
        <w:rPr>
          <w:rFonts w:ascii="Times New Roman" w:hAnsi="Times New Roman" w:cs="Times New Roman"/>
          <w:sz w:val="24"/>
          <w:szCs w:val="24"/>
        </w:rPr>
        <w:t xml:space="preserve">was concluded on or about the 12 January 2015. </w:t>
      </w:r>
      <w:r w:rsidR="001A48FE" w:rsidRPr="00C078F7">
        <w:rPr>
          <w:rFonts w:ascii="Times New Roman" w:hAnsi="Times New Roman" w:cs="Times New Roman"/>
          <w:sz w:val="24"/>
          <w:szCs w:val="24"/>
        </w:rPr>
        <w:t xml:space="preserve">The agreement of sale of the shares is automatically void because there is no court order authorising it. </w:t>
      </w:r>
      <w:r w:rsidR="00BA54B9" w:rsidRPr="00C078F7">
        <w:rPr>
          <w:rFonts w:ascii="Times New Roman" w:hAnsi="Times New Roman" w:cs="Times New Roman"/>
          <w:sz w:val="24"/>
          <w:szCs w:val="24"/>
        </w:rPr>
        <w:t xml:space="preserve">In </w:t>
      </w:r>
      <w:r w:rsidR="00BA54B9" w:rsidRPr="00C078F7">
        <w:rPr>
          <w:rFonts w:ascii="Times New Roman" w:hAnsi="Times New Roman" w:cs="Times New Roman"/>
          <w:i/>
          <w:sz w:val="24"/>
          <w:szCs w:val="24"/>
        </w:rPr>
        <w:t>Afrasia Bank Limited v K. S. Trust &amp; Anor</w:t>
      </w:r>
      <w:r w:rsidR="00416874" w:rsidRPr="00C078F7">
        <w:rPr>
          <w:rFonts w:ascii="Times New Roman" w:hAnsi="Times New Roman" w:cs="Times New Roman"/>
          <w:sz w:val="24"/>
          <w:szCs w:val="24"/>
        </w:rPr>
        <w:t xml:space="preserve"> SC 39/18, the c</w:t>
      </w:r>
      <w:r w:rsidR="00BA54B9" w:rsidRPr="00C078F7">
        <w:rPr>
          <w:rFonts w:ascii="Times New Roman" w:hAnsi="Times New Roman" w:cs="Times New Roman"/>
          <w:sz w:val="24"/>
          <w:szCs w:val="24"/>
        </w:rPr>
        <w:t>ourt in explaining the import of s 213 (c) of the Companies Act had the following to say:</w:t>
      </w:r>
    </w:p>
    <w:p w:rsidR="00BA54B9" w:rsidRPr="00C078F7" w:rsidRDefault="00BA54B9" w:rsidP="006258E4">
      <w:pPr>
        <w:spacing w:after="0" w:line="240" w:lineRule="auto"/>
        <w:ind w:left="720"/>
        <w:jc w:val="both"/>
        <w:rPr>
          <w:rFonts w:ascii="Times New Roman" w:hAnsi="Times New Roman" w:cs="Times New Roman"/>
          <w:sz w:val="24"/>
          <w:szCs w:val="24"/>
        </w:rPr>
      </w:pPr>
      <w:r w:rsidRPr="00C078F7">
        <w:rPr>
          <w:rFonts w:ascii="Times New Roman" w:hAnsi="Times New Roman" w:cs="Times New Roman"/>
          <w:sz w:val="24"/>
          <w:szCs w:val="24"/>
        </w:rPr>
        <w:t xml:space="preserve">“It appears from the record that the contract of sale was made, and transfer tendered, one month before the winding up order which was made on 18 March 2015.  Thus, according to the evidence filed of record, the disposition was done one month before the winding up of the company commenced and is accordingly not caught by s 213(c). </w:t>
      </w:r>
      <w:r w:rsidRPr="00C078F7">
        <w:rPr>
          <w:rFonts w:ascii="Times New Roman" w:hAnsi="Times New Roman" w:cs="Times New Roman"/>
          <w:i/>
          <w:sz w:val="24"/>
          <w:szCs w:val="24"/>
        </w:rPr>
        <w:t>However, even if that were not the case, a reading of s 213 (c) shows that even where a disposition of the company’s property occurs after its winding up has commenced, the disposition is at most voidable as the court has the power to sanction the disposition and thus prevent a nullity occurring</w:t>
      </w:r>
      <w:r w:rsidRPr="00C078F7">
        <w:rPr>
          <w:rFonts w:ascii="Times New Roman" w:hAnsi="Times New Roman" w:cs="Times New Roman"/>
          <w:sz w:val="24"/>
          <w:szCs w:val="24"/>
        </w:rPr>
        <w:t>.” (my emphasis)</w:t>
      </w:r>
    </w:p>
    <w:p w:rsidR="0006010E" w:rsidRPr="00C078F7" w:rsidRDefault="0006010E" w:rsidP="006258E4">
      <w:pPr>
        <w:spacing w:after="0" w:line="240" w:lineRule="auto"/>
        <w:ind w:left="720"/>
        <w:jc w:val="both"/>
        <w:rPr>
          <w:rFonts w:ascii="Times New Roman" w:hAnsi="Times New Roman" w:cs="Times New Roman"/>
          <w:sz w:val="24"/>
          <w:szCs w:val="24"/>
        </w:rPr>
      </w:pPr>
    </w:p>
    <w:p w:rsidR="00BA54B9" w:rsidRPr="00C078F7" w:rsidRDefault="00BA54B9" w:rsidP="0006010E">
      <w:pPr>
        <w:spacing w:after="0" w:line="480" w:lineRule="auto"/>
        <w:ind w:firstLine="720"/>
        <w:jc w:val="both"/>
        <w:rPr>
          <w:rFonts w:ascii="Times New Roman" w:hAnsi="Times New Roman" w:cs="Times New Roman"/>
          <w:sz w:val="24"/>
          <w:szCs w:val="24"/>
        </w:rPr>
      </w:pPr>
    </w:p>
    <w:p w:rsidR="00697ACA" w:rsidRPr="00C078F7" w:rsidRDefault="001A48FE" w:rsidP="0006010E">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The respondent had the rig</w:t>
      </w:r>
      <w:r w:rsidR="00697ACA" w:rsidRPr="00C078F7">
        <w:rPr>
          <w:rFonts w:ascii="Times New Roman" w:hAnsi="Times New Roman" w:cs="Times New Roman"/>
          <w:sz w:val="24"/>
          <w:szCs w:val="24"/>
        </w:rPr>
        <w:t>ht to sell</w:t>
      </w:r>
      <w:r w:rsidR="00983B44" w:rsidRPr="00C078F7">
        <w:rPr>
          <w:rFonts w:ascii="Times New Roman" w:hAnsi="Times New Roman" w:cs="Times New Roman"/>
          <w:sz w:val="24"/>
          <w:szCs w:val="24"/>
        </w:rPr>
        <w:t xml:space="preserve"> the pledged</w:t>
      </w:r>
      <w:r w:rsidRPr="00C078F7">
        <w:rPr>
          <w:rFonts w:ascii="Times New Roman" w:hAnsi="Times New Roman" w:cs="Times New Roman"/>
          <w:sz w:val="24"/>
          <w:szCs w:val="24"/>
        </w:rPr>
        <w:t xml:space="preserve"> shares upon the appellant`s default in making payment</w:t>
      </w:r>
      <w:r w:rsidR="00983B44" w:rsidRPr="00C078F7">
        <w:rPr>
          <w:rFonts w:ascii="Times New Roman" w:hAnsi="Times New Roman" w:cs="Times New Roman"/>
          <w:sz w:val="24"/>
          <w:szCs w:val="24"/>
        </w:rPr>
        <w:t xml:space="preserve"> by way of a court order or by </w:t>
      </w:r>
      <w:r w:rsidR="00983B44" w:rsidRPr="00C078F7">
        <w:rPr>
          <w:rFonts w:ascii="Times New Roman" w:hAnsi="Times New Roman" w:cs="Times New Roman"/>
          <w:i/>
          <w:sz w:val="24"/>
          <w:szCs w:val="24"/>
        </w:rPr>
        <w:t>parate executie</w:t>
      </w:r>
      <w:r w:rsidR="00983B44" w:rsidRPr="00C078F7">
        <w:rPr>
          <w:rFonts w:ascii="Times New Roman" w:hAnsi="Times New Roman" w:cs="Times New Roman"/>
          <w:sz w:val="24"/>
          <w:szCs w:val="24"/>
        </w:rPr>
        <w:t>. H</w:t>
      </w:r>
      <w:r w:rsidRPr="00C078F7">
        <w:rPr>
          <w:rFonts w:ascii="Times New Roman" w:hAnsi="Times New Roman" w:cs="Times New Roman"/>
          <w:sz w:val="24"/>
          <w:szCs w:val="24"/>
        </w:rPr>
        <w:t>owever</w:t>
      </w:r>
      <w:r w:rsidR="00983B44" w:rsidRPr="00C078F7">
        <w:rPr>
          <w:rFonts w:ascii="Times New Roman" w:hAnsi="Times New Roman" w:cs="Times New Roman"/>
          <w:sz w:val="24"/>
          <w:szCs w:val="24"/>
        </w:rPr>
        <w:t>,</w:t>
      </w:r>
      <w:r w:rsidRPr="00C078F7">
        <w:rPr>
          <w:rFonts w:ascii="Times New Roman" w:hAnsi="Times New Roman" w:cs="Times New Roman"/>
          <w:sz w:val="24"/>
          <w:szCs w:val="24"/>
        </w:rPr>
        <w:t xml:space="preserve"> </w:t>
      </w:r>
      <w:r w:rsidR="00D801B0" w:rsidRPr="00C078F7">
        <w:rPr>
          <w:rFonts w:ascii="Times New Roman" w:hAnsi="Times New Roman" w:cs="Times New Roman"/>
          <w:sz w:val="24"/>
          <w:szCs w:val="24"/>
        </w:rPr>
        <w:t>once the li</w:t>
      </w:r>
      <w:r w:rsidR="00983B44" w:rsidRPr="00C078F7">
        <w:rPr>
          <w:rFonts w:ascii="Times New Roman" w:hAnsi="Times New Roman" w:cs="Times New Roman"/>
          <w:sz w:val="24"/>
          <w:szCs w:val="24"/>
        </w:rPr>
        <w:t>quidation process commenced, that</w:t>
      </w:r>
      <w:r w:rsidR="00D801B0" w:rsidRPr="00C078F7">
        <w:rPr>
          <w:rFonts w:ascii="Times New Roman" w:hAnsi="Times New Roman" w:cs="Times New Roman"/>
          <w:sz w:val="24"/>
          <w:szCs w:val="24"/>
        </w:rPr>
        <w:t xml:space="preserve"> right </w:t>
      </w:r>
      <w:r w:rsidR="00983B44" w:rsidRPr="00C078F7">
        <w:rPr>
          <w:rFonts w:ascii="Times New Roman" w:hAnsi="Times New Roman" w:cs="Times New Roman"/>
          <w:sz w:val="24"/>
          <w:szCs w:val="24"/>
        </w:rPr>
        <w:t>had to</w:t>
      </w:r>
      <w:r w:rsidR="00D801B0" w:rsidRPr="00C078F7">
        <w:rPr>
          <w:rFonts w:ascii="Times New Roman" w:hAnsi="Times New Roman" w:cs="Times New Roman"/>
          <w:sz w:val="24"/>
          <w:szCs w:val="24"/>
        </w:rPr>
        <w:t xml:space="preserve"> be exercised within the parameters set </w:t>
      </w:r>
      <w:r w:rsidR="00983B44" w:rsidRPr="00C078F7">
        <w:rPr>
          <w:rFonts w:ascii="Times New Roman" w:hAnsi="Times New Roman" w:cs="Times New Roman"/>
          <w:sz w:val="24"/>
          <w:szCs w:val="24"/>
        </w:rPr>
        <w:t>on how a</w:t>
      </w:r>
      <w:r w:rsidR="00D801B0" w:rsidRPr="00C078F7">
        <w:rPr>
          <w:rFonts w:ascii="Times New Roman" w:hAnsi="Times New Roman" w:cs="Times New Roman"/>
          <w:sz w:val="24"/>
          <w:szCs w:val="24"/>
        </w:rPr>
        <w:t xml:space="preserve"> company that is in liquidation</w:t>
      </w:r>
      <w:r w:rsidR="00983B44" w:rsidRPr="00C078F7">
        <w:rPr>
          <w:rFonts w:ascii="Times New Roman" w:hAnsi="Times New Roman" w:cs="Times New Roman"/>
          <w:sz w:val="24"/>
          <w:szCs w:val="24"/>
        </w:rPr>
        <w:t xml:space="preserve"> disposes of its property</w:t>
      </w:r>
      <w:r w:rsidR="00D801B0" w:rsidRPr="00C078F7">
        <w:rPr>
          <w:rFonts w:ascii="Times New Roman" w:hAnsi="Times New Roman" w:cs="Times New Roman"/>
          <w:sz w:val="24"/>
          <w:szCs w:val="24"/>
        </w:rPr>
        <w:t xml:space="preserve">. </w:t>
      </w:r>
      <w:r w:rsidR="00983B44" w:rsidRPr="00C078F7">
        <w:rPr>
          <w:rFonts w:ascii="Times New Roman" w:hAnsi="Times New Roman" w:cs="Times New Roman"/>
          <w:sz w:val="24"/>
          <w:szCs w:val="24"/>
        </w:rPr>
        <w:t>After</w:t>
      </w:r>
      <w:r w:rsidR="00067385" w:rsidRPr="00C078F7">
        <w:rPr>
          <w:rFonts w:ascii="Times New Roman" w:hAnsi="Times New Roman" w:cs="Times New Roman"/>
          <w:sz w:val="24"/>
          <w:szCs w:val="24"/>
        </w:rPr>
        <w:t xml:space="preserve"> the commencement of the liquidation</w:t>
      </w:r>
      <w:r w:rsidR="00F13822" w:rsidRPr="00C078F7">
        <w:rPr>
          <w:rFonts w:ascii="Times New Roman" w:hAnsi="Times New Roman" w:cs="Times New Roman"/>
          <w:sz w:val="24"/>
          <w:szCs w:val="24"/>
        </w:rPr>
        <w:t xml:space="preserve"> process</w:t>
      </w:r>
      <w:r w:rsidR="00067385" w:rsidRPr="00C078F7">
        <w:rPr>
          <w:rFonts w:ascii="Times New Roman" w:hAnsi="Times New Roman" w:cs="Times New Roman"/>
          <w:sz w:val="24"/>
          <w:szCs w:val="24"/>
        </w:rPr>
        <w:t>, the shares could only be disposed of through the liquidator. The respo</w:t>
      </w:r>
      <w:r w:rsidR="00F9389B" w:rsidRPr="00C078F7">
        <w:rPr>
          <w:rFonts w:ascii="Times New Roman" w:hAnsi="Times New Roman" w:cs="Times New Roman"/>
          <w:sz w:val="24"/>
          <w:szCs w:val="24"/>
        </w:rPr>
        <w:t xml:space="preserve">ndent had the right to realize </w:t>
      </w:r>
      <w:r w:rsidR="00067385" w:rsidRPr="00C078F7">
        <w:rPr>
          <w:rFonts w:ascii="Times New Roman" w:hAnsi="Times New Roman" w:cs="Times New Roman"/>
          <w:sz w:val="24"/>
          <w:szCs w:val="24"/>
        </w:rPr>
        <w:t>the pledged shares</w:t>
      </w:r>
      <w:r w:rsidR="00F13822" w:rsidRPr="00C078F7">
        <w:rPr>
          <w:rFonts w:ascii="Times New Roman" w:hAnsi="Times New Roman" w:cs="Times New Roman"/>
          <w:sz w:val="24"/>
          <w:szCs w:val="24"/>
        </w:rPr>
        <w:t xml:space="preserve"> in its possession however, it failed to exercise the right before the commence</w:t>
      </w:r>
      <w:r w:rsidR="00962878" w:rsidRPr="00C078F7">
        <w:rPr>
          <w:rFonts w:ascii="Times New Roman" w:hAnsi="Times New Roman" w:cs="Times New Roman"/>
          <w:sz w:val="24"/>
          <w:szCs w:val="24"/>
        </w:rPr>
        <w:t xml:space="preserve">ment of the liquidation process. </w:t>
      </w:r>
      <w:r w:rsidR="00AB4807" w:rsidRPr="00C078F7">
        <w:rPr>
          <w:rFonts w:ascii="Times New Roman" w:hAnsi="Times New Roman" w:cs="Times New Roman"/>
          <w:sz w:val="24"/>
          <w:szCs w:val="24"/>
        </w:rPr>
        <w:t xml:space="preserve"> The fact that the appellant was aware of the sale does not in my view change the legal position.</w:t>
      </w:r>
    </w:p>
    <w:p w:rsidR="0006010E" w:rsidRPr="00C078F7" w:rsidRDefault="0006010E" w:rsidP="00416874">
      <w:pPr>
        <w:spacing w:after="0" w:line="240" w:lineRule="auto"/>
        <w:ind w:firstLine="1134"/>
        <w:jc w:val="both"/>
        <w:rPr>
          <w:rFonts w:ascii="Times New Roman" w:hAnsi="Times New Roman" w:cs="Times New Roman"/>
          <w:sz w:val="24"/>
          <w:szCs w:val="24"/>
        </w:rPr>
      </w:pPr>
    </w:p>
    <w:p w:rsidR="006E6CE9" w:rsidRPr="00C078F7" w:rsidRDefault="00697ACA" w:rsidP="00CF161E">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Thus o</w:t>
      </w:r>
      <w:r w:rsidR="00F13822" w:rsidRPr="00C078F7">
        <w:rPr>
          <w:rFonts w:ascii="Times New Roman" w:hAnsi="Times New Roman" w:cs="Times New Roman"/>
          <w:sz w:val="24"/>
          <w:szCs w:val="24"/>
        </w:rPr>
        <w:t xml:space="preserve">wnership </w:t>
      </w:r>
      <w:r w:rsidR="00962878" w:rsidRPr="00C078F7">
        <w:rPr>
          <w:rFonts w:ascii="Times New Roman" w:hAnsi="Times New Roman" w:cs="Times New Roman"/>
          <w:sz w:val="24"/>
          <w:szCs w:val="24"/>
        </w:rPr>
        <w:t xml:space="preserve">of the shares </w:t>
      </w:r>
      <w:r w:rsidR="00F13822" w:rsidRPr="00C078F7">
        <w:rPr>
          <w:rFonts w:ascii="Times New Roman" w:hAnsi="Times New Roman" w:cs="Times New Roman"/>
          <w:sz w:val="24"/>
          <w:szCs w:val="24"/>
        </w:rPr>
        <w:t>remained with the appellant</w:t>
      </w:r>
      <w:r w:rsidR="00962878" w:rsidRPr="00C078F7">
        <w:rPr>
          <w:rFonts w:ascii="Times New Roman" w:hAnsi="Times New Roman" w:cs="Times New Roman"/>
          <w:sz w:val="24"/>
          <w:szCs w:val="24"/>
        </w:rPr>
        <w:t xml:space="preserve"> at the commencement of the liquidation process</w:t>
      </w:r>
      <w:r w:rsidR="00F13822" w:rsidRPr="00C078F7">
        <w:rPr>
          <w:rFonts w:ascii="Times New Roman" w:hAnsi="Times New Roman" w:cs="Times New Roman"/>
          <w:sz w:val="24"/>
          <w:szCs w:val="24"/>
        </w:rPr>
        <w:t xml:space="preserve">. </w:t>
      </w:r>
      <w:r w:rsidR="00067385" w:rsidRPr="00C078F7">
        <w:rPr>
          <w:rFonts w:ascii="Times New Roman" w:hAnsi="Times New Roman" w:cs="Times New Roman"/>
          <w:sz w:val="24"/>
          <w:szCs w:val="24"/>
        </w:rPr>
        <w:t xml:space="preserve">The shares were therefore part of the estate of the appellant. </w:t>
      </w:r>
      <w:r w:rsidR="00962878" w:rsidRPr="00C078F7">
        <w:rPr>
          <w:rFonts w:ascii="Times New Roman" w:hAnsi="Times New Roman" w:cs="Times New Roman"/>
          <w:sz w:val="24"/>
          <w:szCs w:val="24"/>
        </w:rPr>
        <w:t>In this regard, t</w:t>
      </w:r>
      <w:r w:rsidR="00067385" w:rsidRPr="00C078F7">
        <w:rPr>
          <w:rFonts w:ascii="Times New Roman" w:hAnsi="Times New Roman" w:cs="Times New Roman"/>
          <w:sz w:val="24"/>
          <w:szCs w:val="24"/>
        </w:rPr>
        <w:t xml:space="preserve">he court </w:t>
      </w:r>
      <w:r w:rsidR="00357D40" w:rsidRPr="00C078F7">
        <w:rPr>
          <w:rFonts w:ascii="Times New Roman" w:hAnsi="Times New Roman" w:cs="Times New Roman"/>
          <w:i/>
          <w:sz w:val="24"/>
          <w:szCs w:val="24"/>
        </w:rPr>
        <w:t>a quo</w:t>
      </w:r>
      <w:r w:rsidR="00962878" w:rsidRPr="00C078F7">
        <w:rPr>
          <w:rFonts w:ascii="Times New Roman" w:hAnsi="Times New Roman" w:cs="Times New Roman"/>
          <w:sz w:val="24"/>
          <w:szCs w:val="24"/>
        </w:rPr>
        <w:t xml:space="preserve"> </w:t>
      </w:r>
      <w:r w:rsidR="00067385" w:rsidRPr="00C078F7">
        <w:rPr>
          <w:rFonts w:ascii="Times New Roman" w:hAnsi="Times New Roman" w:cs="Times New Roman"/>
          <w:sz w:val="24"/>
          <w:szCs w:val="24"/>
        </w:rPr>
        <w:t>erred in dismissing the application.</w:t>
      </w:r>
    </w:p>
    <w:p w:rsidR="001A48FE" w:rsidRPr="00C078F7" w:rsidRDefault="001A48FE" w:rsidP="006E6CE9">
      <w:pPr>
        <w:spacing w:line="480" w:lineRule="auto"/>
        <w:jc w:val="both"/>
        <w:rPr>
          <w:rFonts w:ascii="Times New Roman" w:hAnsi="Times New Roman" w:cs="Times New Roman"/>
          <w:b/>
          <w:sz w:val="24"/>
          <w:szCs w:val="24"/>
        </w:rPr>
      </w:pPr>
      <w:r w:rsidRPr="00C078F7">
        <w:rPr>
          <w:rFonts w:ascii="Times New Roman" w:hAnsi="Times New Roman" w:cs="Times New Roman"/>
          <w:b/>
          <w:sz w:val="24"/>
          <w:szCs w:val="24"/>
        </w:rPr>
        <w:lastRenderedPageBreak/>
        <w:t>DISPOSITION</w:t>
      </w:r>
    </w:p>
    <w:p w:rsidR="00697ACA" w:rsidRPr="00C078F7" w:rsidRDefault="001A48FE" w:rsidP="001F64C5">
      <w:pPr>
        <w:spacing w:line="480" w:lineRule="auto"/>
        <w:ind w:firstLine="1134"/>
        <w:jc w:val="both"/>
        <w:rPr>
          <w:rFonts w:ascii="Times New Roman" w:hAnsi="Times New Roman" w:cs="Times New Roman"/>
          <w:sz w:val="24"/>
          <w:szCs w:val="24"/>
        </w:rPr>
      </w:pPr>
      <w:r w:rsidRPr="00C078F7">
        <w:rPr>
          <w:rFonts w:ascii="Times New Roman" w:hAnsi="Times New Roman" w:cs="Times New Roman"/>
          <w:sz w:val="24"/>
          <w:szCs w:val="24"/>
        </w:rPr>
        <w:t>The appellant by pledging its shares lost possession of such shares. When it defaulted in making payment by the maturation date</w:t>
      </w:r>
      <w:r w:rsidR="00962878" w:rsidRPr="00C078F7">
        <w:rPr>
          <w:rFonts w:ascii="Times New Roman" w:hAnsi="Times New Roman" w:cs="Times New Roman"/>
          <w:sz w:val="24"/>
          <w:szCs w:val="24"/>
        </w:rPr>
        <w:t xml:space="preserve"> of the loan</w:t>
      </w:r>
      <w:r w:rsidRPr="00C078F7">
        <w:rPr>
          <w:rFonts w:ascii="Times New Roman" w:hAnsi="Times New Roman" w:cs="Times New Roman"/>
          <w:sz w:val="24"/>
          <w:szCs w:val="24"/>
        </w:rPr>
        <w:t>, in addition to posses</w:t>
      </w:r>
      <w:r w:rsidR="00962878" w:rsidRPr="00C078F7">
        <w:rPr>
          <w:rFonts w:ascii="Times New Roman" w:hAnsi="Times New Roman" w:cs="Times New Roman"/>
          <w:sz w:val="24"/>
          <w:szCs w:val="24"/>
        </w:rPr>
        <w:t xml:space="preserve">sion, the respondent gained a </w:t>
      </w:r>
      <w:r w:rsidRPr="00C078F7">
        <w:rPr>
          <w:rFonts w:ascii="Times New Roman" w:hAnsi="Times New Roman" w:cs="Times New Roman"/>
          <w:sz w:val="24"/>
          <w:szCs w:val="24"/>
        </w:rPr>
        <w:t>further right</w:t>
      </w:r>
      <w:r w:rsidR="000C1EA8" w:rsidRPr="00C078F7">
        <w:rPr>
          <w:rFonts w:ascii="Times New Roman" w:hAnsi="Times New Roman" w:cs="Times New Roman"/>
          <w:sz w:val="24"/>
          <w:szCs w:val="24"/>
        </w:rPr>
        <w:t xml:space="preserve"> to</w:t>
      </w:r>
      <w:r w:rsidRPr="00C078F7">
        <w:rPr>
          <w:rFonts w:ascii="Times New Roman" w:hAnsi="Times New Roman" w:cs="Times New Roman"/>
          <w:sz w:val="24"/>
          <w:szCs w:val="24"/>
        </w:rPr>
        <w:t xml:space="preserve"> </w:t>
      </w:r>
      <w:r w:rsidR="00954149" w:rsidRPr="00C078F7">
        <w:rPr>
          <w:rFonts w:ascii="Times New Roman" w:hAnsi="Times New Roman" w:cs="Times New Roman"/>
          <w:sz w:val="24"/>
          <w:szCs w:val="24"/>
          <w:lang w:val="en-US"/>
        </w:rPr>
        <w:t xml:space="preserve">realize its security by way of a court order or by a </w:t>
      </w:r>
      <w:r w:rsidR="00954149" w:rsidRPr="00C078F7">
        <w:rPr>
          <w:rFonts w:ascii="Times New Roman" w:hAnsi="Times New Roman" w:cs="Times New Roman"/>
          <w:i/>
          <w:iCs/>
          <w:sz w:val="24"/>
          <w:szCs w:val="24"/>
          <w:lang w:val="en-US"/>
        </w:rPr>
        <w:t>parate executie</w:t>
      </w:r>
      <w:r w:rsidR="00954149" w:rsidRPr="00C078F7">
        <w:rPr>
          <w:rFonts w:ascii="Times New Roman" w:hAnsi="Times New Roman" w:cs="Times New Roman"/>
          <w:sz w:val="24"/>
          <w:szCs w:val="24"/>
          <w:lang w:val="en-US"/>
        </w:rPr>
        <w:t xml:space="preserve">. </w:t>
      </w:r>
      <w:r w:rsidRPr="00C078F7">
        <w:rPr>
          <w:rFonts w:ascii="Times New Roman" w:hAnsi="Times New Roman" w:cs="Times New Roman"/>
          <w:sz w:val="24"/>
          <w:szCs w:val="24"/>
        </w:rPr>
        <w:t xml:space="preserve">The respondent concluded the agreement of sale </w:t>
      </w:r>
      <w:r w:rsidR="00962878" w:rsidRPr="00C078F7">
        <w:rPr>
          <w:rFonts w:ascii="Times New Roman" w:hAnsi="Times New Roman" w:cs="Times New Roman"/>
          <w:sz w:val="24"/>
          <w:szCs w:val="24"/>
        </w:rPr>
        <w:t xml:space="preserve">of shares </w:t>
      </w:r>
      <w:r w:rsidRPr="00C078F7">
        <w:rPr>
          <w:rFonts w:ascii="Times New Roman" w:hAnsi="Times New Roman" w:cs="Times New Roman"/>
          <w:sz w:val="24"/>
          <w:szCs w:val="24"/>
        </w:rPr>
        <w:t xml:space="preserve">after the commencement of </w:t>
      </w:r>
      <w:r w:rsidR="00962878" w:rsidRPr="00C078F7">
        <w:rPr>
          <w:rFonts w:ascii="Times New Roman" w:hAnsi="Times New Roman" w:cs="Times New Roman"/>
          <w:sz w:val="24"/>
          <w:szCs w:val="24"/>
        </w:rPr>
        <w:t xml:space="preserve">the </w:t>
      </w:r>
      <w:r w:rsidRPr="00C078F7">
        <w:rPr>
          <w:rFonts w:ascii="Times New Roman" w:hAnsi="Times New Roman" w:cs="Times New Roman"/>
          <w:sz w:val="24"/>
          <w:szCs w:val="24"/>
        </w:rPr>
        <w:t>liquidation</w:t>
      </w:r>
      <w:r w:rsidR="00962878" w:rsidRPr="00C078F7">
        <w:rPr>
          <w:rFonts w:ascii="Times New Roman" w:hAnsi="Times New Roman" w:cs="Times New Roman"/>
          <w:sz w:val="24"/>
          <w:szCs w:val="24"/>
        </w:rPr>
        <w:t xml:space="preserve"> process</w:t>
      </w:r>
      <w:r w:rsidRPr="00C078F7">
        <w:rPr>
          <w:rFonts w:ascii="Times New Roman" w:hAnsi="Times New Roman" w:cs="Times New Roman"/>
          <w:sz w:val="24"/>
          <w:szCs w:val="24"/>
        </w:rPr>
        <w:t xml:space="preserve">. At law, such </w:t>
      </w:r>
      <w:r w:rsidR="00954149" w:rsidRPr="00C078F7">
        <w:rPr>
          <w:rFonts w:ascii="Times New Roman" w:hAnsi="Times New Roman" w:cs="Times New Roman"/>
          <w:sz w:val="24"/>
          <w:szCs w:val="24"/>
        </w:rPr>
        <w:t xml:space="preserve">a </w:t>
      </w:r>
      <w:r w:rsidRPr="00C078F7">
        <w:rPr>
          <w:rFonts w:ascii="Times New Roman" w:hAnsi="Times New Roman" w:cs="Times New Roman"/>
          <w:sz w:val="24"/>
          <w:szCs w:val="24"/>
        </w:rPr>
        <w:t>sale which amounted to a disposition of the property</w:t>
      </w:r>
      <w:r w:rsidR="00962878" w:rsidRPr="00C078F7">
        <w:rPr>
          <w:rFonts w:ascii="Times New Roman" w:hAnsi="Times New Roman" w:cs="Times New Roman"/>
          <w:sz w:val="24"/>
          <w:szCs w:val="24"/>
        </w:rPr>
        <w:t xml:space="preserve"> of a company in liquidation is void unless the court orders</w:t>
      </w:r>
      <w:r w:rsidRPr="00C078F7">
        <w:rPr>
          <w:rFonts w:ascii="Times New Roman" w:hAnsi="Times New Roman" w:cs="Times New Roman"/>
          <w:sz w:val="24"/>
          <w:szCs w:val="24"/>
        </w:rPr>
        <w:t xml:space="preserve"> otherwise. In the absence of the court ordering othe</w:t>
      </w:r>
      <w:r w:rsidR="00962878" w:rsidRPr="00C078F7">
        <w:rPr>
          <w:rFonts w:ascii="Times New Roman" w:hAnsi="Times New Roman" w:cs="Times New Roman"/>
          <w:sz w:val="24"/>
          <w:szCs w:val="24"/>
        </w:rPr>
        <w:t>rwise, the liquidation agent is</w:t>
      </w:r>
      <w:r w:rsidRPr="00C078F7">
        <w:rPr>
          <w:rFonts w:ascii="Times New Roman" w:hAnsi="Times New Roman" w:cs="Times New Roman"/>
          <w:sz w:val="24"/>
          <w:szCs w:val="24"/>
        </w:rPr>
        <w:t xml:space="preserve"> entitled to deal with the shares as part of the estate of the appellant.</w:t>
      </w:r>
    </w:p>
    <w:p w:rsidR="00774975" w:rsidRPr="00C078F7" w:rsidRDefault="00774975" w:rsidP="00774975">
      <w:pPr>
        <w:spacing w:after="0" w:line="480" w:lineRule="auto"/>
        <w:ind w:firstLine="720"/>
        <w:jc w:val="both"/>
        <w:rPr>
          <w:rFonts w:ascii="Times New Roman" w:hAnsi="Times New Roman" w:cs="Times New Roman"/>
          <w:sz w:val="24"/>
          <w:szCs w:val="24"/>
        </w:rPr>
      </w:pPr>
    </w:p>
    <w:p w:rsidR="00962878" w:rsidRPr="00C078F7" w:rsidRDefault="000C1EA8" w:rsidP="00774975">
      <w:pPr>
        <w:spacing w:line="480" w:lineRule="auto"/>
        <w:ind w:firstLine="1134"/>
        <w:jc w:val="both"/>
        <w:rPr>
          <w:rFonts w:ascii="Times New Roman" w:hAnsi="Times New Roman" w:cs="Times New Roman"/>
          <w:sz w:val="24"/>
          <w:szCs w:val="24"/>
          <w:lang w:val="en-US"/>
        </w:rPr>
      </w:pPr>
      <w:r w:rsidRPr="00C078F7">
        <w:rPr>
          <w:rFonts w:ascii="Times New Roman" w:hAnsi="Times New Roman" w:cs="Times New Roman"/>
          <w:sz w:val="24"/>
          <w:szCs w:val="24"/>
        </w:rPr>
        <w:t>In my view</w:t>
      </w:r>
      <w:r w:rsidR="00962878" w:rsidRPr="00C078F7">
        <w:rPr>
          <w:rFonts w:ascii="Times New Roman" w:hAnsi="Times New Roman" w:cs="Times New Roman"/>
          <w:sz w:val="24"/>
          <w:szCs w:val="24"/>
        </w:rPr>
        <w:t xml:space="preserve"> t</w:t>
      </w:r>
      <w:r w:rsidR="001A48FE" w:rsidRPr="00C078F7">
        <w:rPr>
          <w:rFonts w:ascii="Times New Roman" w:hAnsi="Times New Roman" w:cs="Times New Roman"/>
          <w:sz w:val="24"/>
          <w:szCs w:val="24"/>
        </w:rPr>
        <w:t xml:space="preserve">he appeal </w:t>
      </w:r>
      <w:r w:rsidR="00954149" w:rsidRPr="00C078F7">
        <w:rPr>
          <w:rFonts w:ascii="Times New Roman" w:hAnsi="Times New Roman" w:cs="Times New Roman"/>
          <w:sz w:val="24"/>
          <w:szCs w:val="24"/>
        </w:rPr>
        <w:t>has merit</w:t>
      </w:r>
      <w:r w:rsidR="001A48FE" w:rsidRPr="00C078F7">
        <w:rPr>
          <w:rFonts w:ascii="Times New Roman" w:hAnsi="Times New Roman" w:cs="Times New Roman"/>
          <w:sz w:val="24"/>
          <w:szCs w:val="24"/>
        </w:rPr>
        <w:t>.</w:t>
      </w:r>
      <w:r w:rsidR="00954149" w:rsidRPr="00C078F7">
        <w:rPr>
          <w:rFonts w:ascii="Times New Roman" w:hAnsi="Times New Roman" w:cs="Times New Roman"/>
          <w:color w:val="000000" w:themeColor="text1"/>
          <w:sz w:val="24"/>
          <w:szCs w:val="24"/>
        </w:rPr>
        <w:t xml:space="preserve"> There being no reason to depart from the general rule that costs follow the result, the general rule shall prevail.</w:t>
      </w:r>
    </w:p>
    <w:p w:rsidR="001A48FE" w:rsidRPr="00C078F7" w:rsidRDefault="00962878" w:rsidP="00962878">
      <w:pPr>
        <w:spacing w:line="480" w:lineRule="auto"/>
        <w:ind w:firstLine="720"/>
        <w:jc w:val="both"/>
        <w:rPr>
          <w:rFonts w:ascii="Times New Roman" w:hAnsi="Times New Roman" w:cs="Times New Roman"/>
          <w:sz w:val="24"/>
          <w:szCs w:val="24"/>
          <w:lang w:val="en-US"/>
        </w:rPr>
      </w:pPr>
      <w:r w:rsidRPr="00C078F7">
        <w:rPr>
          <w:rFonts w:ascii="Times New Roman" w:hAnsi="Times New Roman" w:cs="Times New Roman"/>
          <w:sz w:val="24"/>
          <w:szCs w:val="24"/>
          <w:lang w:val="en-US"/>
        </w:rPr>
        <w:t xml:space="preserve">   </w:t>
      </w:r>
      <w:r w:rsidR="001A48FE" w:rsidRPr="00C078F7">
        <w:rPr>
          <w:rFonts w:ascii="Times New Roman" w:hAnsi="Times New Roman" w:cs="Times New Roman"/>
          <w:sz w:val="24"/>
          <w:szCs w:val="24"/>
        </w:rPr>
        <w:t>Accordingly it is ordered as follows:</w:t>
      </w:r>
    </w:p>
    <w:p w:rsidR="000C1EA8" w:rsidRPr="00C078F7" w:rsidRDefault="001A48FE" w:rsidP="00A51ABF">
      <w:pPr>
        <w:pStyle w:val="ListParagraph"/>
        <w:numPr>
          <w:ilvl w:val="0"/>
          <w:numId w:val="6"/>
        </w:numPr>
        <w:spacing w:line="480" w:lineRule="auto"/>
        <w:ind w:left="851" w:firstLine="0"/>
        <w:jc w:val="both"/>
        <w:rPr>
          <w:rFonts w:ascii="Times New Roman" w:hAnsi="Times New Roman" w:cs="Times New Roman"/>
          <w:sz w:val="24"/>
          <w:szCs w:val="24"/>
        </w:rPr>
      </w:pPr>
      <w:r w:rsidRPr="00C078F7">
        <w:rPr>
          <w:rFonts w:ascii="Times New Roman" w:hAnsi="Times New Roman" w:cs="Times New Roman"/>
          <w:sz w:val="24"/>
          <w:szCs w:val="24"/>
        </w:rPr>
        <w:t>The app</w:t>
      </w:r>
      <w:r w:rsidR="00962878" w:rsidRPr="00C078F7">
        <w:rPr>
          <w:rFonts w:ascii="Times New Roman" w:hAnsi="Times New Roman" w:cs="Times New Roman"/>
          <w:sz w:val="24"/>
          <w:szCs w:val="24"/>
        </w:rPr>
        <w:t>eal succeeds with costs</w:t>
      </w:r>
      <w:r w:rsidR="000C1EA8" w:rsidRPr="00C078F7">
        <w:rPr>
          <w:rFonts w:ascii="Times New Roman" w:hAnsi="Times New Roman" w:cs="Times New Roman"/>
          <w:sz w:val="24"/>
          <w:szCs w:val="24"/>
        </w:rPr>
        <w:t>.</w:t>
      </w:r>
    </w:p>
    <w:p w:rsidR="00A51ABF" w:rsidRPr="00C078F7" w:rsidRDefault="000C1EA8" w:rsidP="00A51ABF">
      <w:pPr>
        <w:pStyle w:val="ListParagraph"/>
        <w:numPr>
          <w:ilvl w:val="0"/>
          <w:numId w:val="6"/>
        </w:numPr>
        <w:spacing w:line="480" w:lineRule="auto"/>
        <w:ind w:left="851" w:firstLine="0"/>
        <w:jc w:val="both"/>
        <w:rPr>
          <w:rFonts w:ascii="Times New Roman" w:hAnsi="Times New Roman" w:cs="Times New Roman"/>
          <w:sz w:val="24"/>
          <w:szCs w:val="24"/>
        </w:rPr>
      </w:pPr>
      <w:r w:rsidRPr="00C078F7">
        <w:rPr>
          <w:rFonts w:ascii="Times New Roman" w:hAnsi="Times New Roman" w:cs="Times New Roman"/>
          <w:sz w:val="24"/>
          <w:szCs w:val="24"/>
        </w:rPr>
        <w:t>T</w:t>
      </w:r>
      <w:r w:rsidR="001A48FE" w:rsidRPr="00C078F7">
        <w:rPr>
          <w:rFonts w:ascii="Times New Roman" w:hAnsi="Times New Roman" w:cs="Times New Roman"/>
          <w:sz w:val="24"/>
          <w:szCs w:val="24"/>
        </w:rPr>
        <w:t xml:space="preserve">he </w:t>
      </w:r>
      <w:r w:rsidRPr="00C078F7">
        <w:rPr>
          <w:rFonts w:ascii="Times New Roman" w:hAnsi="Times New Roman" w:cs="Times New Roman"/>
          <w:sz w:val="24"/>
          <w:szCs w:val="24"/>
        </w:rPr>
        <w:t xml:space="preserve">judgment </w:t>
      </w:r>
      <w:r w:rsidR="001A48FE" w:rsidRPr="00C078F7">
        <w:rPr>
          <w:rFonts w:ascii="Times New Roman" w:hAnsi="Times New Roman" w:cs="Times New Roman"/>
          <w:sz w:val="24"/>
          <w:szCs w:val="24"/>
        </w:rPr>
        <w:t xml:space="preserve">of the court </w:t>
      </w:r>
      <w:r w:rsidR="00357D40" w:rsidRPr="00C078F7">
        <w:rPr>
          <w:rFonts w:ascii="Times New Roman" w:hAnsi="Times New Roman" w:cs="Times New Roman"/>
          <w:i/>
          <w:sz w:val="24"/>
          <w:szCs w:val="24"/>
        </w:rPr>
        <w:t>a quo</w:t>
      </w:r>
      <w:r w:rsidR="001A48FE" w:rsidRPr="00C078F7">
        <w:rPr>
          <w:rFonts w:ascii="Times New Roman" w:hAnsi="Times New Roman" w:cs="Times New Roman"/>
          <w:sz w:val="24"/>
          <w:szCs w:val="24"/>
        </w:rPr>
        <w:t xml:space="preserve"> be</w:t>
      </w:r>
      <w:r w:rsidR="00962878" w:rsidRPr="00C078F7">
        <w:rPr>
          <w:rFonts w:ascii="Times New Roman" w:hAnsi="Times New Roman" w:cs="Times New Roman"/>
          <w:sz w:val="24"/>
          <w:szCs w:val="24"/>
        </w:rPr>
        <w:t xml:space="preserve"> and is hereby</w:t>
      </w:r>
      <w:r w:rsidR="001A48FE" w:rsidRPr="00C078F7">
        <w:rPr>
          <w:rFonts w:ascii="Times New Roman" w:hAnsi="Times New Roman" w:cs="Times New Roman"/>
          <w:sz w:val="24"/>
          <w:szCs w:val="24"/>
        </w:rPr>
        <w:t xml:space="preserve"> set </w:t>
      </w:r>
    </w:p>
    <w:p w:rsidR="001A48FE" w:rsidRPr="00C078F7" w:rsidRDefault="00A51ABF" w:rsidP="00A51ABF">
      <w:pPr>
        <w:pStyle w:val="ListParagraph"/>
        <w:spacing w:line="480" w:lineRule="auto"/>
        <w:ind w:left="851"/>
        <w:jc w:val="both"/>
        <w:rPr>
          <w:rFonts w:ascii="Times New Roman" w:hAnsi="Times New Roman" w:cs="Times New Roman"/>
          <w:sz w:val="24"/>
          <w:szCs w:val="24"/>
        </w:rPr>
      </w:pPr>
      <w:r w:rsidRPr="00C078F7">
        <w:rPr>
          <w:rFonts w:ascii="Times New Roman" w:hAnsi="Times New Roman" w:cs="Times New Roman"/>
          <w:sz w:val="24"/>
          <w:szCs w:val="24"/>
        </w:rPr>
        <w:t xml:space="preserve"> </w:t>
      </w:r>
      <w:r w:rsidRPr="00C078F7">
        <w:rPr>
          <w:rFonts w:ascii="Times New Roman" w:hAnsi="Times New Roman" w:cs="Times New Roman"/>
          <w:sz w:val="24"/>
          <w:szCs w:val="24"/>
        </w:rPr>
        <w:tab/>
      </w:r>
      <w:r w:rsidR="001A48FE" w:rsidRPr="00C078F7">
        <w:rPr>
          <w:rFonts w:ascii="Times New Roman" w:hAnsi="Times New Roman" w:cs="Times New Roman"/>
          <w:sz w:val="24"/>
          <w:szCs w:val="24"/>
        </w:rPr>
        <w:t>aside and substituted with the following:</w:t>
      </w:r>
    </w:p>
    <w:p w:rsidR="001A48FE" w:rsidRPr="00C078F7" w:rsidRDefault="000C1EA8" w:rsidP="00A51ABF">
      <w:pPr>
        <w:pStyle w:val="ListParagraph"/>
        <w:numPr>
          <w:ilvl w:val="0"/>
          <w:numId w:val="5"/>
        </w:numPr>
        <w:spacing w:after="0" w:line="240" w:lineRule="auto"/>
        <w:ind w:left="1418" w:firstLine="0"/>
        <w:jc w:val="both"/>
        <w:rPr>
          <w:rFonts w:ascii="Times New Roman" w:hAnsi="Times New Roman" w:cs="Times New Roman"/>
          <w:sz w:val="24"/>
          <w:szCs w:val="24"/>
        </w:rPr>
      </w:pPr>
      <w:r w:rsidRPr="00C078F7">
        <w:rPr>
          <w:rFonts w:ascii="Times New Roman" w:hAnsi="Times New Roman" w:cs="Times New Roman"/>
          <w:sz w:val="24"/>
          <w:szCs w:val="24"/>
        </w:rPr>
        <w:t>“</w:t>
      </w:r>
      <w:r w:rsidR="001A48FE" w:rsidRPr="00C078F7">
        <w:rPr>
          <w:rFonts w:ascii="Times New Roman" w:hAnsi="Times New Roman" w:cs="Times New Roman"/>
          <w:sz w:val="24"/>
          <w:szCs w:val="24"/>
        </w:rPr>
        <w:t>The application be and is hereby granted.</w:t>
      </w:r>
    </w:p>
    <w:p w:rsidR="00CA08B0" w:rsidRDefault="001A48FE" w:rsidP="00CA08B0">
      <w:pPr>
        <w:pStyle w:val="ListParagraph"/>
        <w:numPr>
          <w:ilvl w:val="0"/>
          <w:numId w:val="5"/>
        </w:numPr>
        <w:spacing w:after="0" w:line="240" w:lineRule="auto"/>
        <w:ind w:firstLine="338"/>
        <w:jc w:val="both"/>
        <w:rPr>
          <w:rFonts w:ascii="Times New Roman" w:hAnsi="Times New Roman" w:cs="Times New Roman"/>
          <w:sz w:val="24"/>
          <w:szCs w:val="24"/>
        </w:rPr>
      </w:pPr>
      <w:r w:rsidRPr="00C078F7">
        <w:rPr>
          <w:rFonts w:ascii="Times New Roman" w:hAnsi="Times New Roman" w:cs="Times New Roman"/>
          <w:sz w:val="24"/>
          <w:szCs w:val="24"/>
        </w:rPr>
        <w:t xml:space="preserve">The Respondent be and is hereby ordered and </w:t>
      </w:r>
      <w:r w:rsidRPr="00CA08B0">
        <w:rPr>
          <w:rFonts w:ascii="Times New Roman" w:hAnsi="Times New Roman" w:cs="Times New Roman"/>
          <w:sz w:val="24"/>
          <w:szCs w:val="24"/>
        </w:rPr>
        <w:t xml:space="preserve">directed to surrender to </w:t>
      </w:r>
    </w:p>
    <w:p w:rsidR="001A48FE" w:rsidRPr="00CA08B0" w:rsidRDefault="001A48FE" w:rsidP="00CA08B0">
      <w:pPr>
        <w:pStyle w:val="ListParagraph"/>
        <w:spacing w:after="0" w:line="240" w:lineRule="auto"/>
        <w:ind w:left="2138" w:firstLine="22"/>
        <w:jc w:val="both"/>
        <w:rPr>
          <w:rFonts w:ascii="Times New Roman" w:hAnsi="Times New Roman" w:cs="Times New Roman"/>
          <w:sz w:val="24"/>
          <w:szCs w:val="24"/>
        </w:rPr>
      </w:pPr>
      <w:r w:rsidRPr="00CA08B0">
        <w:rPr>
          <w:rFonts w:ascii="Times New Roman" w:hAnsi="Times New Roman" w:cs="Times New Roman"/>
          <w:sz w:val="24"/>
          <w:szCs w:val="24"/>
        </w:rPr>
        <w:t xml:space="preserve">the Applicant within </w:t>
      </w:r>
      <w:r w:rsidR="00554580" w:rsidRPr="00CA08B0">
        <w:rPr>
          <w:rFonts w:ascii="Times New Roman" w:hAnsi="Times New Roman" w:cs="Times New Roman"/>
          <w:sz w:val="24"/>
          <w:szCs w:val="24"/>
        </w:rPr>
        <w:t>ten</w:t>
      </w:r>
      <w:r w:rsidRPr="00CA08B0">
        <w:rPr>
          <w:rFonts w:ascii="Times New Roman" w:hAnsi="Times New Roman" w:cs="Times New Roman"/>
          <w:sz w:val="24"/>
          <w:szCs w:val="24"/>
        </w:rPr>
        <w:t xml:space="preserve"> (</w:t>
      </w:r>
      <w:r w:rsidR="00554580" w:rsidRPr="00CA08B0">
        <w:rPr>
          <w:rFonts w:ascii="Times New Roman" w:hAnsi="Times New Roman" w:cs="Times New Roman"/>
          <w:sz w:val="24"/>
          <w:szCs w:val="24"/>
        </w:rPr>
        <w:t>10</w:t>
      </w:r>
      <w:r w:rsidRPr="00CA08B0">
        <w:rPr>
          <w:rFonts w:ascii="Times New Roman" w:hAnsi="Times New Roman" w:cs="Times New Roman"/>
          <w:sz w:val="24"/>
          <w:szCs w:val="24"/>
        </w:rPr>
        <w:t>) days of the granting of this Order the Share Certificates in respect of the 37 233 118 NICOZ Diamond Insurance Limited shares held by Certificate number 37315 by the Applicant.</w:t>
      </w:r>
    </w:p>
    <w:p w:rsidR="00B33D41" w:rsidRDefault="001A48FE" w:rsidP="00B33D41">
      <w:pPr>
        <w:pStyle w:val="ListParagraph"/>
        <w:numPr>
          <w:ilvl w:val="0"/>
          <w:numId w:val="5"/>
        </w:numPr>
        <w:spacing w:after="0" w:line="240" w:lineRule="auto"/>
        <w:ind w:left="1418" w:firstLine="0"/>
        <w:jc w:val="both"/>
        <w:rPr>
          <w:rFonts w:ascii="Times New Roman" w:hAnsi="Times New Roman" w:cs="Times New Roman"/>
          <w:sz w:val="24"/>
          <w:szCs w:val="24"/>
        </w:rPr>
      </w:pPr>
      <w:r w:rsidRPr="00C078F7">
        <w:rPr>
          <w:rFonts w:ascii="Times New Roman" w:hAnsi="Times New Roman" w:cs="Times New Roman"/>
          <w:sz w:val="24"/>
          <w:szCs w:val="24"/>
        </w:rPr>
        <w:t xml:space="preserve">In the event that the Respondent concluded the </w:t>
      </w:r>
      <w:r w:rsidRPr="00B33D41">
        <w:rPr>
          <w:rFonts w:ascii="Times New Roman" w:hAnsi="Times New Roman" w:cs="Times New Roman"/>
          <w:sz w:val="24"/>
          <w:szCs w:val="24"/>
        </w:rPr>
        <w:t xml:space="preserve">sale of the shares to any </w:t>
      </w:r>
    </w:p>
    <w:p w:rsidR="00B33D41" w:rsidRDefault="001A48FE" w:rsidP="00B33D41">
      <w:pPr>
        <w:pStyle w:val="ListParagraph"/>
        <w:spacing w:after="0" w:line="240" w:lineRule="auto"/>
        <w:ind w:left="1440" w:firstLine="720"/>
        <w:jc w:val="both"/>
        <w:rPr>
          <w:rFonts w:ascii="Times New Roman" w:hAnsi="Times New Roman" w:cs="Times New Roman"/>
          <w:sz w:val="24"/>
          <w:szCs w:val="24"/>
        </w:rPr>
      </w:pPr>
      <w:r w:rsidRPr="00B33D41">
        <w:rPr>
          <w:rFonts w:ascii="Times New Roman" w:hAnsi="Times New Roman" w:cs="Times New Roman"/>
          <w:sz w:val="24"/>
          <w:szCs w:val="24"/>
        </w:rPr>
        <w:t xml:space="preserve">third party, the sale transaction relating thereto be and is hereby set aside </w:t>
      </w:r>
    </w:p>
    <w:p w:rsidR="001A48FE" w:rsidRPr="00B33D41" w:rsidRDefault="001A48FE" w:rsidP="00B33D41">
      <w:pPr>
        <w:pStyle w:val="ListParagraph"/>
        <w:spacing w:after="0" w:line="240" w:lineRule="auto"/>
        <w:ind w:left="2160"/>
        <w:jc w:val="both"/>
        <w:rPr>
          <w:rFonts w:ascii="Times New Roman" w:hAnsi="Times New Roman" w:cs="Times New Roman"/>
          <w:sz w:val="24"/>
          <w:szCs w:val="24"/>
        </w:rPr>
      </w:pPr>
      <w:r w:rsidRPr="00B33D41">
        <w:rPr>
          <w:rFonts w:ascii="Times New Roman" w:hAnsi="Times New Roman" w:cs="Times New Roman"/>
          <w:sz w:val="24"/>
          <w:szCs w:val="24"/>
        </w:rPr>
        <w:t>and the Respondent is directed to deliver the Share Certificate Number 37 315 in respect of 37 233 118 NICOZ Diamond Insurance Limited shares to the Applicant within five (5) days of the granting of this order.</w:t>
      </w:r>
    </w:p>
    <w:p w:rsidR="001A48FE" w:rsidRPr="00CA08B0" w:rsidRDefault="001A48FE" w:rsidP="00CA08B0">
      <w:pPr>
        <w:pStyle w:val="ListParagraph"/>
        <w:numPr>
          <w:ilvl w:val="0"/>
          <w:numId w:val="5"/>
        </w:numPr>
        <w:spacing w:after="0" w:line="240" w:lineRule="auto"/>
        <w:ind w:left="1418" w:firstLine="0"/>
        <w:jc w:val="both"/>
        <w:rPr>
          <w:rFonts w:ascii="Times New Roman" w:hAnsi="Times New Roman" w:cs="Times New Roman"/>
          <w:sz w:val="24"/>
          <w:szCs w:val="24"/>
        </w:rPr>
      </w:pPr>
      <w:r w:rsidRPr="00C078F7">
        <w:rPr>
          <w:rFonts w:ascii="Times New Roman" w:hAnsi="Times New Roman" w:cs="Times New Roman"/>
          <w:sz w:val="24"/>
          <w:szCs w:val="24"/>
        </w:rPr>
        <w:t xml:space="preserve">The respondent pays the costs of this </w:t>
      </w:r>
      <w:r w:rsidRPr="00CA08B0">
        <w:rPr>
          <w:rFonts w:ascii="Times New Roman" w:hAnsi="Times New Roman" w:cs="Times New Roman"/>
          <w:sz w:val="24"/>
          <w:szCs w:val="24"/>
        </w:rPr>
        <w:t>application.</w:t>
      </w:r>
      <w:r w:rsidR="000C1EA8" w:rsidRPr="00CA08B0">
        <w:rPr>
          <w:rFonts w:ascii="Times New Roman" w:hAnsi="Times New Roman" w:cs="Times New Roman"/>
          <w:sz w:val="24"/>
          <w:szCs w:val="24"/>
        </w:rPr>
        <w:t>”</w:t>
      </w:r>
    </w:p>
    <w:p w:rsidR="00697ACA" w:rsidRPr="00C078F7" w:rsidRDefault="00697ACA" w:rsidP="00697ACA">
      <w:pPr>
        <w:spacing w:line="480" w:lineRule="auto"/>
        <w:jc w:val="both"/>
        <w:rPr>
          <w:rFonts w:ascii="Times New Roman" w:hAnsi="Times New Roman" w:cs="Times New Roman"/>
          <w:sz w:val="24"/>
          <w:szCs w:val="24"/>
        </w:rPr>
      </w:pPr>
    </w:p>
    <w:p w:rsidR="001A48FE" w:rsidRPr="00C078F7" w:rsidRDefault="001A48FE" w:rsidP="00A55B04">
      <w:pPr>
        <w:spacing w:line="480" w:lineRule="auto"/>
        <w:ind w:firstLine="1134"/>
        <w:jc w:val="both"/>
        <w:rPr>
          <w:rFonts w:ascii="Times New Roman" w:hAnsi="Times New Roman" w:cs="Times New Roman"/>
          <w:b/>
          <w:sz w:val="24"/>
          <w:szCs w:val="24"/>
        </w:rPr>
      </w:pPr>
      <w:r w:rsidRPr="00C078F7">
        <w:rPr>
          <w:rFonts w:ascii="Times New Roman" w:hAnsi="Times New Roman" w:cs="Times New Roman"/>
          <w:b/>
          <w:sz w:val="24"/>
          <w:szCs w:val="24"/>
        </w:rPr>
        <w:lastRenderedPageBreak/>
        <w:t xml:space="preserve">GWAUNZA DCJ  </w:t>
      </w:r>
      <w:r w:rsidR="00697ACA" w:rsidRPr="00C078F7">
        <w:rPr>
          <w:rFonts w:ascii="Times New Roman" w:hAnsi="Times New Roman" w:cs="Times New Roman"/>
          <w:b/>
          <w:sz w:val="24"/>
          <w:szCs w:val="24"/>
        </w:rPr>
        <w:tab/>
      </w:r>
      <w:r w:rsidR="004C5F42" w:rsidRPr="00C078F7">
        <w:rPr>
          <w:rFonts w:ascii="Times New Roman" w:hAnsi="Times New Roman" w:cs="Times New Roman"/>
          <w:b/>
          <w:sz w:val="24"/>
          <w:szCs w:val="24"/>
        </w:rPr>
        <w:t>:</w:t>
      </w:r>
      <w:r w:rsidR="004C5F42" w:rsidRPr="00C078F7">
        <w:rPr>
          <w:rFonts w:ascii="Times New Roman" w:hAnsi="Times New Roman" w:cs="Times New Roman"/>
          <w:b/>
          <w:sz w:val="24"/>
          <w:szCs w:val="24"/>
        </w:rPr>
        <w:tab/>
      </w:r>
      <w:r w:rsidR="00416874" w:rsidRPr="00C078F7">
        <w:rPr>
          <w:rFonts w:ascii="Times New Roman" w:hAnsi="Times New Roman" w:cs="Times New Roman"/>
          <w:sz w:val="24"/>
          <w:szCs w:val="24"/>
        </w:rPr>
        <w:t>I agree</w:t>
      </w:r>
      <w:r w:rsidR="00A55B04" w:rsidRPr="00C078F7">
        <w:rPr>
          <w:rFonts w:ascii="Times New Roman" w:hAnsi="Times New Roman" w:cs="Times New Roman"/>
          <w:b/>
          <w:sz w:val="24"/>
          <w:szCs w:val="24"/>
        </w:rPr>
        <w:tab/>
      </w:r>
    </w:p>
    <w:p w:rsidR="00697ACA" w:rsidRPr="00C078F7" w:rsidRDefault="00697ACA" w:rsidP="00697ACA">
      <w:pPr>
        <w:spacing w:line="480" w:lineRule="auto"/>
        <w:jc w:val="both"/>
        <w:rPr>
          <w:rFonts w:ascii="Times New Roman" w:hAnsi="Times New Roman" w:cs="Times New Roman"/>
          <w:b/>
          <w:sz w:val="24"/>
          <w:szCs w:val="24"/>
        </w:rPr>
      </w:pPr>
    </w:p>
    <w:p w:rsidR="001A48FE" w:rsidRPr="00C078F7" w:rsidRDefault="00A55B04" w:rsidP="00A55B04">
      <w:pPr>
        <w:spacing w:line="480" w:lineRule="auto"/>
        <w:ind w:firstLine="1134"/>
        <w:jc w:val="both"/>
        <w:rPr>
          <w:rFonts w:ascii="Times New Roman" w:hAnsi="Times New Roman" w:cs="Times New Roman"/>
          <w:b/>
          <w:sz w:val="24"/>
          <w:szCs w:val="24"/>
        </w:rPr>
      </w:pPr>
      <w:r w:rsidRPr="00C078F7">
        <w:rPr>
          <w:rFonts w:ascii="Times New Roman" w:hAnsi="Times New Roman" w:cs="Times New Roman"/>
          <w:b/>
          <w:sz w:val="24"/>
          <w:szCs w:val="24"/>
        </w:rPr>
        <w:t xml:space="preserve">MAKONI JA </w:t>
      </w:r>
      <w:r w:rsidRPr="00C078F7">
        <w:rPr>
          <w:rFonts w:ascii="Times New Roman" w:hAnsi="Times New Roman" w:cs="Times New Roman"/>
          <w:b/>
          <w:sz w:val="24"/>
          <w:szCs w:val="24"/>
        </w:rPr>
        <w:tab/>
      </w:r>
      <w:r w:rsidRPr="00C078F7">
        <w:rPr>
          <w:rFonts w:ascii="Times New Roman" w:hAnsi="Times New Roman" w:cs="Times New Roman"/>
          <w:b/>
          <w:sz w:val="24"/>
          <w:szCs w:val="24"/>
        </w:rPr>
        <w:tab/>
      </w:r>
      <w:r w:rsidR="004C5F42" w:rsidRPr="00C078F7">
        <w:rPr>
          <w:rFonts w:ascii="Times New Roman" w:hAnsi="Times New Roman" w:cs="Times New Roman"/>
          <w:b/>
          <w:sz w:val="24"/>
          <w:szCs w:val="24"/>
        </w:rPr>
        <w:t>:</w:t>
      </w:r>
      <w:r w:rsidR="004C5F42" w:rsidRPr="00C078F7">
        <w:rPr>
          <w:rFonts w:ascii="Times New Roman" w:hAnsi="Times New Roman" w:cs="Times New Roman"/>
          <w:b/>
          <w:sz w:val="24"/>
          <w:szCs w:val="24"/>
        </w:rPr>
        <w:tab/>
      </w:r>
      <w:r w:rsidR="00416874" w:rsidRPr="00C078F7">
        <w:rPr>
          <w:rFonts w:ascii="Times New Roman" w:hAnsi="Times New Roman" w:cs="Times New Roman"/>
          <w:sz w:val="24"/>
          <w:szCs w:val="24"/>
        </w:rPr>
        <w:t>I agree</w:t>
      </w:r>
      <w:r w:rsidRPr="00C078F7">
        <w:rPr>
          <w:rFonts w:ascii="Times New Roman" w:hAnsi="Times New Roman" w:cs="Times New Roman"/>
          <w:b/>
          <w:sz w:val="24"/>
          <w:szCs w:val="24"/>
        </w:rPr>
        <w:tab/>
      </w:r>
    </w:p>
    <w:p w:rsidR="00697ACA" w:rsidRPr="00C078F7" w:rsidRDefault="00697ACA" w:rsidP="00697ACA">
      <w:pPr>
        <w:spacing w:line="480" w:lineRule="auto"/>
        <w:jc w:val="both"/>
        <w:rPr>
          <w:rFonts w:ascii="Times New Roman" w:hAnsi="Times New Roman" w:cs="Times New Roman"/>
          <w:i/>
          <w:sz w:val="24"/>
          <w:szCs w:val="24"/>
        </w:rPr>
      </w:pPr>
    </w:p>
    <w:p w:rsidR="001A48FE" w:rsidRPr="00C078F7" w:rsidRDefault="001A48FE" w:rsidP="00697ACA">
      <w:pPr>
        <w:spacing w:line="480" w:lineRule="auto"/>
        <w:jc w:val="both"/>
        <w:rPr>
          <w:rFonts w:ascii="Times New Roman" w:hAnsi="Times New Roman" w:cs="Times New Roman"/>
          <w:sz w:val="24"/>
          <w:szCs w:val="24"/>
        </w:rPr>
      </w:pPr>
      <w:r w:rsidRPr="00C078F7">
        <w:rPr>
          <w:rFonts w:ascii="Times New Roman" w:hAnsi="Times New Roman" w:cs="Times New Roman"/>
          <w:i/>
          <w:sz w:val="24"/>
          <w:szCs w:val="24"/>
        </w:rPr>
        <w:t>Wintertons</w:t>
      </w:r>
      <w:r w:rsidR="00962878" w:rsidRPr="00C078F7">
        <w:rPr>
          <w:rFonts w:ascii="Times New Roman" w:hAnsi="Times New Roman" w:cs="Times New Roman"/>
          <w:sz w:val="24"/>
          <w:szCs w:val="24"/>
        </w:rPr>
        <w:t xml:space="preserve">, appellant`s </w:t>
      </w:r>
      <w:r w:rsidR="0040292B" w:rsidRPr="00C078F7">
        <w:rPr>
          <w:rFonts w:ascii="Times New Roman" w:hAnsi="Times New Roman" w:cs="Times New Roman"/>
          <w:sz w:val="24"/>
          <w:szCs w:val="24"/>
        </w:rPr>
        <w:t>l</w:t>
      </w:r>
      <w:r w:rsidR="00962878" w:rsidRPr="00C078F7">
        <w:rPr>
          <w:rFonts w:ascii="Times New Roman" w:hAnsi="Times New Roman" w:cs="Times New Roman"/>
          <w:sz w:val="24"/>
          <w:szCs w:val="24"/>
        </w:rPr>
        <w:t xml:space="preserve">egal </w:t>
      </w:r>
      <w:r w:rsidR="0040292B" w:rsidRPr="00C078F7">
        <w:rPr>
          <w:rFonts w:ascii="Times New Roman" w:hAnsi="Times New Roman" w:cs="Times New Roman"/>
          <w:sz w:val="24"/>
          <w:szCs w:val="24"/>
        </w:rPr>
        <w:t>p</w:t>
      </w:r>
      <w:r w:rsidRPr="00C078F7">
        <w:rPr>
          <w:rFonts w:ascii="Times New Roman" w:hAnsi="Times New Roman" w:cs="Times New Roman"/>
          <w:sz w:val="24"/>
          <w:szCs w:val="24"/>
        </w:rPr>
        <w:t>ractitioners</w:t>
      </w:r>
    </w:p>
    <w:p w:rsidR="001A48FE" w:rsidRPr="00C078F7" w:rsidRDefault="001A48FE" w:rsidP="00697ACA">
      <w:pPr>
        <w:spacing w:line="480" w:lineRule="auto"/>
        <w:jc w:val="both"/>
        <w:rPr>
          <w:rFonts w:ascii="Times New Roman" w:hAnsi="Times New Roman" w:cs="Times New Roman"/>
          <w:sz w:val="24"/>
          <w:szCs w:val="24"/>
        </w:rPr>
      </w:pPr>
      <w:r w:rsidRPr="00C078F7">
        <w:rPr>
          <w:rFonts w:ascii="Times New Roman" w:hAnsi="Times New Roman" w:cs="Times New Roman"/>
          <w:i/>
          <w:sz w:val="24"/>
          <w:szCs w:val="24"/>
        </w:rPr>
        <w:t>Dube</w:t>
      </w:r>
      <w:r w:rsidR="00962878" w:rsidRPr="00C078F7">
        <w:rPr>
          <w:rFonts w:ascii="Times New Roman" w:hAnsi="Times New Roman" w:cs="Times New Roman"/>
          <w:i/>
          <w:sz w:val="24"/>
          <w:szCs w:val="24"/>
        </w:rPr>
        <w:t>,</w:t>
      </w:r>
      <w:r w:rsidRPr="00C078F7">
        <w:rPr>
          <w:rFonts w:ascii="Times New Roman" w:hAnsi="Times New Roman" w:cs="Times New Roman"/>
          <w:i/>
          <w:sz w:val="24"/>
          <w:szCs w:val="24"/>
        </w:rPr>
        <w:t xml:space="preserve"> Manikai &amp; Hwacha</w:t>
      </w:r>
      <w:r w:rsidR="00962878" w:rsidRPr="00C078F7">
        <w:rPr>
          <w:rFonts w:ascii="Times New Roman" w:hAnsi="Times New Roman" w:cs="Times New Roman"/>
          <w:sz w:val="24"/>
          <w:szCs w:val="24"/>
        </w:rPr>
        <w:t xml:space="preserve">, respondent`s </w:t>
      </w:r>
      <w:r w:rsidR="0040292B" w:rsidRPr="00C078F7">
        <w:rPr>
          <w:rFonts w:ascii="Times New Roman" w:hAnsi="Times New Roman" w:cs="Times New Roman"/>
          <w:sz w:val="24"/>
          <w:szCs w:val="24"/>
        </w:rPr>
        <w:t>l</w:t>
      </w:r>
      <w:r w:rsidRPr="00C078F7">
        <w:rPr>
          <w:rFonts w:ascii="Times New Roman" w:hAnsi="Times New Roman" w:cs="Times New Roman"/>
          <w:sz w:val="24"/>
          <w:szCs w:val="24"/>
        </w:rPr>
        <w:t xml:space="preserve">egal </w:t>
      </w:r>
      <w:r w:rsidR="0040292B" w:rsidRPr="00C078F7">
        <w:rPr>
          <w:rFonts w:ascii="Times New Roman" w:hAnsi="Times New Roman" w:cs="Times New Roman"/>
          <w:sz w:val="24"/>
          <w:szCs w:val="24"/>
        </w:rPr>
        <w:t>p</w:t>
      </w:r>
      <w:r w:rsidRPr="00C078F7">
        <w:rPr>
          <w:rFonts w:ascii="Times New Roman" w:hAnsi="Times New Roman" w:cs="Times New Roman"/>
          <w:sz w:val="24"/>
          <w:szCs w:val="24"/>
        </w:rPr>
        <w:t>ractitioner</w:t>
      </w:r>
      <w:r w:rsidR="00962878" w:rsidRPr="00C078F7">
        <w:rPr>
          <w:rFonts w:ascii="Times New Roman" w:hAnsi="Times New Roman" w:cs="Times New Roman"/>
          <w:sz w:val="24"/>
          <w:szCs w:val="24"/>
        </w:rPr>
        <w:t>s</w:t>
      </w:r>
    </w:p>
    <w:p w:rsidR="00E47B45" w:rsidRPr="00C078F7" w:rsidRDefault="00E47B45" w:rsidP="000331D3">
      <w:pPr>
        <w:pStyle w:val="NormalWeb"/>
        <w:spacing w:after="0" w:afterAutospacing="0" w:line="480" w:lineRule="auto"/>
        <w:jc w:val="both"/>
        <w:rPr>
          <w:lang w:val="en-US"/>
        </w:rPr>
      </w:pPr>
    </w:p>
    <w:sectPr w:rsidR="00E47B45" w:rsidRPr="00C078F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FAA" w:rsidRDefault="005F5FAA" w:rsidP="0030293C">
      <w:pPr>
        <w:spacing w:after="0" w:line="240" w:lineRule="auto"/>
      </w:pPr>
      <w:r>
        <w:separator/>
      </w:r>
    </w:p>
  </w:endnote>
  <w:endnote w:type="continuationSeparator" w:id="0">
    <w:p w:rsidR="005F5FAA" w:rsidRDefault="005F5FAA" w:rsidP="0030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FAA" w:rsidRDefault="005F5FAA" w:rsidP="0030293C">
      <w:pPr>
        <w:spacing w:after="0" w:line="240" w:lineRule="auto"/>
      </w:pPr>
      <w:r>
        <w:separator/>
      </w:r>
    </w:p>
  </w:footnote>
  <w:footnote w:type="continuationSeparator" w:id="0">
    <w:p w:rsidR="005F5FAA" w:rsidRDefault="005F5FAA" w:rsidP="00302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9E0" w:rsidRDefault="001119E0" w:rsidP="0030293C">
    <w:pPr>
      <w:tabs>
        <w:tab w:val="center" w:pos="4513"/>
        <w:tab w:val="right" w:pos="9026"/>
      </w:tabs>
      <w:spacing w:after="0"/>
      <w:jc w:val="right"/>
      <w:rPr>
        <w:lang w:val="en-ZW"/>
      </w:rPr>
    </w:pPr>
  </w:p>
  <w:sdt>
    <w:sdtPr>
      <w:rPr>
        <w:rFonts w:ascii="Courier New" w:hAnsi="Courier New" w:cs="Courier New"/>
        <w:b/>
        <w:sz w:val="24"/>
        <w:szCs w:val="24"/>
        <w:lang w:val="en-ZW"/>
      </w:rPr>
      <w:id w:val="-1531644037"/>
      <w:docPartObj>
        <w:docPartGallery w:val="Page Numbers (Top of Page)"/>
        <w:docPartUnique/>
      </w:docPartObj>
    </w:sdtPr>
    <w:sdtEndPr>
      <w:rPr>
        <w:noProof/>
      </w:rPr>
    </w:sdtEndPr>
    <w:sdtContent>
      <w:p w:rsidR="0030293C" w:rsidRPr="00AE043E" w:rsidRDefault="0030293C" w:rsidP="0030293C">
        <w:pPr>
          <w:tabs>
            <w:tab w:val="center" w:pos="4513"/>
            <w:tab w:val="right" w:pos="9026"/>
          </w:tabs>
          <w:spacing w:after="0"/>
          <w:jc w:val="right"/>
          <w:rPr>
            <w:rFonts w:ascii="Times New Roman" w:hAnsi="Times New Roman" w:cs="Times New Roman"/>
            <w:b/>
            <w:noProof/>
            <w:sz w:val="24"/>
            <w:szCs w:val="24"/>
            <w:lang w:val="en-ZW"/>
          </w:rPr>
        </w:pPr>
        <w:r w:rsidRPr="00AE043E">
          <w:rPr>
            <w:rFonts w:ascii="Times New Roman" w:hAnsi="Times New Roman" w:cs="Times New Roman"/>
            <w:b/>
            <w:sz w:val="24"/>
            <w:szCs w:val="24"/>
            <w:lang w:val="en-ZW"/>
          </w:rPr>
          <w:t xml:space="preserve">Judgement No. </w:t>
        </w:r>
        <w:r w:rsidR="00CF161E">
          <w:rPr>
            <w:rFonts w:ascii="Times New Roman" w:hAnsi="Times New Roman" w:cs="Times New Roman"/>
            <w:b/>
            <w:sz w:val="24"/>
            <w:szCs w:val="24"/>
            <w:lang w:val="en-ZW"/>
          </w:rPr>
          <w:t>46</w:t>
        </w:r>
        <w:r w:rsidRPr="00AE043E">
          <w:rPr>
            <w:rFonts w:ascii="Times New Roman" w:hAnsi="Times New Roman" w:cs="Times New Roman"/>
            <w:b/>
            <w:sz w:val="24"/>
            <w:szCs w:val="24"/>
            <w:lang w:val="en-ZW"/>
          </w:rPr>
          <w:t>/19 |</w:t>
        </w:r>
        <w:r w:rsidRPr="00AE043E">
          <w:rPr>
            <w:rFonts w:ascii="Times New Roman" w:hAnsi="Times New Roman" w:cs="Times New Roman"/>
            <w:b/>
            <w:sz w:val="24"/>
            <w:szCs w:val="24"/>
            <w:lang w:val="en-ZW"/>
          </w:rPr>
          <w:fldChar w:fldCharType="begin"/>
        </w:r>
        <w:r w:rsidRPr="00AE043E">
          <w:rPr>
            <w:rFonts w:ascii="Times New Roman" w:hAnsi="Times New Roman" w:cs="Times New Roman"/>
            <w:b/>
            <w:sz w:val="24"/>
            <w:szCs w:val="24"/>
            <w:lang w:val="en-ZW"/>
          </w:rPr>
          <w:instrText xml:space="preserve"> PAGE   \* MERGEFORMAT </w:instrText>
        </w:r>
        <w:r w:rsidRPr="00AE043E">
          <w:rPr>
            <w:rFonts w:ascii="Times New Roman" w:hAnsi="Times New Roman" w:cs="Times New Roman"/>
            <w:b/>
            <w:sz w:val="24"/>
            <w:szCs w:val="24"/>
            <w:lang w:val="en-ZW"/>
          </w:rPr>
          <w:fldChar w:fldCharType="separate"/>
        </w:r>
        <w:r w:rsidR="002E2CEC">
          <w:rPr>
            <w:rFonts w:ascii="Times New Roman" w:hAnsi="Times New Roman" w:cs="Times New Roman"/>
            <w:b/>
            <w:noProof/>
            <w:sz w:val="24"/>
            <w:szCs w:val="24"/>
            <w:lang w:val="en-ZW"/>
          </w:rPr>
          <w:t>1</w:t>
        </w:r>
        <w:r w:rsidRPr="00AE043E">
          <w:rPr>
            <w:rFonts w:ascii="Times New Roman" w:hAnsi="Times New Roman" w:cs="Times New Roman"/>
            <w:b/>
            <w:noProof/>
            <w:sz w:val="24"/>
            <w:szCs w:val="24"/>
            <w:lang w:val="en-ZW"/>
          </w:rPr>
          <w:fldChar w:fldCharType="end"/>
        </w:r>
      </w:p>
      <w:p w:rsidR="0030293C" w:rsidRPr="0006509F" w:rsidRDefault="00834472" w:rsidP="00834472">
        <w:pPr>
          <w:tabs>
            <w:tab w:val="center" w:pos="4513"/>
            <w:tab w:val="right" w:pos="9026"/>
          </w:tabs>
          <w:spacing w:after="0" w:line="240" w:lineRule="auto"/>
          <w:jc w:val="center"/>
          <w:rPr>
            <w:rFonts w:ascii="Courier New" w:hAnsi="Courier New" w:cs="Courier New"/>
            <w:b/>
            <w:noProof/>
            <w:sz w:val="24"/>
            <w:szCs w:val="24"/>
            <w:lang w:val="en-ZW"/>
          </w:rPr>
        </w:pPr>
        <w:r w:rsidRPr="00AE043E">
          <w:rPr>
            <w:rFonts w:ascii="Times New Roman" w:hAnsi="Times New Roman" w:cs="Times New Roman"/>
            <w:b/>
            <w:noProof/>
            <w:sz w:val="24"/>
            <w:szCs w:val="24"/>
            <w:lang w:val="en-ZW"/>
          </w:rPr>
          <w:t xml:space="preserve">                               </w:t>
        </w:r>
        <w:r w:rsidR="00AE043E">
          <w:rPr>
            <w:rFonts w:ascii="Times New Roman" w:hAnsi="Times New Roman" w:cs="Times New Roman"/>
            <w:b/>
            <w:noProof/>
            <w:sz w:val="24"/>
            <w:szCs w:val="24"/>
            <w:lang w:val="en-ZW"/>
          </w:rPr>
          <w:t xml:space="preserve">                                                               </w:t>
        </w:r>
        <w:r w:rsidR="00CF161E">
          <w:rPr>
            <w:rFonts w:ascii="Times New Roman" w:hAnsi="Times New Roman" w:cs="Times New Roman"/>
            <w:b/>
            <w:noProof/>
            <w:sz w:val="24"/>
            <w:szCs w:val="24"/>
            <w:lang w:val="en-ZW"/>
          </w:rPr>
          <w:t xml:space="preserve"> </w:t>
        </w:r>
        <w:r w:rsidR="00AE043E">
          <w:rPr>
            <w:rFonts w:ascii="Times New Roman" w:hAnsi="Times New Roman" w:cs="Times New Roman"/>
            <w:b/>
            <w:noProof/>
            <w:sz w:val="24"/>
            <w:szCs w:val="24"/>
            <w:lang w:val="en-ZW"/>
          </w:rPr>
          <w:t xml:space="preserve"> </w:t>
        </w:r>
        <w:r w:rsidR="0030293C" w:rsidRPr="00AE043E">
          <w:rPr>
            <w:rFonts w:ascii="Times New Roman" w:hAnsi="Times New Roman" w:cs="Times New Roman"/>
            <w:b/>
            <w:noProof/>
            <w:sz w:val="24"/>
            <w:szCs w:val="24"/>
            <w:lang w:val="en-ZW"/>
          </w:rPr>
          <w:t>Civil Appeal No. SC 942/17</w:t>
        </w:r>
        <w:r w:rsidR="0030293C" w:rsidRPr="0006509F">
          <w:rPr>
            <w:rFonts w:ascii="Courier New" w:hAnsi="Courier New" w:cs="Courier New"/>
            <w:b/>
            <w:noProof/>
            <w:sz w:val="24"/>
            <w:szCs w:val="24"/>
            <w:lang w:val="en-ZW"/>
          </w:rPr>
          <w:t xml:space="preserve">    </w:t>
        </w:r>
      </w:p>
    </w:sdtContent>
  </w:sdt>
  <w:p w:rsidR="0030293C" w:rsidRDefault="0030293C" w:rsidP="0030293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1DB"/>
    <w:multiLevelType w:val="hybridMultilevel"/>
    <w:tmpl w:val="EE8295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1F66243"/>
    <w:multiLevelType w:val="hybridMultilevel"/>
    <w:tmpl w:val="CD8611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5B0632"/>
    <w:multiLevelType w:val="hybridMultilevel"/>
    <w:tmpl w:val="9D041CC6"/>
    <w:lvl w:ilvl="0" w:tplc="1AF443F0">
      <w:start w:val="1"/>
      <w:numFmt w:val="lowerRoman"/>
      <w:lvlText w:val="%1."/>
      <w:lvlJc w:val="left"/>
      <w:pPr>
        <w:ind w:left="1440" w:hanging="360"/>
      </w:pPr>
      <w:rPr>
        <w:rFonts w:ascii="Courier New" w:eastAsiaTheme="minorHAnsi" w:hAnsi="Courier New" w:cs="Courier New"/>
        <w:b/>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4A736F05"/>
    <w:multiLevelType w:val="hybridMultilevel"/>
    <w:tmpl w:val="61F204B6"/>
    <w:lvl w:ilvl="0" w:tplc="7630760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9A56A11"/>
    <w:multiLevelType w:val="hybridMultilevel"/>
    <w:tmpl w:val="5B287CC6"/>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C8623E0"/>
    <w:multiLevelType w:val="hybridMultilevel"/>
    <w:tmpl w:val="6BC629AC"/>
    <w:lvl w:ilvl="0" w:tplc="43F44F7A">
      <w:start w:val="1"/>
      <w:numFmt w:val="decimal"/>
      <w:lvlText w:val="(%1)"/>
      <w:lvlJc w:val="left"/>
      <w:pPr>
        <w:ind w:left="1407" w:hanging="360"/>
      </w:pPr>
      <w:rPr>
        <w:rFonts w:hint="default"/>
      </w:rPr>
    </w:lvl>
    <w:lvl w:ilvl="1" w:tplc="30090019" w:tentative="1">
      <w:start w:val="1"/>
      <w:numFmt w:val="lowerLetter"/>
      <w:lvlText w:val="%2."/>
      <w:lvlJc w:val="left"/>
      <w:pPr>
        <w:ind w:left="2127" w:hanging="360"/>
      </w:pPr>
    </w:lvl>
    <w:lvl w:ilvl="2" w:tplc="3009001B" w:tentative="1">
      <w:start w:val="1"/>
      <w:numFmt w:val="lowerRoman"/>
      <w:lvlText w:val="%3."/>
      <w:lvlJc w:val="right"/>
      <w:pPr>
        <w:ind w:left="2847" w:hanging="180"/>
      </w:pPr>
    </w:lvl>
    <w:lvl w:ilvl="3" w:tplc="3009000F" w:tentative="1">
      <w:start w:val="1"/>
      <w:numFmt w:val="decimal"/>
      <w:lvlText w:val="%4."/>
      <w:lvlJc w:val="left"/>
      <w:pPr>
        <w:ind w:left="3567" w:hanging="360"/>
      </w:pPr>
    </w:lvl>
    <w:lvl w:ilvl="4" w:tplc="30090019" w:tentative="1">
      <w:start w:val="1"/>
      <w:numFmt w:val="lowerLetter"/>
      <w:lvlText w:val="%5."/>
      <w:lvlJc w:val="left"/>
      <w:pPr>
        <w:ind w:left="4287" w:hanging="360"/>
      </w:pPr>
    </w:lvl>
    <w:lvl w:ilvl="5" w:tplc="3009001B" w:tentative="1">
      <w:start w:val="1"/>
      <w:numFmt w:val="lowerRoman"/>
      <w:lvlText w:val="%6."/>
      <w:lvlJc w:val="right"/>
      <w:pPr>
        <w:ind w:left="5007" w:hanging="180"/>
      </w:pPr>
    </w:lvl>
    <w:lvl w:ilvl="6" w:tplc="3009000F" w:tentative="1">
      <w:start w:val="1"/>
      <w:numFmt w:val="decimal"/>
      <w:lvlText w:val="%7."/>
      <w:lvlJc w:val="left"/>
      <w:pPr>
        <w:ind w:left="5727" w:hanging="360"/>
      </w:pPr>
    </w:lvl>
    <w:lvl w:ilvl="7" w:tplc="30090019" w:tentative="1">
      <w:start w:val="1"/>
      <w:numFmt w:val="lowerLetter"/>
      <w:lvlText w:val="%8."/>
      <w:lvlJc w:val="left"/>
      <w:pPr>
        <w:ind w:left="6447" w:hanging="360"/>
      </w:pPr>
    </w:lvl>
    <w:lvl w:ilvl="8" w:tplc="3009001B" w:tentative="1">
      <w:start w:val="1"/>
      <w:numFmt w:val="lowerRoman"/>
      <w:lvlText w:val="%9."/>
      <w:lvlJc w:val="right"/>
      <w:pPr>
        <w:ind w:left="7167" w:hanging="180"/>
      </w:pPr>
    </w:lvl>
  </w:abstractNum>
  <w:abstractNum w:abstractNumId="6" w15:restartNumberingAfterBreak="0">
    <w:nsid w:val="73FE2AF5"/>
    <w:multiLevelType w:val="hybridMultilevel"/>
    <w:tmpl w:val="8362E2B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3C"/>
    <w:rsid w:val="00006C1D"/>
    <w:rsid w:val="00033132"/>
    <w:rsid w:val="000331D3"/>
    <w:rsid w:val="00033F6B"/>
    <w:rsid w:val="000365C8"/>
    <w:rsid w:val="00041D82"/>
    <w:rsid w:val="000566BA"/>
    <w:rsid w:val="0006010E"/>
    <w:rsid w:val="0006509F"/>
    <w:rsid w:val="00067385"/>
    <w:rsid w:val="000C1EA8"/>
    <w:rsid w:val="000C6771"/>
    <w:rsid w:val="001119E0"/>
    <w:rsid w:val="00130805"/>
    <w:rsid w:val="00136E1D"/>
    <w:rsid w:val="00161032"/>
    <w:rsid w:val="0016665C"/>
    <w:rsid w:val="00193680"/>
    <w:rsid w:val="0019630C"/>
    <w:rsid w:val="001A48FE"/>
    <w:rsid w:val="001B12E1"/>
    <w:rsid w:val="001C27F6"/>
    <w:rsid w:val="001E0820"/>
    <w:rsid w:val="001F64C5"/>
    <w:rsid w:val="0020373B"/>
    <w:rsid w:val="00232E47"/>
    <w:rsid w:val="00264C7F"/>
    <w:rsid w:val="00284FD5"/>
    <w:rsid w:val="002E2CEC"/>
    <w:rsid w:val="002E3155"/>
    <w:rsid w:val="002F076C"/>
    <w:rsid w:val="0030161C"/>
    <w:rsid w:val="0030293C"/>
    <w:rsid w:val="00304476"/>
    <w:rsid w:val="00315A5B"/>
    <w:rsid w:val="00343974"/>
    <w:rsid w:val="00347D79"/>
    <w:rsid w:val="003566A9"/>
    <w:rsid w:val="00357D40"/>
    <w:rsid w:val="00362CA8"/>
    <w:rsid w:val="0038226D"/>
    <w:rsid w:val="003A51D5"/>
    <w:rsid w:val="003B2095"/>
    <w:rsid w:val="003B409B"/>
    <w:rsid w:val="003B5432"/>
    <w:rsid w:val="003D4D4E"/>
    <w:rsid w:val="003F26B1"/>
    <w:rsid w:val="003F60C0"/>
    <w:rsid w:val="004018C7"/>
    <w:rsid w:val="0040292B"/>
    <w:rsid w:val="00416874"/>
    <w:rsid w:val="00441555"/>
    <w:rsid w:val="00443D12"/>
    <w:rsid w:val="00445EDC"/>
    <w:rsid w:val="004C4E10"/>
    <w:rsid w:val="004C5F42"/>
    <w:rsid w:val="004D5B80"/>
    <w:rsid w:val="004E0AE0"/>
    <w:rsid w:val="00554580"/>
    <w:rsid w:val="005A5104"/>
    <w:rsid w:val="005C1763"/>
    <w:rsid w:val="005F5FAA"/>
    <w:rsid w:val="006258E4"/>
    <w:rsid w:val="0062610B"/>
    <w:rsid w:val="00635927"/>
    <w:rsid w:val="006361EC"/>
    <w:rsid w:val="0064625C"/>
    <w:rsid w:val="00676B2E"/>
    <w:rsid w:val="00697ACA"/>
    <w:rsid w:val="006C4EEC"/>
    <w:rsid w:val="006C79D3"/>
    <w:rsid w:val="006E0B58"/>
    <w:rsid w:val="006E6CE9"/>
    <w:rsid w:val="007025DB"/>
    <w:rsid w:val="00703338"/>
    <w:rsid w:val="0071052A"/>
    <w:rsid w:val="007355C9"/>
    <w:rsid w:val="0073650B"/>
    <w:rsid w:val="0073736D"/>
    <w:rsid w:val="00750348"/>
    <w:rsid w:val="00757750"/>
    <w:rsid w:val="00774975"/>
    <w:rsid w:val="007D66AE"/>
    <w:rsid w:val="007E5EB3"/>
    <w:rsid w:val="0081524C"/>
    <w:rsid w:val="0082277A"/>
    <w:rsid w:val="00834472"/>
    <w:rsid w:val="00841E30"/>
    <w:rsid w:val="0084582E"/>
    <w:rsid w:val="0085363C"/>
    <w:rsid w:val="00867D49"/>
    <w:rsid w:val="0087217D"/>
    <w:rsid w:val="0087295A"/>
    <w:rsid w:val="0088101B"/>
    <w:rsid w:val="008D15CC"/>
    <w:rsid w:val="008E653D"/>
    <w:rsid w:val="008F4BE5"/>
    <w:rsid w:val="0090528D"/>
    <w:rsid w:val="00933A7C"/>
    <w:rsid w:val="00946AEA"/>
    <w:rsid w:val="00954149"/>
    <w:rsid w:val="00962878"/>
    <w:rsid w:val="00983B44"/>
    <w:rsid w:val="009E6960"/>
    <w:rsid w:val="009F629A"/>
    <w:rsid w:val="00A51ABF"/>
    <w:rsid w:val="00A55B04"/>
    <w:rsid w:val="00A72A05"/>
    <w:rsid w:val="00A9557E"/>
    <w:rsid w:val="00AB4807"/>
    <w:rsid w:val="00AC2C0E"/>
    <w:rsid w:val="00AC7AD3"/>
    <w:rsid w:val="00AE043E"/>
    <w:rsid w:val="00AE3C8A"/>
    <w:rsid w:val="00B14613"/>
    <w:rsid w:val="00B33D41"/>
    <w:rsid w:val="00B37678"/>
    <w:rsid w:val="00B44BF0"/>
    <w:rsid w:val="00B550D1"/>
    <w:rsid w:val="00BA442E"/>
    <w:rsid w:val="00BA54B9"/>
    <w:rsid w:val="00BD12DB"/>
    <w:rsid w:val="00C01693"/>
    <w:rsid w:val="00C06274"/>
    <w:rsid w:val="00C078F7"/>
    <w:rsid w:val="00C13143"/>
    <w:rsid w:val="00C35B1F"/>
    <w:rsid w:val="00C54BDA"/>
    <w:rsid w:val="00C63329"/>
    <w:rsid w:val="00CA08B0"/>
    <w:rsid w:val="00CC153D"/>
    <w:rsid w:val="00CE4502"/>
    <w:rsid w:val="00CF161E"/>
    <w:rsid w:val="00D012BB"/>
    <w:rsid w:val="00D801B0"/>
    <w:rsid w:val="00D81145"/>
    <w:rsid w:val="00DE71BC"/>
    <w:rsid w:val="00DF5CAF"/>
    <w:rsid w:val="00E46B66"/>
    <w:rsid w:val="00E47B45"/>
    <w:rsid w:val="00E6180C"/>
    <w:rsid w:val="00EB6EF5"/>
    <w:rsid w:val="00F13822"/>
    <w:rsid w:val="00F46B7C"/>
    <w:rsid w:val="00F54774"/>
    <w:rsid w:val="00F70779"/>
    <w:rsid w:val="00F9389B"/>
    <w:rsid w:val="00FA184B"/>
    <w:rsid w:val="00FC4F07"/>
    <w:rsid w:val="00FE2CEB"/>
    <w:rsid w:val="00FE33B5"/>
    <w:rsid w:val="00FF044C"/>
    <w:rsid w:val="00FF12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7941D9-D842-42B3-8D34-6FF8DBEF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93C"/>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93C"/>
    <w:pPr>
      <w:ind w:left="720"/>
      <w:contextualSpacing/>
    </w:pPr>
  </w:style>
  <w:style w:type="paragraph" w:styleId="Header">
    <w:name w:val="header"/>
    <w:basedOn w:val="Normal"/>
    <w:link w:val="HeaderChar"/>
    <w:uiPriority w:val="99"/>
    <w:unhideWhenUsed/>
    <w:rsid w:val="00302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93C"/>
    <w:rPr>
      <w:lang w:val="en-GB"/>
    </w:rPr>
  </w:style>
  <w:style w:type="paragraph" w:styleId="Footer">
    <w:name w:val="footer"/>
    <w:basedOn w:val="Normal"/>
    <w:link w:val="FooterChar"/>
    <w:uiPriority w:val="99"/>
    <w:unhideWhenUsed/>
    <w:rsid w:val="00302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93C"/>
    <w:rPr>
      <w:lang w:val="en-GB"/>
    </w:rPr>
  </w:style>
  <w:style w:type="paragraph" w:styleId="NormalWeb">
    <w:name w:val="Normal (Web)"/>
    <w:basedOn w:val="Normal"/>
    <w:uiPriority w:val="99"/>
    <w:semiHidden/>
    <w:unhideWhenUsed/>
    <w:rsid w:val="00E47B45"/>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customStyle="1" w:styleId="fontstyle01">
    <w:name w:val="fontstyle01"/>
    <w:basedOn w:val="DefaultParagraphFont"/>
    <w:rsid w:val="009F629A"/>
    <w:rPr>
      <w:rFonts w:ascii="Arial" w:hAnsi="Arial" w:cs="Arial" w:hint="default"/>
      <w:b/>
      <w:bCs/>
      <w:i w:val="0"/>
      <w:iCs w:val="0"/>
      <w:color w:val="000000"/>
      <w:sz w:val="22"/>
      <w:szCs w:val="22"/>
    </w:rPr>
  </w:style>
  <w:style w:type="character" w:customStyle="1" w:styleId="fontstyle21">
    <w:name w:val="fontstyle21"/>
    <w:basedOn w:val="DefaultParagraphFont"/>
    <w:rsid w:val="009F629A"/>
    <w:rPr>
      <w:rFonts w:ascii="Times-Roman" w:hAnsi="Times-Roman" w:hint="default"/>
      <w:b w:val="0"/>
      <w:bCs w:val="0"/>
      <w:i w:val="0"/>
      <w:iCs w:val="0"/>
      <w:color w:val="000000"/>
      <w:sz w:val="22"/>
      <w:szCs w:val="22"/>
    </w:rPr>
  </w:style>
  <w:style w:type="character" w:customStyle="1" w:styleId="fontstyle31">
    <w:name w:val="fontstyle31"/>
    <w:basedOn w:val="DefaultParagraphFont"/>
    <w:rsid w:val="009F629A"/>
    <w:rPr>
      <w:rFonts w:ascii="Times-Italic" w:hAnsi="Times-Italic" w:hint="default"/>
      <w:b w:val="0"/>
      <w:bCs w:val="0"/>
      <w:i/>
      <w:iCs/>
      <w:color w:val="000000"/>
      <w:sz w:val="22"/>
      <w:szCs w:val="22"/>
    </w:rPr>
  </w:style>
  <w:style w:type="paragraph" w:styleId="BalloonText">
    <w:name w:val="Balloon Text"/>
    <w:basedOn w:val="Normal"/>
    <w:link w:val="BalloonTextChar"/>
    <w:uiPriority w:val="99"/>
    <w:semiHidden/>
    <w:unhideWhenUsed/>
    <w:rsid w:val="00111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9E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7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2B90B-60FB-4BE2-8CD2-757DFFBC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USR</cp:lastModifiedBy>
  <cp:revision>3</cp:revision>
  <cp:lastPrinted>2019-06-03T10:53:00Z</cp:lastPrinted>
  <dcterms:created xsi:type="dcterms:W3CDTF">2020-05-11T07:00:00Z</dcterms:created>
  <dcterms:modified xsi:type="dcterms:W3CDTF">2020-05-11T07:00:00Z</dcterms:modified>
</cp:coreProperties>
</file>