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F7" w:rsidRDefault="00AB777F" w:rsidP="00AB777F">
      <w:pPr>
        <w:spacing w:line="360" w:lineRule="auto"/>
        <w:jc w:val="both"/>
        <w:rPr>
          <w:b/>
          <w:sz w:val="28"/>
          <w:szCs w:val="28"/>
        </w:rPr>
      </w:pPr>
      <w:r>
        <w:rPr>
          <w:b/>
          <w:sz w:val="28"/>
          <w:szCs w:val="28"/>
        </w:rPr>
        <w:t xml:space="preserve">IN THE </w:t>
      </w:r>
      <w:r w:rsidR="000D6BAE">
        <w:rPr>
          <w:b/>
          <w:sz w:val="28"/>
          <w:szCs w:val="28"/>
        </w:rPr>
        <w:t>LABOUR COURT OF ZIMBABWE</w:t>
      </w:r>
      <w:r w:rsidR="000D6BAE">
        <w:rPr>
          <w:b/>
          <w:sz w:val="28"/>
          <w:szCs w:val="28"/>
        </w:rPr>
        <w:tab/>
        <w:t xml:space="preserve">         </w:t>
      </w:r>
      <w:r>
        <w:rPr>
          <w:b/>
          <w:sz w:val="28"/>
          <w:szCs w:val="28"/>
        </w:rPr>
        <w:t>JUDGMENT NO LC/H/</w:t>
      </w:r>
      <w:r w:rsidR="000D6BAE">
        <w:rPr>
          <w:b/>
          <w:sz w:val="28"/>
          <w:szCs w:val="28"/>
        </w:rPr>
        <w:t>608</w:t>
      </w:r>
      <w:r>
        <w:rPr>
          <w:b/>
          <w:sz w:val="28"/>
          <w:szCs w:val="28"/>
        </w:rPr>
        <w:t>/14</w:t>
      </w:r>
    </w:p>
    <w:p w:rsidR="00AB777F" w:rsidRDefault="00AB777F" w:rsidP="00AB777F">
      <w:pPr>
        <w:spacing w:line="360" w:lineRule="auto"/>
        <w:jc w:val="both"/>
        <w:rPr>
          <w:b/>
          <w:sz w:val="28"/>
          <w:szCs w:val="28"/>
        </w:rPr>
      </w:pPr>
      <w:r>
        <w:rPr>
          <w:b/>
          <w:sz w:val="28"/>
          <w:szCs w:val="28"/>
        </w:rPr>
        <w:t>HELD AT HARARE 1</w:t>
      </w:r>
      <w:r w:rsidRPr="00AB777F">
        <w:rPr>
          <w:b/>
          <w:sz w:val="28"/>
          <w:szCs w:val="28"/>
          <w:vertAlign w:val="superscript"/>
        </w:rPr>
        <w:t>ST</w:t>
      </w:r>
      <w:r>
        <w:rPr>
          <w:b/>
          <w:sz w:val="28"/>
          <w:szCs w:val="28"/>
        </w:rPr>
        <w:t xml:space="preserve"> SEPTEMBER 2014</w:t>
      </w:r>
      <w:r>
        <w:rPr>
          <w:b/>
          <w:sz w:val="28"/>
          <w:szCs w:val="28"/>
        </w:rPr>
        <w:tab/>
        <w:t xml:space="preserve"> </w:t>
      </w:r>
      <w:r>
        <w:rPr>
          <w:b/>
          <w:sz w:val="28"/>
          <w:szCs w:val="28"/>
        </w:rPr>
        <w:tab/>
        <w:t xml:space="preserve">     CASE NO LC/H/168/14</w:t>
      </w:r>
    </w:p>
    <w:p w:rsidR="000D6BAE" w:rsidRDefault="000D6BAE" w:rsidP="00AB777F">
      <w:pPr>
        <w:spacing w:line="360" w:lineRule="auto"/>
        <w:jc w:val="both"/>
        <w:rPr>
          <w:b/>
          <w:sz w:val="28"/>
          <w:szCs w:val="28"/>
        </w:rPr>
      </w:pPr>
      <w:r>
        <w:rPr>
          <w:b/>
          <w:sz w:val="28"/>
          <w:szCs w:val="28"/>
        </w:rPr>
        <w:t>&amp; 26</w:t>
      </w:r>
      <w:r>
        <w:rPr>
          <w:b/>
          <w:sz w:val="28"/>
          <w:szCs w:val="28"/>
          <w:vertAlign w:val="superscript"/>
        </w:rPr>
        <w:t xml:space="preserve">TH </w:t>
      </w:r>
      <w:r>
        <w:rPr>
          <w:b/>
          <w:sz w:val="28"/>
          <w:szCs w:val="28"/>
        </w:rPr>
        <w:t>SEPTEMBER 2014</w:t>
      </w:r>
    </w:p>
    <w:p w:rsidR="00AB777F" w:rsidRDefault="00AB777F" w:rsidP="00AB777F">
      <w:pPr>
        <w:spacing w:line="360" w:lineRule="auto"/>
        <w:jc w:val="both"/>
        <w:rPr>
          <w:sz w:val="28"/>
          <w:szCs w:val="28"/>
        </w:rPr>
      </w:pPr>
      <w:r>
        <w:rPr>
          <w:sz w:val="28"/>
          <w:szCs w:val="28"/>
        </w:rPr>
        <w:t>In the matter between:-</w:t>
      </w:r>
    </w:p>
    <w:p w:rsidR="00AB777F" w:rsidRDefault="00AB777F" w:rsidP="00AB777F">
      <w:pPr>
        <w:spacing w:line="360" w:lineRule="auto"/>
        <w:jc w:val="both"/>
        <w:rPr>
          <w:b/>
          <w:sz w:val="28"/>
          <w:szCs w:val="28"/>
        </w:rPr>
      </w:pPr>
      <w:r>
        <w:rPr>
          <w:b/>
          <w:sz w:val="28"/>
          <w:szCs w:val="28"/>
        </w:rPr>
        <w:t>ALEXIO MUGWEDE</w:t>
      </w:r>
      <w:r>
        <w:rPr>
          <w:b/>
          <w:sz w:val="28"/>
          <w:szCs w:val="28"/>
        </w:rPr>
        <w:tab/>
      </w:r>
      <w:r>
        <w:rPr>
          <w:b/>
          <w:sz w:val="28"/>
          <w:szCs w:val="28"/>
        </w:rPr>
        <w:tab/>
      </w:r>
      <w:r>
        <w:rPr>
          <w:b/>
          <w:sz w:val="28"/>
          <w:szCs w:val="28"/>
        </w:rPr>
        <w:tab/>
      </w:r>
      <w:r>
        <w:rPr>
          <w:b/>
          <w:sz w:val="28"/>
          <w:szCs w:val="28"/>
        </w:rPr>
        <w:tab/>
        <w:t>Appellant</w:t>
      </w:r>
    </w:p>
    <w:p w:rsidR="00AB777F" w:rsidRDefault="00AB777F" w:rsidP="00AB777F">
      <w:pPr>
        <w:spacing w:line="360" w:lineRule="auto"/>
        <w:jc w:val="both"/>
        <w:rPr>
          <w:b/>
          <w:sz w:val="28"/>
          <w:szCs w:val="28"/>
        </w:rPr>
      </w:pPr>
      <w:r>
        <w:rPr>
          <w:b/>
          <w:sz w:val="28"/>
          <w:szCs w:val="28"/>
        </w:rPr>
        <w:t>And</w:t>
      </w:r>
    </w:p>
    <w:p w:rsidR="00AB777F" w:rsidRDefault="00AB777F" w:rsidP="00AB777F">
      <w:pPr>
        <w:spacing w:line="360" w:lineRule="auto"/>
        <w:jc w:val="both"/>
        <w:rPr>
          <w:b/>
          <w:sz w:val="28"/>
          <w:szCs w:val="28"/>
        </w:rPr>
      </w:pPr>
      <w:r>
        <w:rPr>
          <w:b/>
          <w:sz w:val="28"/>
          <w:szCs w:val="28"/>
        </w:rPr>
        <w:t>ROADPORT (PVT) LTD</w:t>
      </w:r>
      <w:r>
        <w:rPr>
          <w:b/>
          <w:sz w:val="28"/>
          <w:szCs w:val="28"/>
        </w:rPr>
        <w:tab/>
      </w:r>
      <w:r>
        <w:rPr>
          <w:b/>
          <w:sz w:val="28"/>
          <w:szCs w:val="28"/>
        </w:rPr>
        <w:tab/>
      </w:r>
      <w:r>
        <w:rPr>
          <w:b/>
          <w:sz w:val="28"/>
          <w:szCs w:val="28"/>
        </w:rPr>
        <w:tab/>
      </w:r>
      <w:r>
        <w:rPr>
          <w:b/>
          <w:sz w:val="28"/>
          <w:szCs w:val="28"/>
        </w:rPr>
        <w:tab/>
        <w:t>Respondent</w:t>
      </w:r>
    </w:p>
    <w:p w:rsidR="00AB777F" w:rsidRDefault="00AB777F" w:rsidP="00AB777F">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AB777F" w:rsidRDefault="00AB777F" w:rsidP="00AB777F">
      <w:pPr>
        <w:spacing w:line="360" w:lineRule="auto"/>
        <w:jc w:val="both"/>
        <w:rPr>
          <w:b/>
          <w:sz w:val="28"/>
          <w:szCs w:val="28"/>
        </w:rPr>
      </w:pPr>
      <w:r>
        <w:rPr>
          <w:b/>
          <w:sz w:val="28"/>
          <w:szCs w:val="28"/>
        </w:rPr>
        <w:t>For Appellant</w:t>
      </w:r>
      <w:r>
        <w:rPr>
          <w:b/>
          <w:sz w:val="28"/>
          <w:szCs w:val="28"/>
        </w:rPr>
        <w:tab/>
      </w:r>
      <w:r>
        <w:rPr>
          <w:b/>
          <w:sz w:val="28"/>
          <w:szCs w:val="28"/>
        </w:rPr>
        <w:tab/>
        <w:t xml:space="preserve">Mr I </w:t>
      </w:r>
      <w:proofErr w:type="spellStart"/>
      <w:r>
        <w:rPr>
          <w:b/>
          <w:sz w:val="28"/>
          <w:szCs w:val="28"/>
        </w:rPr>
        <w:t>Mataka</w:t>
      </w:r>
      <w:proofErr w:type="spellEnd"/>
      <w:r>
        <w:rPr>
          <w:b/>
          <w:sz w:val="28"/>
          <w:szCs w:val="28"/>
        </w:rPr>
        <w:t xml:space="preserve"> (Legal practitioner)</w:t>
      </w:r>
    </w:p>
    <w:p w:rsidR="00AB777F" w:rsidRDefault="00AB777F" w:rsidP="00AB777F">
      <w:pPr>
        <w:spacing w:line="360" w:lineRule="auto"/>
        <w:jc w:val="both"/>
        <w:rPr>
          <w:b/>
          <w:sz w:val="28"/>
          <w:szCs w:val="28"/>
        </w:rPr>
      </w:pPr>
      <w:r>
        <w:rPr>
          <w:b/>
          <w:sz w:val="28"/>
          <w:szCs w:val="28"/>
        </w:rPr>
        <w:t>For Respondent</w:t>
      </w:r>
      <w:r>
        <w:rPr>
          <w:b/>
          <w:sz w:val="28"/>
          <w:szCs w:val="28"/>
        </w:rPr>
        <w:tab/>
      </w:r>
      <w:r>
        <w:rPr>
          <w:b/>
          <w:sz w:val="28"/>
          <w:szCs w:val="28"/>
        </w:rPr>
        <w:tab/>
        <w:t xml:space="preserve">Mr K </w:t>
      </w:r>
      <w:proofErr w:type="spellStart"/>
      <w:r>
        <w:rPr>
          <w:b/>
          <w:sz w:val="28"/>
          <w:szCs w:val="28"/>
        </w:rPr>
        <w:t>Karoka</w:t>
      </w:r>
      <w:proofErr w:type="spellEnd"/>
      <w:r>
        <w:rPr>
          <w:b/>
          <w:sz w:val="28"/>
          <w:szCs w:val="28"/>
        </w:rPr>
        <w:t xml:space="preserve"> (Human Resources Officer)</w:t>
      </w:r>
    </w:p>
    <w:p w:rsidR="00AB777F" w:rsidRDefault="00AB777F" w:rsidP="00AB777F">
      <w:pPr>
        <w:spacing w:line="360" w:lineRule="auto"/>
        <w:jc w:val="both"/>
        <w:rPr>
          <w:b/>
          <w:sz w:val="28"/>
          <w:szCs w:val="28"/>
        </w:rPr>
      </w:pPr>
    </w:p>
    <w:p w:rsidR="00AB777F" w:rsidRDefault="00AB777F" w:rsidP="00AB777F">
      <w:pPr>
        <w:spacing w:line="360" w:lineRule="auto"/>
        <w:jc w:val="both"/>
        <w:rPr>
          <w:b/>
          <w:sz w:val="28"/>
          <w:szCs w:val="28"/>
        </w:rPr>
      </w:pPr>
      <w:r>
        <w:rPr>
          <w:b/>
          <w:sz w:val="28"/>
          <w:szCs w:val="28"/>
        </w:rPr>
        <w:t>CHIDZIVA, J:</w:t>
      </w:r>
    </w:p>
    <w:p w:rsidR="00AB777F" w:rsidRPr="00AB777F" w:rsidRDefault="00AB777F">
      <w:pPr>
        <w:rPr>
          <w:sz w:val="28"/>
          <w:szCs w:val="28"/>
        </w:rPr>
      </w:pPr>
      <w:r>
        <w:rPr>
          <w:b/>
          <w:sz w:val="28"/>
          <w:szCs w:val="28"/>
        </w:rPr>
        <w:tab/>
        <w:t xml:space="preserve"> </w:t>
      </w:r>
    </w:p>
    <w:p w:rsidR="00AB777F" w:rsidRDefault="00AB777F" w:rsidP="00AB777F">
      <w:pPr>
        <w:spacing w:line="360" w:lineRule="auto"/>
        <w:rPr>
          <w:sz w:val="28"/>
          <w:szCs w:val="28"/>
        </w:rPr>
      </w:pPr>
      <w:r>
        <w:rPr>
          <w:b/>
          <w:sz w:val="28"/>
          <w:szCs w:val="28"/>
        </w:rPr>
        <w:tab/>
      </w:r>
      <w:r>
        <w:rPr>
          <w:sz w:val="28"/>
          <w:szCs w:val="28"/>
        </w:rPr>
        <w:t xml:space="preserve">This is an appeal against an appeal of the National Employment Council for the Commercial Sectors </w:t>
      </w:r>
      <w:proofErr w:type="gramStart"/>
      <w:r>
        <w:rPr>
          <w:sz w:val="28"/>
          <w:szCs w:val="28"/>
        </w:rPr>
        <w:t>dated  5</w:t>
      </w:r>
      <w:proofErr w:type="gramEnd"/>
      <w:r>
        <w:rPr>
          <w:sz w:val="28"/>
          <w:szCs w:val="28"/>
        </w:rPr>
        <w:t xml:space="preserve"> February 2014.  The Negotiating Committee in its findings stated that</w:t>
      </w:r>
    </w:p>
    <w:p w:rsidR="00AB777F" w:rsidRDefault="00AB777F" w:rsidP="00AB777F">
      <w:pPr>
        <w:spacing w:line="240" w:lineRule="auto"/>
        <w:ind w:left="720"/>
        <w:rPr>
          <w:sz w:val="24"/>
          <w:szCs w:val="24"/>
        </w:rPr>
      </w:pPr>
      <w:r>
        <w:rPr>
          <w:sz w:val="24"/>
          <w:szCs w:val="24"/>
        </w:rPr>
        <w:t xml:space="preserve">“From the above observations a decision was made that the appellant indeed unlawfully took the US$30.00 belonging to the respondent with the intention to permanently deprive the </w:t>
      </w:r>
      <w:r w:rsidR="000D6BAE">
        <w:rPr>
          <w:sz w:val="24"/>
          <w:szCs w:val="24"/>
        </w:rPr>
        <w:t>company the use o</w:t>
      </w:r>
      <w:r>
        <w:rPr>
          <w:sz w:val="24"/>
          <w:szCs w:val="24"/>
        </w:rPr>
        <w:t>f such proper</w:t>
      </w:r>
      <w:r w:rsidR="000D6BAE">
        <w:rPr>
          <w:sz w:val="24"/>
          <w:szCs w:val="24"/>
        </w:rPr>
        <w:t>t</w:t>
      </w:r>
      <w:r>
        <w:rPr>
          <w:sz w:val="24"/>
          <w:szCs w:val="24"/>
        </w:rPr>
        <w:t xml:space="preserve">y.  On those grounds the Negotiating Committee upheld the decision of the </w:t>
      </w:r>
      <w:proofErr w:type="spellStart"/>
      <w:r>
        <w:rPr>
          <w:sz w:val="24"/>
          <w:szCs w:val="24"/>
        </w:rPr>
        <w:t>Mashonaland</w:t>
      </w:r>
      <w:proofErr w:type="spellEnd"/>
      <w:r>
        <w:rPr>
          <w:sz w:val="24"/>
          <w:szCs w:val="24"/>
        </w:rPr>
        <w:t xml:space="preserve"> Local Joint Committee and dismissed the employee’s appeal.”</w:t>
      </w:r>
    </w:p>
    <w:p w:rsidR="00AB777F" w:rsidRDefault="00AB777F" w:rsidP="00AB777F">
      <w:pPr>
        <w:spacing w:line="240" w:lineRule="auto"/>
        <w:ind w:left="720"/>
        <w:rPr>
          <w:sz w:val="24"/>
          <w:szCs w:val="24"/>
        </w:rPr>
      </w:pPr>
    </w:p>
    <w:p w:rsidR="00AB777F" w:rsidRDefault="00AB777F" w:rsidP="00226A73">
      <w:pPr>
        <w:spacing w:after="0" w:line="360" w:lineRule="auto"/>
        <w:ind w:left="720"/>
        <w:rPr>
          <w:sz w:val="28"/>
          <w:szCs w:val="28"/>
        </w:rPr>
      </w:pPr>
      <w:r>
        <w:rPr>
          <w:sz w:val="28"/>
          <w:szCs w:val="28"/>
        </w:rPr>
        <w:t xml:space="preserve">The brief facts of the matter is that on 16 June </w:t>
      </w:r>
      <w:r w:rsidR="000D6BAE">
        <w:rPr>
          <w:sz w:val="28"/>
          <w:szCs w:val="28"/>
        </w:rPr>
        <w:t>2013</w:t>
      </w:r>
      <w:r>
        <w:rPr>
          <w:sz w:val="28"/>
          <w:szCs w:val="28"/>
        </w:rPr>
        <w:t xml:space="preserve"> the appellant </w:t>
      </w:r>
    </w:p>
    <w:p w:rsidR="00226A73" w:rsidRDefault="00226A73" w:rsidP="00226A73">
      <w:pPr>
        <w:spacing w:after="0" w:line="360" w:lineRule="auto"/>
        <w:rPr>
          <w:sz w:val="28"/>
          <w:szCs w:val="28"/>
        </w:rPr>
      </w:pPr>
      <w:proofErr w:type="gramStart"/>
      <w:r>
        <w:rPr>
          <w:sz w:val="28"/>
          <w:szCs w:val="28"/>
        </w:rPr>
        <w:lastRenderedPageBreak/>
        <w:t>received</w:t>
      </w:r>
      <w:proofErr w:type="gramEnd"/>
      <w:r>
        <w:rPr>
          <w:sz w:val="28"/>
          <w:szCs w:val="28"/>
        </w:rPr>
        <w:t xml:space="preserve"> USD30.00 on behalf of the respondent from Mr </w:t>
      </w:r>
      <w:proofErr w:type="spellStart"/>
      <w:r>
        <w:rPr>
          <w:sz w:val="28"/>
          <w:szCs w:val="28"/>
        </w:rPr>
        <w:t>Mazire</w:t>
      </w:r>
      <w:proofErr w:type="spellEnd"/>
      <w:r>
        <w:rPr>
          <w:sz w:val="28"/>
          <w:szCs w:val="28"/>
        </w:rPr>
        <w:t xml:space="preserve">.  The money was not handed over to management.  The appellant only informed Mr </w:t>
      </w:r>
      <w:proofErr w:type="spellStart"/>
      <w:r>
        <w:rPr>
          <w:sz w:val="28"/>
          <w:szCs w:val="28"/>
        </w:rPr>
        <w:t>Cosmas</w:t>
      </w:r>
      <w:proofErr w:type="spellEnd"/>
      <w:r>
        <w:rPr>
          <w:sz w:val="28"/>
          <w:szCs w:val="28"/>
        </w:rPr>
        <w:t xml:space="preserve"> </w:t>
      </w:r>
      <w:proofErr w:type="spellStart"/>
      <w:r>
        <w:rPr>
          <w:sz w:val="28"/>
          <w:szCs w:val="28"/>
        </w:rPr>
        <w:t>Mafundikwa</w:t>
      </w:r>
      <w:proofErr w:type="spellEnd"/>
      <w:r>
        <w:rPr>
          <w:sz w:val="28"/>
          <w:szCs w:val="28"/>
        </w:rPr>
        <w:t xml:space="preserve"> who had given him the money.  He also informed Mr </w:t>
      </w:r>
      <w:proofErr w:type="spellStart"/>
      <w:r>
        <w:rPr>
          <w:sz w:val="28"/>
          <w:szCs w:val="28"/>
        </w:rPr>
        <w:t>Nyarumwe</w:t>
      </w:r>
      <w:proofErr w:type="spellEnd"/>
      <w:r>
        <w:rPr>
          <w:sz w:val="28"/>
          <w:szCs w:val="28"/>
        </w:rPr>
        <w:t xml:space="preserve"> the cash employee at the office who faked </w:t>
      </w:r>
      <w:proofErr w:type="gramStart"/>
      <w:r>
        <w:rPr>
          <w:sz w:val="28"/>
          <w:szCs w:val="28"/>
        </w:rPr>
        <w:t>a reconciliation</w:t>
      </w:r>
      <w:proofErr w:type="gramEnd"/>
      <w:r>
        <w:rPr>
          <w:sz w:val="28"/>
          <w:szCs w:val="28"/>
        </w:rPr>
        <w:t>.  The appellant was eventually suspended and went through a disciplinary hearing.  He was then dismissed.  He appealed to the National Employment Council Commercial Sectors which also upheld the dismissal.  The appellant is now appealing to this Court against this decision.</w:t>
      </w:r>
    </w:p>
    <w:p w:rsidR="00226A73" w:rsidRDefault="00226A73" w:rsidP="00226A73">
      <w:pPr>
        <w:spacing w:after="0" w:line="360" w:lineRule="auto"/>
        <w:rPr>
          <w:sz w:val="28"/>
          <w:szCs w:val="28"/>
        </w:rPr>
      </w:pPr>
    </w:p>
    <w:p w:rsidR="00226A73" w:rsidRDefault="00226A73" w:rsidP="00226A73">
      <w:pPr>
        <w:spacing w:after="0" w:line="360" w:lineRule="auto"/>
        <w:rPr>
          <w:sz w:val="28"/>
          <w:szCs w:val="28"/>
        </w:rPr>
      </w:pPr>
      <w:r>
        <w:rPr>
          <w:sz w:val="28"/>
          <w:szCs w:val="28"/>
        </w:rPr>
        <w:tab/>
        <w:t>The appellant’s grounds of appeal are that</w:t>
      </w:r>
    </w:p>
    <w:p w:rsidR="00226A73" w:rsidRDefault="00226A73" w:rsidP="00226A73">
      <w:pPr>
        <w:pStyle w:val="ListParagraph"/>
        <w:numPr>
          <w:ilvl w:val="0"/>
          <w:numId w:val="1"/>
        </w:numPr>
        <w:spacing w:after="0" w:line="360" w:lineRule="auto"/>
        <w:rPr>
          <w:sz w:val="28"/>
          <w:szCs w:val="28"/>
        </w:rPr>
      </w:pPr>
      <w:r>
        <w:rPr>
          <w:sz w:val="28"/>
          <w:szCs w:val="28"/>
        </w:rPr>
        <w:t>There was a gross misdirection of facts that amount to misdirection as to law in that the appellant commi</w:t>
      </w:r>
      <w:r w:rsidR="000D6BAE">
        <w:rPr>
          <w:sz w:val="28"/>
          <w:szCs w:val="28"/>
        </w:rPr>
        <w:t>tted an act of Theft or Fraud or D</w:t>
      </w:r>
      <w:r>
        <w:rPr>
          <w:sz w:val="28"/>
          <w:szCs w:val="28"/>
        </w:rPr>
        <w:t>ishonesty in terms of Part IV Group IV paragraph 5 of the NECCS Code of Conduct.</w:t>
      </w:r>
    </w:p>
    <w:p w:rsidR="00226A73" w:rsidRDefault="00226A73" w:rsidP="00226A73">
      <w:pPr>
        <w:pStyle w:val="ListParagraph"/>
        <w:numPr>
          <w:ilvl w:val="0"/>
          <w:numId w:val="1"/>
        </w:numPr>
        <w:spacing w:after="0" w:line="360" w:lineRule="auto"/>
        <w:rPr>
          <w:sz w:val="28"/>
          <w:szCs w:val="28"/>
        </w:rPr>
      </w:pPr>
      <w:r>
        <w:rPr>
          <w:sz w:val="28"/>
          <w:szCs w:val="28"/>
        </w:rPr>
        <w:t>Failure to report to the police does not amount to theft or fraud.</w:t>
      </w:r>
    </w:p>
    <w:p w:rsidR="00226A73" w:rsidRDefault="00226A73" w:rsidP="00226A73">
      <w:pPr>
        <w:pStyle w:val="ListParagraph"/>
        <w:numPr>
          <w:ilvl w:val="0"/>
          <w:numId w:val="1"/>
        </w:numPr>
        <w:spacing w:after="0" w:line="360" w:lineRule="auto"/>
        <w:rPr>
          <w:sz w:val="28"/>
          <w:szCs w:val="28"/>
        </w:rPr>
      </w:pPr>
      <w:r>
        <w:rPr>
          <w:sz w:val="28"/>
          <w:szCs w:val="28"/>
        </w:rPr>
        <w:t xml:space="preserve">The cashier is the one who was </w:t>
      </w:r>
      <w:proofErr w:type="spellStart"/>
      <w:r>
        <w:rPr>
          <w:sz w:val="28"/>
          <w:szCs w:val="28"/>
        </w:rPr>
        <w:t>suppose to</w:t>
      </w:r>
      <w:proofErr w:type="spellEnd"/>
      <w:r>
        <w:rPr>
          <w:sz w:val="28"/>
          <w:szCs w:val="28"/>
        </w:rPr>
        <w:t xml:space="preserve"> inform management.</w:t>
      </w:r>
    </w:p>
    <w:p w:rsidR="00226A73" w:rsidRDefault="00226A73" w:rsidP="00226A73">
      <w:pPr>
        <w:spacing w:after="0" w:line="360" w:lineRule="auto"/>
        <w:ind w:left="360"/>
        <w:rPr>
          <w:sz w:val="28"/>
          <w:szCs w:val="28"/>
        </w:rPr>
      </w:pPr>
    </w:p>
    <w:p w:rsidR="00226A73" w:rsidRDefault="00226A73" w:rsidP="00226A73">
      <w:pPr>
        <w:spacing w:after="0" w:line="360" w:lineRule="auto"/>
        <w:ind w:left="720"/>
        <w:rPr>
          <w:sz w:val="28"/>
          <w:szCs w:val="28"/>
        </w:rPr>
      </w:pPr>
      <w:r>
        <w:rPr>
          <w:sz w:val="28"/>
          <w:szCs w:val="28"/>
        </w:rPr>
        <w:t xml:space="preserve">On these grounds the appellant prayed for reinstatement to his position </w:t>
      </w:r>
    </w:p>
    <w:p w:rsidR="00226A73" w:rsidRDefault="00226A73" w:rsidP="00226A73">
      <w:pPr>
        <w:spacing w:after="0" w:line="360" w:lineRule="auto"/>
        <w:rPr>
          <w:sz w:val="28"/>
          <w:szCs w:val="28"/>
        </w:rPr>
      </w:pPr>
      <w:proofErr w:type="gramStart"/>
      <w:r>
        <w:rPr>
          <w:sz w:val="28"/>
          <w:szCs w:val="28"/>
        </w:rPr>
        <w:t>without</w:t>
      </w:r>
      <w:proofErr w:type="gramEnd"/>
      <w:r>
        <w:rPr>
          <w:sz w:val="28"/>
          <w:szCs w:val="28"/>
        </w:rPr>
        <w:t xml:space="preserve"> loss of salary and benefits from the date of suspension to the date of judgment.  The appellant also prayed that he should be given a Final Written Warning for failure to report an incident.</w:t>
      </w:r>
    </w:p>
    <w:p w:rsidR="00226A73" w:rsidRDefault="00226A73" w:rsidP="00226A73">
      <w:pPr>
        <w:spacing w:after="0" w:line="360" w:lineRule="auto"/>
        <w:rPr>
          <w:sz w:val="28"/>
          <w:szCs w:val="28"/>
        </w:rPr>
      </w:pPr>
    </w:p>
    <w:p w:rsidR="00226A73" w:rsidRDefault="00226A73" w:rsidP="00226A73">
      <w:pPr>
        <w:spacing w:after="0" w:line="360" w:lineRule="auto"/>
        <w:rPr>
          <w:sz w:val="28"/>
          <w:szCs w:val="28"/>
        </w:rPr>
      </w:pPr>
      <w:r>
        <w:rPr>
          <w:sz w:val="28"/>
          <w:szCs w:val="28"/>
        </w:rPr>
        <w:tab/>
        <w:t>The respondent in response submitted that appellant exhibited a high degree of dishonesty by failing to report to his superiors and the Police Post which</w:t>
      </w:r>
      <w:r w:rsidR="00F80C9B">
        <w:rPr>
          <w:sz w:val="28"/>
          <w:szCs w:val="28"/>
        </w:rPr>
        <w:t xml:space="preserve"> was just </w:t>
      </w:r>
      <w:r w:rsidR="000D6BAE">
        <w:rPr>
          <w:sz w:val="28"/>
          <w:szCs w:val="28"/>
        </w:rPr>
        <w:t>40 metres</w:t>
      </w:r>
      <w:r w:rsidR="00F80C9B">
        <w:rPr>
          <w:sz w:val="28"/>
          <w:szCs w:val="28"/>
        </w:rPr>
        <w:t xml:space="preserve"> from the scene.  The respondent has also submitted to this court that during the hearing appellant admitted to the charges.  He asked for his terminal benefits which were duly given to him.</w:t>
      </w:r>
    </w:p>
    <w:p w:rsidR="00F80C9B" w:rsidRDefault="00F80C9B" w:rsidP="00226A73">
      <w:pPr>
        <w:spacing w:after="0" w:line="360" w:lineRule="auto"/>
        <w:rPr>
          <w:sz w:val="28"/>
          <w:szCs w:val="28"/>
        </w:rPr>
      </w:pPr>
    </w:p>
    <w:p w:rsidR="00F80C9B" w:rsidRDefault="00F80C9B" w:rsidP="00226A73">
      <w:pPr>
        <w:spacing w:after="0" w:line="360" w:lineRule="auto"/>
        <w:rPr>
          <w:sz w:val="28"/>
          <w:szCs w:val="28"/>
        </w:rPr>
      </w:pPr>
      <w:r>
        <w:rPr>
          <w:sz w:val="28"/>
          <w:szCs w:val="28"/>
        </w:rPr>
        <w:tab/>
        <w:t xml:space="preserve">The theft was only discovered after a fake reconciliation.  If the money was stolen why did he agree to a fake reconciliation if the money had been </w:t>
      </w:r>
      <w:proofErr w:type="gramStart"/>
      <w:r>
        <w:rPr>
          <w:sz w:val="28"/>
          <w:szCs w:val="28"/>
        </w:rPr>
        <w:t>stolen.</w:t>
      </w:r>
      <w:proofErr w:type="gramEnd"/>
      <w:r>
        <w:rPr>
          <w:sz w:val="28"/>
          <w:szCs w:val="28"/>
        </w:rPr>
        <w:t xml:space="preserve">  A report to the police and management would have protected him.  The fact that he also asked for terminal benefits </w:t>
      </w:r>
      <w:bookmarkStart w:id="0" w:name="_GoBack"/>
      <w:bookmarkEnd w:id="0"/>
      <w:r w:rsidR="004F31C8">
        <w:rPr>
          <w:sz w:val="28"/>
          <w:szCs w:val="28"/>
        </w:rPr>
        <w:t xml:space="preserve">shows that he was </w:t>
      </w:r>
      <w:proofErr w:type="spellStart"/>
      <w:r w:rsidR="004F31C8">
        <w:rPr>
          <w:sz w:val="28"/>
          <w:szCs w:val="28"/>
        </w:rPr>
        <w:t>guilt</w:t>
      </w:r>
      <w:proofErr w:type="spellEnd"/>
      <w:r w:rsidR="004F31C8">
        <w:rPr>
          <w:sz w:val="28"/>
          <w:szCs w:val="28"/>
        </w:rPr>
        <w:t xml:space="preserve"> of the offence.</w:t>
      </w:r>
    </w:p>
    <w:p w:rsidR="004F31C8" w:rsidRDefault="004F31C8" w:rsidP="00226A73">
      <w:pPr>
        <w:spacing w:after="0" w:line="360" w:lineRule="auto"/>
        <w:rPr>
          <w:sz w:val="28"/>
          <w:szCs w:val="28"/>
        </w:rPr>
      </w:pPr>
    </w:p>
    <w:p w:rsidR="004F31C8" w:rsidRDefault="004F31C8" w:rsidP="00226A73">
      <w:pPr>
        <w:spacing w:after="0" w:line="360" w:lineRule="auto"/>
        <w:rPr>
          <w:sz w:val="28"/>
          <w:szCs w:val="28"/>
        </w:rPr>
      </w:pPr>
      <w:r>
        <w:rPr>
          <w:sz w:val="28"/>
          <w:szCs w:val="28"/>
        </w:rPr>
        <w:tab/>
        <w:t>In the light of the foregoing therefore this Court finds that the appeal lacks merit.</w:t>
      </w:r>
    </w:p>
    <w:p w:rsidR="004F31C8" w:rsidRDefault="004F31C8" w:rsidP="00226A73">
      <w:pPr>
        <w:spacing w:after="0" w:line="360" w:lineRule="auto"/>
        <w:rPr>
          <w:sz w:val="28"/>
          <w:szCs w:val="28"/>
        </w:rPr>
      </w:pPr>
    </w:p>
    <w:p w:rsidR="004F31C8" w:rsidRDefault="004F31C8" w:rsidP="00226A73">
      <w:pPr>
        <w:spacing w:after="0" w:line="360" w:lineRule="auto"/>
        <w:rPr>
          <w:sz w:val="28"/>
          <w:szCs w:val="28"/>
        </w:rPr>
      </w:pPr>
      <w:r>
        <w:rPr>
          <w:sz w:val="28"/>
          <w:szCs w:val="28"/>
        </w:rPr>
        <w:tab/>
        <w:t>Accordingly it is hereby ordered that the appeal be and is hereby dismissed with costs.</w:t>
      </w:r>
    </w:p>
    <w:p w:rsidR="004F31C8" w:rsidRDefault="004F31C8" w:rsidP="00226A73">
      <w:pPr>
        <w:spacing w:after="0" w:line="360" w:lineRule="auto"/>
        <w:rPr>
          <w:sz w:val="28"/>
          <w:szCs w:val="28"/>
        </w:rPr>
      </w:pPr>
    </w:p>
    <w:p w:rsidR="004F31C8" w:rsidRDefault="004F31C8" w:rsidP="00226A73">
      <w:pPr>
        <w:spacing w:after="0" w:line="360" w:lineRule="auto"/>
        <w:rPr>
          <w:sz w:val="28"/>
          <w:szCs w:val="28"/>
        </w:rPr>
      </w:pPr>
    </w:p>
    <w:p w:rsidR="004F31C8" w:rsidRPr="004F31C8" w:rsidRDefault="004F31C8" w:rsidP="00226A73">
      <w:pPr>
        <w:spacing w:after="0" w:line="360" w:lineRule="auto"/>
        <w:rPr>
          <w:sz w:val="24"/>
          <w:szCs w:val="24"/>
        </w:rPr>
      </w:pPr>
      <w:proofErr w:type="spellStart"/>
      <w:r w:rsidRPr="004F31C8">
        <w:rPr>
          <w:b/>
          <w:i/>
          <w:sz w:val="24"/>
          <w:szCs w:val="24"/>
        </w:rPr>
        <w:t>Chambati</w:t>
      </w:r>
      <w:proofErr w:type="spellEnd"/>
      <w:r w:rsidRPr="004F31C8">
        <w:rPr>
          <w:b/>
          <w:i/>
          <w:sz w:val="24"/>
          <w:szCs w:val="24"/>
        </w:rPr>
        <w:t xml:space="preserve"> &amp; </w:t>
      </w:r>
      <w:proofErr w:type="spellStart"/>
      <w:r w:rsidRPr="004F31C8">
        <w:rPr>
          <w:b/>
          <w:i/>
          <w:sz w:val="24"/>
          <w:szCs w:val="24"/>
        </w:rPr>
        <w:t>Mataka</w:t>
      </w:r>
      <w:proofErr w:type="spellEnd"/>
      <w:r w:rsidRPr="004F31C8">
        <w:rPr>
          <w:b/>
          <w:i/>
          <w:sz w:val="24"/>
          <w:szCs w:val="24"/>
        </w:rPr>
        <w:t xml:space="preserve">, </w:t>
      </w:r>
      <w:r>
        <w:rPr>
          <w:sz w:val="24"/>
          <w:szCs w:val="24"/>
        </w:rPr>
        <w:t>appellant’s legal practitioners</w:t>
      </w:r>
    </w:p>
    <w:p w:rsidR="004F31C8" w:rsidRPr="00226A73" w:rsidRDefault="004F31C8" w:rsidP="00226A73">
      <w:pPr>
        <w:spacing w:after="0" w:line="360" w:lineRule="auto"/>
        <w:rPr>
          <w:sz w:val="28"/>
          <w:szCs w:val="28"/>
        </w:rPr>
      </w:pPr>
    </w:p>
    <w:p w:rsidR="00226A73" w:rsidRPr="00AB777F" w:rsidRDefault="00226A73" w:rsidP="00226A73">
      <w:pPr>
        <w:spacing w:line="360" w:lineRule="auto"/>
        <w:rPr>
          <w:sz w:val="28"/>
          <w:szCs w:val="28"/>
        </w:rPr>
      </w:pPr>
    </w:p>
    <w:sectPr w:rsidR="00226A73" w:rsidRPr="00AB777F" w:rsidSect="00226A7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52" w:rsidRDefault="00220B52" w:rsidP="00226A73">
      <w:pPr>
        <w:spacing w:after="0" w:line="240" w:lineRule="auto"/>
      </w:pPr>
      <w:r>
        <w:separator/>
      </w:r>
    </w:p>
  </w:endnote>
  <w:endnote w:type="continuationSeparator" w:id="0">
    <w:p w:rsidR="00220B52" w:rsidRDefault="00220B52" w:rsidP="0022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76325"/>
      <w:docPartObj>
        <w:docPartGallery w:val="Page Numbers (Bottom of Page)"/>
        <w:docPartUnique/>
      </w:docPartObj>
    </w:sdtPr>
    <w:sdtEndPr>
      <w:rPr>
        <w:noProof/>
      </w:rPr>
    </w:sdtEndPr>
    <w:sdtContent>
      <w:p w:rsidR="00FE5B78" w:rsidRDefault="00FE5B78">
        <w:pPr>
          <w:pStyle w:val="Footer"/>
          <w:jc w:val="right"/>
        </w:pPr>
        <w:r>
          <w:fldChar w:fldCharType="begin"/>
        </w:r>
        <w:r>
          <w:instrText xml:space="preserve"> PAGE   \* MERGEFORMAT </w:instrText>
        </w:r>
        <w:r>
          <w:fldChar w:fldCharType="separate"/>
        </w:r>
        <w:r w:rsidR="00E76D9D">
          <w:rPr>
            <w:noProof/>
          </w:rPr>
          <w:t>2</w:t>
        </w:r>
        <w:r>
          <w:rPr>
            <w:noProof/>
          </w:rPr>
          <w:fldChar w:fldCharType="end"/>
        </w:r>
      </w:p>
    </w:sdtContent>
  </w:sdt>
  <w:p w:rsidR="00FE5B78" w:rsidRDefault="00FE5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52" w:rsidRDefault="00220B52" w:rsidP="00226A73">
      <w:pPr>
        <w:spacing w:after="0" w:line="240" w:lineRule="auto"/>
      </w:pPr>
      <w:r>
        <w:separator/>
      </w:r>
    </w:p>
  </w:footnote>
  <w:footnote w:type="continuationSeparator" w:id="0">
    <w:p w:rsidR="00220B52" w:rsidRDefault="00220B52" w:rsidP="00226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A73" w:rsidRDefault="00E76D9D" w:rsidP="00E76D9D">
    <w:pPr>
      <w:spacing w:line="360" w:lineRule="auto"/>
      <w:ind w:left="5040"/>
      <w:jc w:val="both"/>
      <w:rPr>
        <w:b/>
        <w:sz w:val="28"/>
        <w:szCs w:val="28"/>
      </w:rPr>
    </w:pPr>
    <w:r>
      <w:rPr>
        <w:b/>
        <w:sz w:val="28"/>
        <w:szCs w:val="28"/>
      </w:rPr>
      <w:t xml:space="preserve">    </w:t>
    </w:r>
    <w:r w:rsidR="00226A73">
      <w:rPr>
        <w:b/>
        <w:sz w:val="28"/>
        <w:szCs w:val="28"/>
      </w:rPr>
      <w:t>JUDGMENT NO LC/H/</w:t>
    </w:r>
    <w:r>
      <w:rPr>
        <w:b/>
        <w:sz w:val="28"/>
        <w:szCs w:val="28"/>
      </w:rPr>
      <w:t>608</w:t>
    </w:r>
    <w:r w:rsidR="00226A73">
      <w:rPr>
        <w:b/>
        <w:sz w:val="28"/>
        <w:szCs w:val="28"/>
      </w:rPr>
      <w:t>/14</w:t>
    </w:r>
  </w:p>
  <w:p w:rsidR="00226A73" w:rsidRDefault="00226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36025"/>
    <w:multiLevelType w:val="hybridMultilevel"/>
    <w:tmpl w:val="26422816"/>
    <w:lvl w:ilvl="0" w:tplc="9D680F7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7F"/>
    <w:rsid w:val="000D6BAE"/>
    <w:rsid w:val="00220B52"/>
    <w:rsid w:val="00226A73"/>
    <w:rsid w:val="004735F7"/>
    <w:rsid w:val="004F31C8"/>
    <w:rsid w:val="00544EE1"/>
    <w:rsid w:val="00AB777F"/>
    <w:rsid w:val="00E76D9D"/>
    <w:rsid w:val="00F80C9B"/>
    <w:rsid w:val="00FE5B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73"/>
  </w:style>
  <w:style w:type="paragraph" w:styleId="Footer">
    <w:name w:val="footer"/>
    <w:basedOn w:val="Normal"/>
    <w:link w:val="FooterChar"/>
    <w:uiPriority w:val="99"/>
    <w:unhideWhenUsed/>
    <w:rsid w:val="00226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73"/>
  </w:style>
  <w:style w:type="paragraph" w:styleId="ListParagraph">
    <w:name w:val="List Paragraph"/>
    <w:basedOn w:val="Normal"/>
    <w:uiPriority w:val="34"/>
    <w:qFormat/>
    <w:rsid w:val="00226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73"/>
  </w:style>
  <w:style w:type="paragraph" w:styleId="Footer">
    <w:name w:val="footer"/>
    <w:basedOn w:val="Normal"/>
    <w:link w:val="FooterChar"/>
    <w:uiPriority w:val="99"/>
    <w:unhideWhenUsed/>
    <w:rsid w:val="00226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73"/>
  </w:style>
  <w:style w:type="paragraph" w:styleId="ListParagraph">
    <w:name w:val="List Paragraph"/>
    <w:basedOn w:val="Normal"/>
    <w:uiPriority w:val="34"/>
    <w:qFormat/>
    <w:rsid w:val="0022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2014-09-11T06:08:00Z</cp:lastPrinted>
  <dcterms:created xsi:type="dcterms:W3CDTF">2014-09-10T07:48:00Z</dcterms:created>
  <dcterms:modified xsi:type="dcterms:W3CDTF">2014-09-11T06:08:00Z</dcterms:modified>
</cp:coreProperties>
</file>