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82B8B"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ALEXANDER MUKWINDIDZA</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B82B8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SHADRECK SITHOLE N.O </w:t>
      </w:r>
    </w:p>
    <w:p w:rsidR="00B82B8B" w:rsidRDefault="00B82B8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(In his capacity as the Chairperson of the Disciplinary</w:t>
      </w:r>
    </w:p>
    <w:p w:rsidR="00B82B8B" w:rsidRDefault="00B82B8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Committee, Ministry of Primary and Secondary Education)</w:t>
      </w:r>
    </w:p>
    <w:p w:rsidR="00B82B8B" w:rsidRDefault="00B82B8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1A1A68" w:rsidRDefault="00B82B8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MINISTER OF PRIMARY AND SECONDARY EDUCATION N.O</w:t>
      </w:r>
    </w:p>
    <w:p w:rsidR="00B82B8B" w:rsidRDefault="00B82B8B"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r w:rsidR="005831EC">
        <w:rPr>
          <w:rFonts w:ascii="Times New Roman" w:hAnsi="Times New Roman" w:cs="Times New Roman"/>
          <w:sz w:val="24"/>
          <w:szCs w:val="24"/>
        </w:rPr>
        <w:t xml:space="preserve">               </w:t>
      </w:r>
    </w:p>
    <w:p w:rsidR="001A1A68" w:rsidRDefault="00F32B3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28332A">
        <w:rPr>
          <w:rFonts w:ascii="Times New Roman" w:hAnsi="Times New Roman" w:cs="Times New Roman"/>
          <w:sz w:val="24"/>
          <w:szCs w:val="24"/>
        </w:rPr>
        <w:t>J</w:t>
      </w:r>
    </w:p>
    <w:p w:rsidR="001A1A68" w:rsidRDefault="00A23DE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B82B8B">
        <w:rPr>
          <w:rFonts w:ascii="Times New Roman" w:hAnsi="Times New Roman" w:cs="Times New Roman"/>
          <w:sz w:val="24"/>
          <w:szCs w:val="24"/>
        </w:rPr>
        <w:t>30</w:t>
      </w:r>
      <w:r w:rsidR="00F32B33">
        <w:rPr>
          <w:rFonts w:ascii="Times New Roman" w:hAnsi="Times New Roman" w:cs="Times New Roman"/>
          <w:sz w:val="24"/>
          <w:szCs w:val="24"/>
        </w:rPr>
        <w:t xml:space="preserve"> March</w:t>
      </w:r>
      <w:r w:rsidR="00B82B8B">
        <w:rPr>
          <w:rFonts w:ascii="Times New Roman" w:hAnsi="Times New Roman" w:cs="Times New Roman"/>
          <w:sz w:val="24"/>
          <w:szCs w:val="24"/>
        </w:rPr>
        <w:t xml:space="preserve"> </w:t>
      </w:r>
      <w:r w:rsidR="00F32B33">
        <w:rPr>
          <w:rFonts w:ascii="Times New Roman" w:hAnsi="Times New Roman" w:cs="Times New Roman"/>
          <w:sz w:val="24"/>
          <w:szCs w:val="24"/>
        </w:rPr>
        <w:t>2021</w:t>
      </w:r>
    </w:p>
    <w:p w:rsidR="001A1A68" w:rsidRDefault="001A1A68" w:rsidP="001A1A68">
      <w:pPr>
        <w:spacing w:after="0" w:line="240" w:lineRule="auto"/>
        <w:rPr>
          <w:rFonts w:ascii="Times New Roman" w:hAnsi="Times New Roman" w:cs="Times New Roman"/>
          <w:sz w:val="24"/>
          <w:szCs w:val="24"/>
        </w:rPr>
      </w:pPr>
    </w:p>
    <w:p w:rsidR="003C5AFF" w:rsidRDefault="003C5AFF" w:rsidP="001A1A68">
      <w:pPr>
        <w:spacing w:after="0" w:line="240" w:lineRule="auto"/>
        <w:rPr>
          <w:rFonts w:ascii="Times New Roman" w:hAnsi="Times New Roman" w:cs="Times New Roman"/>
          <w:sz w:val="24"/>
          <w:szCs w:val="24"/>
        </w:rPr>
      </w:pPr>
    </w:p>
    <w:p w:rsidR="0086690C" w:rsidRDefault="00B82B8B"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w:t>
      </w:r>
      <w:r w:rsidR="00F32B33">
        <w:rPr>
          <w:rFonts w:ascii="Times New Roman" w:hAnsi="Times New Roman" w:cs="Times New Roman"/>
          <w:b/>
          <w:sz w:val="24"/>
          <w:szCs w:val="24"/>
        </w:rPr>
        <w:t xml:space="preserve"> Application</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F32B33" w:rsidRDefault="00B82B8B" w:rsidP="002E7138">
      <w:pPr>
        <w:spacing w:after="0" w:line="240" w:lineRule="auto"/>
        <w:rPr>
          <w:rFonts w:ascii="Times New Roman" w:hAnsi="Times New Roman" w:cs="Times New Roman"/>
          <w:sz w:val="24"/>
          <w:szCs w:val="24"/>
        </w:rPr>
      </w:pPr>
      <w:r w:rsidRPr="00B82B8B">
        <w:rPr>
          <w:rFonts w:ascii="Times New Roman" w:hAnsi="Times New Roman" w:cs="Times New Roman"/>
          <w:i/>
          <w:sz w:val="24"/>
          <w:szCs w:val="24"/>
        </w:rPr>
        <w:t>J. Zviuya</w:t>
      </w:r>
      <w:r>
        <w:rPr>
          <w:rFonts w:ascii="Times New Roman" w:hAnsi="Times New Roman" w:cs="Times New Roman"/>
          <w:sz w:val="24"/>
          <w:szCs w:val="24"/>
        </w:rPr>
        <w:t>, for the applicant</w:t>
      </w:r>
    </w:p>
    <w:p w:rsidR="004F245B" w:rsidRDefault="00B82B8B"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P. Garwe </w:t>
      </w:r>
      <w:r w:rsidRPr="00B82B8B">
        <w:rPr>
          <w:rFonts w:ascii="Times New Roman" w:hAnsi="Times New Roman" w:cs="Times New Roman"/>
          <w:sz w:val="24"/>
          <w:szCs w:val="24"/>
        </w:rPr>
        <w:t>assisted by</w:t>
      </w:r>
      <w:r>
        <w:rPr>
          <w:rFonts w:ascii="Times New Roman" w:hAnsi="Times New Roman" w:cs="Times New Roman"/>
          <w:i/>
          <w:sz w:val="24"/>
          <w:szCs w:val="24"/>
        </w:rPr>
        <w:t xml:space="preserve"> T.L. Muradzikwa</w:t>
      </w:r>
      <w:r w:rsidR="003A1AA3">
        <w:rPr>
          <w:rFonts w:ascii="Times New Roman" w:hAnsi="Times New Roman" w:cs="Times New Roman"/>
          <w:sz w:val="24"/>
          <w:szCs w:val="24"/>
        </w:rPr>
        <w:t>, for the</w:t>
      </w:r>
      <w:r>
        <w:rPr>
          <w:rFonts w:ascii="Times New Roman" w:hAnsi="Times New Roman" w:cs="Times New Roman"/>
          <w:sz w:val="24"/>
          <w:szCs w:val="24"/>
        </w:rPr>
        <w:t xml:space="preserve"> respondents</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02B37" w:rsidRDefault="00D8392F" w:rsidP="00B82B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2272F3">
        <w:rPr>
          <w:rFonts w:ascii="Times New Roman" w:hAnsi="Times New Roman" w:cs="Times New Roman"/>
          <w:sz w:val="24"/>
          <w:szCs w:val="24"/>
        </w:rPr>
        <w:t>On 30 March 2021</w:t>
      </w:r>
      <w:r w:rsidR="00241C2B">
        <w:rPr>
          <w:rFonts w:ascii="Times New Roman" w:hAnsi="Times New Roman" w:cs="Times New Roman"/>
          <w:sz w:val="24"/>
          <w:szCs w:val="24"/>
        </w:rPr>
        <w:t>,</w:t>
      </w:r>
      <w:r w:rsidR="002272F3">
        <w:rPr>
          <w:rFonts w:ascii="Times New Roman" w:hAnsi="Times New Roman" w:cs="Times New Roman"/>
          <w:sz w:val="24"/>
          <w:szCs w:val="24"/>
        </w:rPr>
        <w:t xml:space="preserve"> after </w:t>
      </w:r>
      <w:r w:rsidR="00241C2B">
        <w:rPr>
          <w:rFonts w:ascii="Times New Roman" w:hAnsi="Times New Roman" w:cs="Times New Roman"/>
          <w:sz w:val="24"/>
          <w:szCs w:val="24"/>
        </w:rPr>
        <w:t xml:space="preserve">being </w:t>
      </w:r>
      <w:r w:rsidR="002272F3">
        <w:rPr>
          <w:rFonts w:ascii="Times New Roman" w:hAnsi="Times New Roman" w:cs="Times New Roman"/>
          <w:sz w:val="24"/>
          <w:szCs w:val="24"/>
        </w:rPr>
        <w:t xml:space="preserve">addressed by both counsel for the applicant and respondents, and having considered documents filed of record I gave an </w:t>
      </w:r>
      <w:r w:rsidR="00241C2B">
        <w:rPr>
          <w:rFonts w:ascii="Times New Roman" w:hAnsi="Times New Roman" w:cs="Times New Roman"/>
          <w:sz w:val="24"/>
          <w:szCs w:val="24"/>
        </w:rPr>
        <w:t xml:space="preserve">indent </w:t>
      </w:r>
      <w:r w:rsidR="002272F3" w:rsidRPr="0005601F">
        <w:rPr>
          <w:rFonts w:ascii="Times New Roman" w:hAnsi="Times New Roman" w:cs="Times New Roman"/>
          <w:i/>
          <w:sz w:val="24"/>
          <w:szCs w:val="24"/>
        </w:rPr>
        <w:t>extempore</w:t>
      </w:r>
      <w:r w:rsidR="002272F3">
        <w:rPr>
          <w:rFonts w:ascii="Times New Roman" w:hAnsi="Times New Roman" w:cs="Times New Roman"/>
          <w:sz w:val="24"/>
          <w:szCs w:val="24"/>
        </w:rPr>
        <w:t xml:space="preserve"> judgment and ordered that:</w:t>
      </w:r>
    </w:p>
    <w:p w:rsidR="002272F3" w:rsidRDefault="002272F3" w:rsidP="002272F3">
      <w:pPr>
        <w:pStyle w:val="ListParagraph"/>
        <w:numPr>
          <w:ilvl w:val="0"/>
          <w:numId w:val="21"/>
        </w:numPr>
        <w:spacing w:after="0" w:line="360" w:lineRule="auto"/>
        <w:jc w:val="both"/>
        <w:rPr>
          <w:rFonts w:ascii="Times New Roman" w:hAnsi="Times New Roman" w:cs="Times New Roman"/>
          <w:sz w:val="24"/>
        </w:rPr>
      </w:pPr>
      <w:r>
        <w:rPr>
          <w:rFonts w:ascii="Times New Roman" w:hAnsi="Times New Roman" w:cs="Times New Roman"/>
          <w:sz w:val="24"/>
        </w:rPr>
        <w:t>The matter be struck off the urgent roll.</w:t>
      </w:r>
    </w:p>
    <w:p w:rsidR="002272F3" w:rsidRDefault="002272F3" w:rsidP="002272F3">
      <w:pPr>
        <w:pStyle w:val="ListParagraph"/>
        <w:numPr>
          <w:ilvl w:val="0"/>
          <w:numId w:val="21"/>
        </w:numPr>
        <w:spacing w:after="0" w:line="360" w:lineRule="auto"/>
        <w:jc w:val="both"/>
        <w:rPr>
          <w:rFonts w:ascii="Times New Roman" w:hAnsi="Times New Roman" w:cs="Times New Roman"/>
          <w:sz w:val="24"/>
        </w:rPr>
      </w:pPr>
      <w:r>
        <w:rPr>
          <w:rFonts w:ascii="Times New Roman" w:hAnsi="Times New Roman" w:cs="Times New Roman"/>
          <w:sz w:val="24"/>
        </w:rPr>
        <w:t>The applicant shall bear the costs.</w:t>
      </w:r>
    </w:p>
    <w:p w:rsidR="002272F3" w:rsidRDefault="002272F3" w:rsidP="002272F3">
      <w:pPr>
        <w:spacing w:after="0" w:line="360" w:lineRule="auto"/>
        <w:ind w:firstLine="720"/>
        <w:jc w:val="both"/>
        <w:rPr>
          <w:rFonts w:ascii="Times New Roman" w:hAnsi="Times New Roman" w:cs="Times New Roman"/>
          <w:sz w:val="24"/>
        </w:rPr>
      </w:pPr>
      <w:r>
        <w:rPr>
          <w:rFonts w:ascii="Times New Roman" w:hAnsi="Times New Roman" w:cs="Times New Roman"/>
          <w:sz w:val="24"/>
        </w:rPr>
        <w:t>I undertook to avail written reasons in due course these are they:</w:t>
      </w:r>
    </w:p>
    <w:p w:rsidR="002272F3" w:rsidRDefault="002272F3" w:rsidP="002272F3">
      <w:pPr>
        <w:spacing w:after="0" w:line="360" w:lineRule="auto"/>
        <w:ind w:firstLine="720"/>
        <w:jc w:val="both"/>
        <w:rPr>
          <w:rFonts w:ascii="Times New Roman" w:hAnsi="Times New Roman" w:cs="Times New Roman"/>
          <w:sz w:val="24"/>
        </w:rPr>
      </w:pPr>
      <w:r>
        <w:rPr>
          <w:rFonts w:ascii="Times New Roman" w:hAnsi="Times New Roman" w:cs="Times New Roman"/>
          <w:sz w:val="24"/>
        </w:rPr>
        <w:t>The applicant approached the court through the urgent chamber book on 18 March 2021. Upon perusal of papers filed of record on 19 March 2021</w:t>
      </w:r>
      <w:r w:rsidR="002440B1">
        <w:rPr>
          <w:rFonts w:ascii="Times New Roman" w:hAnsi="Times New Roman" w:cs="Times New Roman"/>
          <w:sz w:val="24"/>
        </w:rPr>
        <w:t>, I formulated a</w:t>
      </w:r>
      <w:r>
        <w:rPr>
          <w:rFonts w:ascii="Times New Roman" w:hAnsi="Times New Roman" w:cs="Times New Roman"/>
          <w:sz w:val="24"/>
        </w:rPr>
        <w:t>n opinion that the matter was not urgent. By letter filed with Registry on 24 March 2021</w:t>
      </w:r>
      <w:r w:rsidR="00241C2B">
        <w:rPr>
          <w:rFonts w:ascii="Times New Roman" w:hAnsi="Times New Roman" w:cs="Times New Roman"/>
          <w:sz w:val="24"/>
        </w:rPr>
        <w:t>,</w:t>
      </w:r>
      <w:r>
        <w:rPr>
          <w:rFonts w:ascii="Times New Roman" w:hAnsi="Times New Roman" w:cs="Times New Roman"/>
          <w:sz w:val="24"/>
        </w:rPr>
        <w:t xml:space="preserve"> the applicant sought audience to address the court. I directed that the respondents be served and set the matter down for 30 March 2021 thus prompting the hearing.</w:t>
      </w:r>
    </w:p>
    <w:p w:rsidR="002272F3" w:rsidRDefault="002272F3" w:rsidP="002272F3">
      <w:pPr>
        <w:spacing w:after="0" w:line="360" w:lineRule="auto"/>
        <w:ind w:firstLine="720"/>
        <w:jc w:val="both"/>
        <w:rPr>
          <w:rFonts w:ascii="Times New Roman" w:hAnsi="Times New Roman" w:cs="Times New Roman"/>
          <w:sz w:val="24"/>
        </w:rPr>
      </w:pPr>
      <w:r>
        <w:rPr>
          <w:rFonts w:ascii="Times New Roman" w:hAnsi="Times New Roman" w:cs="Times New Roman"/>
          <w:sz w:val="24"/>
        </w:rPr>
        <w:t>A conspectus of the background of the matter has to be put into perspective. Sometime in October 2020 the applicant was served with a notice of disciplinary hearing by the first respondent, which hearing was scheduled for 18 November 2020 arising from allegations of improper association. The applicant consulted his legal practitioners of record and they in turn requested</w:t>
      </w:r>
      <w:r w:rsidR="00C024C0">
        <w:rPr>
          <w:rFonts w:ascii="Times New Roman" w:hAnsi="Times New Roman" w:cs="Times New Roman"/>
          <w:sz w:val="24"/>
        </w:rPr>
        <w:t xml:space="preserve"> certain specified documents to prepare for the hearing. The respondents were adamant that all documents had been served on the applicant and as such no f</w:t>
      </w:r>
      <w:r w:rsidR="00241C2B">
        <w:rPr>
          <w:rFonts w:ascii="Times New Roman" w:hAnsi="Times New Roman" w:cs="Times New Roman"/>
          <w:sz w:val="24"/>
        </w:rPr>
        <w:t xml:space="preserve">urther documents were availed. Due to the Covid 19 </w:t>
      </w:r>
      <w:r w:rsidR="00BB5D71">
        <w:rPr>
          <w:rFonts w:ascii="Times New Roman" w:hAnsi="Times New Roman" w:cs="Times New Roman"/>
          <w:sz w:val="24"/>
        </w:rPr>
        <w:t>P</w:t>
      </w:r>
      <w:r w:rsidR="00241C2B">
        <w:rPr>
          <w:rFonts w:ascii="Times New Roman" w:hAnsi="Times New Roman" w:cs="Times New Roman"/>
          <w:sz w:val="24"/>
        </w:rPr>
        <w:t>andemic t</w:t>
      </w:r>
      <w:r w:rsidR="00C024C0">
        <w:rPr>
          <w:rFonts w:ascii="Times New Roman" w:hAnsi="Times New Roman" w:cs="Times New Roman"/>
          <w:sz w:val="24"/>
        </w:rPr>
        <w:t>he hearing was pos</w:t>
      </w:r>
      <w:r w:rsidR="002440B1">
        <w:rPr>
          <w:rFonts w:ascii="Times New Roman" w:hAnsi="Times New Roman" w:cs="Times New Roman"/>
          <w:sz w:val="24"/>
        </w:rPr>
        <w:t>tponed indefinitely on 18 November</w:t>
      </w:r>
      <w:r w:rsidR="00A77E60">
        <w:rPr>
          <w:rFonts w:ascii="Times New Roman" w:hAnsi="Times New Roman" w:cs="Times New Roman"/>
          <w:sz w:val="24"/>
        </w:rPr>
        <w:t xml:space="preserve"> </w:t>
      </w:r>
      <w:r w:rsidR="00C024C0">
        <w:rPr>
          <w:rFonts w:ascii="Times New Roman" w:hAnsi="Times New Roman" w:cs="Times New Roman"/>
          <w:sz w:val="24"/>
        </w:rPr>
        <w:t>2020.</w:t>
      </w:r>
    </w:p>
    <w:p w:rsidR="005D4891" w:rsidRDefault="00C024C0" w:rsidP="00245E46">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Further </w:t>
      </w:r>
      <w:r w:rsidR="005D4891">
        <w:rPr>
          <w:rFonts w:ascii="Times New Roman" w:hAnsi="Times New Roman" w:cs="Times New Roman"/>
          <w:sz w:val="24"/>
        </w:rPr>
        <w:t>communication for documents to be availed met with the same response that documents had already been furnished to the applicant. Another set down date was availed for 10 March 2021 for hearing at Mafararikwa Primary School, Marange. 10 March</w:t>
      </w:r>
      <w:r w:rsidR="007F66D0">
        <w:rPr>
          <w:rFonts w:ascii="Times New Roman" w:hAnsi="Times New Roman" w:cs="Times New Roman"/>
          <w:sz w:val="24"/>
        </w:rPr>
        <w:t xml:space="preserve"> 2021</w:t>
      </w:r>
      <w:r w:rsidR="005D4891">
        <w:rPr>
          <w:rFonts w:ascii="Times New Roman" w:hAnsi="Times New Roman" w:cs="Times New Roman"/>
          <w:sz w:val="24"/>
        </w:rPr>
        <w:t xml:space="preserve"> coincided with the</w:t>
      </w:r>
      <w:r w:rsidR="007F66D0">
        <w:rPr>
          <w:rFonts w:ascii="Times New Roman" w:hAnsi="Times New Roman" w:cs="Times New Roman"/>
          <w:sz w:val="24"/>
        </w:rPr>
        <w:t xml:space="preserve"> period of</w:t>
      </w:r>
      <w:r w:rsidR="0005601F">
        <w:rPr>
          <w:rFonts w:ascii="Times New Roman" w:hAnsi="Times New Roman" w:cs="Times New Roman"/>
          <w:sz w:val="24"/>
        </w:rPr>
        <w:t xml:space="preserve"> Relaxation</w:t>
      </w:r>
      <w:r w:rsidR="007F66D0">
        <w:rPr>
          <w:rFonts w:ascii="Times New Roman" w:hAnsi="Times New Roman" w:cs="Times New Roman"/>
          <w:sz w:val="24"/>
        </w:rPr>
        <w:t xml:space="preserve"> of the</w:t>
      </w:r>
      <w:r w:rsidR="005D4891">
        <w:rPr>
          <w:rFonts w:ascii="Times New Roman" w:hAnsi="Times New Roman" w:cs="Times New Roman"/>
          <w:sz w:val="24"/>
        </w:rPr>
        <w:t xml:space="preserve"> National Lock down for containment and control of the Covid 19 Pandemic as proclaimed by government. The matter was mutually postponed to 1 April 2021</w:t>
      </w:r>
      <w:r w:rsidR="0005601F">
        <w:rPr>
          <w:rFonts w:ascii="Times New Roman" w:hAnsi="Times New Roman" w:cs="Times New Roman"/>
          <w:sz w:val="24"/>
        </w:rPr>
        <w:t xml:space="preserve">. </w:t>
      </w:r>
      <w:r w:rsidR="005D4891">
        <w:rPr>
          <w:rFonts w:ascii="Times New Roman" w:hAnsi="Times New Roman" w:cs="Times New Roman"/>
          <w:sz w:val="24"/>
        </w:rPr>
        <w:t>The applicant sought to be advised of precautionary measures put in place to avoid the risk of contracting Covid 19.</w:t>
      </w:r>
      <w:r w:rsidR="00245E46">
        <w:rPr>
          <w:rFonts w:ascii="Times New Roman" w:hAnsi="Times New Roman" w:cs="Times New Roman"/>
          <w:sz w:val="24"/>
        </w:rPr>
        <w:t xml:space="preserve"> </w:t>
      </w:r>
      <w:r w:rsidR="005D4891">
        <w:rPr>
          <w:rFonts w:ascii="Times New Roman" w:hAnsi="Times New Roman" w:cs="Times New Roman"/>
          <w:sz w:val="24"/>
        </w:rPr>
        <w:t xml:space="preserve">The </w:t>
      </w:r>
      <w:r w:rsidR="00245E46">
        <w:rPr>
          <w:rFonts w:ascii="Times New Roman" w:hAnsi="Times New Roman" w:cs="Times New Roman"/>
          <w:sz w:val="24"/>
        </w:rPr>
        <w:t xml:space="preserve">respondents were adamant that all documents to be used in the hearing had been availed to the applicant and that </w:t>
      </w:r>
      <w:r w:rsidR="0005601F">
        <w:rPr>
          <w:rFonts w:ascii="Times New Roman" w:hAnsi="Times New Roman" w:cs="Times New Roman"/>
          <w:sz w:val="24"/>
        </w:rPr>
        <w:t xml:space="preserve">they would comply with government and World Health Organisation guidelines and that </w:t>
      </w:r>
      <w:r w:rsidR="00245E46">
        <w:rPr>
          <w:rFonts w:ascii="Times New Roman" w:hAnsi="Times New Roman" w:cs="Times New Roman"/>
          <w:sz w:val="24"/>
        </w:rPr>
        <w:t xml:space="preserve">the matter will </w:t>
      </w:r>
      <w:r w:rsidR="00241C2B">
        <w:rPr>
          <w:rFonts w:ascii="Times New Roman" w:hAnsi="Times New Roman" w:cs="Times New Roman"/>
          <w:sz w:val="24"/>
        </w:rPr>
        <w:t>proceed</w:t>
      </w:r>
      <w:r w:rsidR="00245E46">
        <w:rPr>
          <w:rFonts w:ascii="Times New Roman" w:hAnsi="Times New Roman" w:cs="Times New Roman"/>
          <w:sz w:val="24"/>
        </w:rPr>
        <w:t xml:space="preserve"> as scheduled on 1 April 2021.</w:t>
      </w:r>
    </w:p>
    <w:p w:rsidR="00245E46" w:rsidRDefault="00245E46" w:rsidP="00245E4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It is this insistence which prompted the applicant to approach the </w:t>
      </w:r>
      <w:r w:rsidR="002440B1">
        <w:rPr>
          <w:rFonts w:ascii="Times New Roman" w:hAnsi="Times New Roman" w:cs="Times New Roman"/>
          <w:sz w:val="24"/>
        </w:rPr>
        <w:t>court on urgent basis seeking</w:t>
      </w:r>
      <w:r>
        <w:rPr>
          <w:rFonts w:ascii="Times New Roman" w:hAnsi="Times New Roman" w:cs="Times New Roman"/>
          <w:sz w:val="24"/>
        </w:rPr>
        <w:t xml:space="preserve"> an interdict barring the respondents from proceeding with the disciplinary hearing on the following grounds:</w:t>
      </w:r>
    </w:p>
    <w:p w:rsidR="00245E46" w:rsidRDefault="00245E46" w:rsidP="00245E46">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 xml:space="preserve">That </w:t>
      </w:r>
      <w:r w:rsidR="00C16DBC">
        <w:rPr>
          <w:rFonts w:ascii="Times New Roman" w:hAnsi="Times New Roman" w:cs="Times New Roman"/>
          <w:sz w:val="24"/>
        </w:rPr>
        <w:t xml:space="preserve">failure or refusal to furnish the requested documents, materials and witness statements would violate the </w:t>
      </w:r>
      <w:r w:rsidR="00C16DBC" w:rsidRPr="007D2FF5">
        <w:rPr>
          <w:rFonts w:ascii="Times New Roman" w:hAnsi="Times New Roman" w:cs="Times New Roman"/>
          <w:i/>
          <w:sz w:val="24"/>
        </w:rPr>
        <w:t>audi alt</w:t>
      </w:r>
      <w:r w:rsidR="007D2FF5" w:rsidRPr="007D2FF5">
        <w:rPr>
          <w:rFonts w:ascii="Times New Roman" w:hAnsi="Times New Roman" w:cs="Times New Roman"/>
          <w:i/>
          <w:sz w:val="24"/>
        </w:rPr>
        <w:t>eraim partem</w:t>
      </w:r>
      <w:r w:rsidR="007D2FF5">
        <w:rPr>
          <w:rFonts w:ascii="Times New Roman" w:hAnsi="Times New Roman" w:cs="Times New Roman"/>
          <w:sz w:val="24"/>
        </w:rPr>
        <w:t xml:space="preserve"> rule as the applicant and, or his legal practitioners are unable to effectively represent him.</w:t>
      </w:r>
    </w:p>
    <w:p w:rsidR="007D2FF5" w:rsidRDefault="007D2FF5" w:rsidP="00245E46">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 xml:space="preserve">The failure </w:t>
      </w:r>
      <w:r w:rsidR="006B7F18">
        <w:rPr>
          <w:rFonts w:ascii="Times New Roman" w:hAnsi="Times New Roman" w:cs="Times New Roman"/>
          <w:sz w:val="24"/>
        </w:rPr>
        <w:t>to give assurance or disclose that there will be adequate Covid 19 preventive measures in compliance with World Health Organisation (WHO) minimum stands would bring about risk to not only applicant b</w:t>
      </w:r>
      <w:r w:rsidR="002440B1">
        <w:rPr>
          <w:rFonts w:ascii="Times New Roman" w:hAnsi="Times New Roman" w:cs="Times New Roman"/>
          <w:sz w:val="24"/>
        </w:rPr>
        <w:t>ut his lawyers and all attende</w:t>
      </w:r>
      <w:r w:rsidR="006B7F18">
        <w:rPr>
          <w:rFonts w:ascii="Times New Roman" w:hAnsi="Times New Roman" w:cs="Times New Roman"/>
          <w:sz w:val="24"/>
        </w:rPr>
        <w:t>es to the risk of the deadly Covid 19 disease.</w:t>
      </w:r>
    </w:p>
    <w:p w:rsidR="006B7F18" w:rsidRDefault="006B7F18" w:rsidP="006B7F18">
      <w:pPr>
        <w:spacing w:after="0" w:line="360" w:lineRule="auto"/>
        <w:ind w:firstLine="720"/>
        <w:jc w:val="both"/>
        <w:rPr>
          <w:rFonts w:ascii="Times New Roman" w:hAnsi="Times New Roman" w:cs="Times New Roman"/>
          <w:sz w:val="24"/>
        </w:rPr>
      </w:pPr>
      <w:r>
        <w:rPr>
          <w:rFonts w:ascii="Times New Roman" w:hAnsi="Times New Roman" w:cs="Times New Roman"/>
          <w:sz w:val="24"/>
        </w:rPr>
        <w:t>The respondents opposed the application to stop the hearing insisting that the applicant was served with all documents and materials requested and that preventative measures are in place, a position communicated to the applicant. The respondents argued that the requirements of a prohibitory interdict namely:</w:t>
      </w:r>
    </w:p>
    <w:p w:rsidR="006B7F18" w:rsidRDefault="006B7F18" w:rsidP="006B7F18">
      <w:pPr>
        <w:pStyle w:val="ListParagraph"/>
        <w:numPr>
          <w:ilvl w:val="0"/>
          <w:numId w:val="23"/>
        </w:numPr>
        <w:spacing w:after="0" w:line="360" w:lineRule="auto"/>
        <w:jc w:val="both"/>
        <w:rPr>
          <w:rFonts w:ascii="Times New Roman" w:hAnsi="Times New Roman" w:cs="Times New Roman"/>
          <w:sz w:val="24"/>
        </w:rPr>
      </w:pPr>
      <w:r>
        <w:rPr>
          <w:rFonts w:ascii="Times New Roman" w:hAnsi="Times New Roman" w:cs="Times New Roman"/>
          <w:sz w:val="24"/>
        </w:rPr>
        <w:t xml:space="preserve">Existence of a </w:t>
      </w:r>
      <w:r w:rsidRPr="006B7F18">
        <w:rPr>
          <w:rFonts w:ascii="Times New Roman" w:hAnsi="Times New Roman" w:cs="Times New Roman"/>
          <w:i/>
          <w:sz w:val="24"/>
        </w:rPr>
        <w:t>prima facie</w:t>
      </w:r>
      <w:r>
        <w:rPr>
          <w:rFonts w:ascii="Times New Roman" w:hAnsi="Times New Roman" w:cs="Times New Roman"/>
          <w:sz w:val="24"/>
        </w:rPr>
        <w:t xml:space="preserve"> right though open to doubt.</w:t>
      </w:r>
    </w:p>
    <w:p w:rsidR="006B7F18" w:rsidRDefault="006B7F18" w:rsidP="006B7F18">
      <w:pPr>
        <w:pStyle w:val="ListParagraph"/>
        <w:numPr>
          <w:ilvl w:val="0"/>
          <w:numId w:val="23"/>
        </w:numPr>
        <w:spacing w:after="0" w:line="360" w:lineRule="auto"/>
        <w:jc w:val="both"/>
        <w:rPr>
          <w:rFonts w:ascii="Times New Roman" w:hAnsi="Times New Roman" w:cs="Times New Roman"/>
          <w:sz w:val="24"/>
        </w:rPr>
      </w:pPr>
      <w:r>
        <w:rPr>
          <w:rFonts w:ascii="Times New Roman" w:hAnsi="Times New Roman" w:cs="Times New Roman"/>
          <w:sz w:val="24"/>
        </w:rPr>
        <w:t xml:space="preserve">Existence imminent or real injury of the applicant occasioning </w:t>
      </w:r>
      <w:r w:rsidR="00EF55DB">
        <w:rPr>
          <w:rFonts w:ascii="Times New Roman" w:hAnsi="Times New Roman" w:cs="Times New Roman"/>
          <w:sz w:val="24"/>
        </w:rPr>
        <w:t>a well-grounded apprehension of irreparable harm.</w:t>
      </w:r>
    </w:p>
    <w:p w:rsidR="00EF55DB" w:rsidRDefault="00EF55DB" w:rsidP="006B7F18">
      <w:pPr>
        <w:pStyle w:val="ListParagraph"/>
        <w:numPr>
          <w:ilvl w:val="0"/>
          <w:numId w:val="23"/>
        </w:numPr>
        <w:spacing w:after="0" w:line="360" w:lineRule="auto"/>
        <w:jc w:val="both"/>
        <w:rPr>
          <w:rFonts w:ascii="Times New Roman" w:hAnsi="Times New Roman" w:cs="Times New Roman"/>
          <w:sz w:val="24"/>
        </w:rPr>
      </w:pPr>
      <w:r>
        <w:rPr>
          <w:rFonts w:ascii="Times New Roman" w:hAnsi="Times New Roman" w:cs="Times New Roman"/>
          <w:sz w:val="24"/>
        </w:rPr>
        <w:t>The absence of any other satisfactory remedy.</w:t>
      </w:r>
    </w:p>
    <w:p w:rsidR="00EF55DB" w:rsidRDefault="00EF55DB" w:rsidP="006B7F18">
      <w:pPr>
        <w:pStyle w:val="ListParagraph"/>
        <w:numPr>
          <w:ilvl w:val="0"/>
          <w:numId w:val="23"/>
        </w:numPr>
        <w:spacing w:after="0" w:line="360" w:lineRule="auto"/>
        <w:jc w:val="both"/>
        <w:rPr>
          <w:rFonts w:ascii="Times New Roman" w:hAnsi="Times New Roman" w:cs="Times New Roman"/>
          <w:sz w:val="24"/>
        </w:rPr>
      </w:pPr>
      <w:r>
        <w:rPr>
          <w:rFonts w:ascii="Times New Roman" w:hAnsi="Times New Roman" w:cs="Times New Roman"/>
          <w:sz w:val="24"/>
        </w:rPr>
        <w:t>The balance of convenience</w:t>
      </w:r>
      <w:r w:rsidR="00BB5D71">
        <w:rPr>
          <w:rFonts w:ascii="Times New Roman" w:hAnsi="Times New Roman" w:cs="Times New Roman"/>
          <w:sz w:val="24"/>
        </w:rPr>
        <w:t>,</w:t>
      </w:r>
      <w:r>
        <w:rPr>
          <w:rFonts w:ascii="Times New Roman" w:hAnsi="Times New Roman" w:cs="Times New Roman"/>
          <w:sz w:val="24"/>
        </w:rPr>
        <w:t xml:space="preserve"> cannot be met in the circumstances of this matter.</w:t>
      </w:r>
    </w:p>
    <w:p w:rsidR="00EF55DB" w:rsidRDefault="00EF55DB" w:rsidP="00CC1C7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See </w:t>
      </w:r>
      <w:r w:rsidRPr="00C86A8A">
        <w:rPr>
          <w:rFonts w:ascii="Times New Roman" w:hAnsi="Times New Roman" w:cs="Times New Roman"/>
          <w:i/>
          <w:sz w:val="24"/>
        </w:rPr>
        <w:t>Setlogelo</w:t>
      </w:r>
      <w:r>
        <w:rPr>
          <w:rFonts w:ascii="Times New Roman" w:hAnsi="Times New Roman" w:cs="Times New Roman"/>
          <w:sz w:val="24"/>
        </w:rPr>
        <w:t xml:space="preserve"> 1914 AD 221</w:t>
      </w:r>
      <w:r w:rsidR="00C86A8A">
        <w:rPr>
          <w:rFonts w:ascii="Times New Roman" w:hAnsi="Times New Roman" w:cs="Times New Roman"/>
          <w:sz w:val="24"/>
        </w:rPr>
        <w:t>.</w:t>
      </w:r>
      <w:r w:rsidRPr="00EF55DB">
        <w:rPr>
          <w:rFonts w:ascii="Times New Roman" w:hAnsi="Times New Roman" w:cs="Times New Roman"/>
          <w:sz w:val="24"/>
        </w:rPr>
        <w:t xml:space="preserve"> </w:t>
      </w:r>
      <w:r w:rsidR="00C86A8A">
        <w:rPr>
          <w:rFonts w:ascii="Times New Roman" w:hAnsi="Times New Roman" w:cs="Times New Roman"/>
          <w:sz w:val="24"/>
        </w:rPr>
        <w:t>The respondents filed opposition papers in which four points</w:t>
      </w:r>
      <w:r w:rsidR="00C86A8A" w:rsidRPr="003B0985">
        <w:rPr>
          <w:rFonts w:ascii="Times New Roman" w:hAnsi="Times New Roman" w:cs="Times New Roman"/>
          <w:sz w:val="24"/>
        </w:rPr>
        <w:t xml:space="preserve"> in</w:t>
      </w:r>
      <w:r w:rsidR="00C86A8A" w:rsidRPr="00C86A8A">
        <w:rPr>
          <w:rFonts w:ascii="Times New Roman" w:hAnsi="Times New Roman" w:cs="Times New Roman"/>
          <w:i/>
          <w:sz w:val="24"/>
        </w:rPr>
        <w:t xml:space="preserve"> limine </w:t>
      </w:r>
      <w:r w:rsidR="00C86A8A">
        <w:rPr>
          <w:rFonts w:ascii="Times New Roman" w:hAnsi="Times New Roman" w:cs="Times New Roman"/>
          <w:sz w:val="24"/>
        </w:rPr>
        <w:t xml:space="preserve">were raised. The respondent counsel Mr </w:t>
      </w:r>
      <w:r w:rsidR="00C86A8A" w:rsidRPr="00C86A8A">
        <w:rPr>
          <w:rFonts w:ascii="Times New Roman" w:hAnsi="Times New Roman" w:cs="Times New Roman"/>
          <w:i/>
          <w:sz w:val="24"/>
        </w:rPr>
        <w:t>Muradzikwa</w:t>
      </w:r>
      <w:r w:rsidR="00C86A8A">
        <w:rPr>
          <w:rFonts w:ascii="Times New Roman" w:hAnsi="Times New Roman" w:cs="Times New Roman"/>
          <w:sz w:val="24"/>
        </w:rPr>
        <w:t xml:space="preserve"> properly </w:t>
      </w:r>
      <w:r w:rsidR="003B0985">
        <w:rPr>
          <w:rFonts w:ascii="Times New Roman" w:hAnsi="Times New Roman" w:cs="Times New Roman"/>
          <w:sz w:val="24"/>
        </w:rPr>
        <w:t xml:space="preserve">abandoned the first two points in </w:t>
      </w:r>
      <w:r w:rsidR="003B0985" w:rsidRPr="003B0985">
        <w:rPr>
          <w:rFonts w:ascii="Times New Roman" w:hAnsi="Times New Roman" w:cs="Times New Roman"/>
          <w:i/>
          <w:sz w:val="24"/>
        </w:rPr>
        <w:t>limine</w:t>
      </w:r>
      <w:r w:rsidR="003B0985">
        <w:rPr>
          <w:rFonts w:ascii="Times New Roman" w:hAnsi="Times New Roman" w:cs="Times New Roman"/>
          <w:sz w:val="24"/>
        </w:rPr>
        <w:t xml:space="preserve"> namely that this court has no jurisdiction </w:t>
      </w:r>
      <w:r w:rsidR="00CC1C79">
        <w:rPr>
          <w:rFonts w:ascii="Times New Roman" w:hAnsi="Times New Roman" w:cs="Times New Roman"/>
          <w:sz w:val="24"/>
        </w:rPr>
        <w:t xml:space="preserve">and that the application is frivolous and vexatious. I will not be detained by the details on the withdrawn points in </w:t>
      </w:r>
      <w:r w:rsidR="00CC1C79" w:rsidRPr="00CC1C79">
        <w:rPr>
          <w:rFonts w:ascii="Times New Roman" w:hAnsi="Times New Roman" w:cs="Times New Roman"/>
          <w:i/>
          <w:sz w:val="24"/>
        </w:rPr>
        <w:t>limine</w:t>
      </w:r>
      <w:r w:rsidR="00CC1C79">
        <w:rPr>
          <w:rFonts w:ascii="Times New Roman" w:hAnsi="Times New Roman" w:cs="Times New Roman"/>
          <w:sz w:val="24"/>
        </w:rPr>
        <w:t xml:space="preserve">. </w:t>
      </w:r>
      <w:r w:rsidR="00CC1C79">
        <w:rPr>
          <w:rFonts w:ascii="Times New Roman" w:hAnsi="Times New Roman" w:cs="Times New Roman"/>
          <w:sz w:val="24"/>
        </w:rPr>
        <w:lastRenderedPageBreak/>
        <w:t xml:space="preserve">The other point in </w:t>
      </w:r>
      <w:r w:rsidR="00CC1C79" w:rsidRPr="00CC1C79">
        <w:rPr>
          <w:rFonts w:ascii="Times New Roman" w:hAnsi="Times New Roman" w:cs="Times New Roman"/>
          <w:i/>
          <w:sz w:val="24"/>
        </w:rPr>
        <w:t>limine</w:t>
      </w:r>
      <w:r w:rsidR="00CC1C79">
        <w:rPr>
          <w:rFonts w:ascii="Times New Roman" w:hAnsi="Times New Roman" w:cs="Times New Roman"/>
          <w:sz w:val="24"/>
        </w:rPr>
        <w:t xml:space="preserve"> raised relates to the application not being pr</w:t>
      </w:r>
      <w:r w:rsidR="00241C2B">
        <w:rPr>
          <w:rFonts w:ascii="Times New Roman" w:hAnsi="Times New Roman" w:cs="Times New Roman"/>
          <w:sz w:val="24"/>
        </w:rPr>
        <w:t>operly before the court for non-compliance</w:t>
      </w:r>
      <w:r w:rsidR="00CC1C79">
        <w:rPr>
          <w:rFonts w:ascii="Times New Roman" w:hAnsi="Times New Roman" w:cs="Times New Roman"/>
          <w:sz w:val="24"/>
        </w:rPr>
        <w:t xml:space="preserve"> with the rules of th</w:t>
      </w:r>
      <w:r w:rsidR="00241C2B">
        <w:rPr>
          <w:rFonts w:ascii="Times New Roman" w:hAnsi="Times New Roman" w:cs="Times New Roman"/>
          <w:sz w:val="24"/>
        </w:rPr>
        <w:t>is court. The respondent contend</w:t>
      </w:r>
      <w:r w:rsidR="00CC1C79">
        <w:rPr>
          <w:rFonts w:ascii="Times New Roman" w:hAnsi="Times New Roman" w:cs="Times New Roman"/>
          <w:sz w:val="24"/>
        </w:rPr>
        <w:t xml:space="preserve">ed that the application was not on F </w:t>
      </w:r>
      <w:r w:rsidR="00786275">
        <w:rPr>
          <w:rFonts w:ascii="Times New Roman" w:hAnsi="Times New Roman" w:cs="Times New Roman"/>
          <w:sz w:val="24"/>
        </w:rPr>
        <w:t>29</w:t>
      </w:r>
      <w:r w:rsidR="00CC1C79">
        <w:rPr>
          <w:rFonts w:ascii="Times New Roman" w:hAnsi="Times New Roman" w:cs="Times New Roman"/>
          <w:sz w:val="24"/>
        </w:rPr>
        <w:t>B or Form 29 as amended. The application thus failed to avail to the respondents the procedural right expected by law.</w:t>
      </w:r>
    </w:p>
    <w:p w:rsidR="00CC1C79" w:rsidRDefault="00CC1C79" w:rsidP="00CC1C7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Mr </w:t>
      </w:r>
      <w:r w:rsidRPr="00CC1C79">
        <w:rPr>
          <w:rFonts w:ascii="Times New Roman" w:hAnsi="Times New Roman" w:cs="Times New Roman"/>
          <w:i/>
          <w:sz w:val="24"/>
        </w:rPr>
        <w:t>Zviuya</w:t>
      </w:r>
      <w:r>
        <w:rPr>
          <w:rFonts w:ascii="Times New Roman" w:hAnsi="Times New Roman" w:cs="Times New Roman"/>
          <w:sz w:val="24"/>
        </w:rPr>
        <w:t xml:space="preserve"> initially </w:t>
      </w:r>
      <w:r w:rsidR="00786275">
        <w:rPr>
          <w:rFonts w:ascii="Times New Roman" w:hAnsi="Times New Roman" w:cs="Times New Roman"/>
          <w:sz w:val="24"/>
        </w:rPr>
        <w:t>argued that the endorsement on the face of the application on right top corner “Form 29B” was sufficient com</w:t>
      </w:r>
      <w:r w:rsidR="00241C2B">
        <w:rPr>
          <w:rFonts w:ascii="Times New Roman" w:hAnsi="Times New Roman" w:cs="Times New Roman"/>
          <w:sz w:val="24"/>
        </w:rPr>
        <w:t>pliance. He later conceded non-</w:t>
      </w:r>
      <w:r w:rsidR="00786275">
        <w:rPr>
          <w:rFonts w:ascii="Times New Roman" w:hAnsi="Times New Roman" w:cs="Times New Roman"/>
          <w:sz w:val="24"/>
        </w:rPr>
        <w:t xml:space="preserve">compliance and submitted the court was not concerned with form but substance and could condone. Worth mentioning at this </w:t>
      </w:r>
      <w:r w:rsidR="00A7786F">
        <w:rPr>
          <w:rFonts w:ascii="Times New Roman" w:hAnsi="Times New Roman" w:cs="Times New Roman"/>
          <w:sz w:val="24"/>
        </w:rPr>
        <w:t>stage is the fact that r 241(1) is peremptory, it states:</w:t>
      </w:r>
    </w:p>
    <w:p w:rsidR="004C254F" w:rsidRPr="007F3289" w:rsidRDefault="00A7786F" w:rsidP="004C254F">
      <w:pPr>
        <w:spacing w:after="0" w:line="240" w:lineRule="auto"/>
        <w:ind w:left="720"/>
        <w:jc w:val="both"/>
        <w:rPr>
          <w:rFonts w:ascii="Times New Roman" w:hAnsi="Times New Roman" w:cs="Times New Roman"/>
        </w:rPr>
      </w:pPr>
      <w:r>
        <w:rPr>
          <w:rFonts w:ascii="Times New Roman" w:hAnsi="Times New Roman" w:cs="Times New Roman"/>
          <w:sz w:val="24"/>
        </w:rPr>
        <w:t>“</w:t>
      </w:r>
      <w:r w:rsidR="004C254F" w:rsidRPr="007F3289">
        <w:rPr>
          <w:rFonts w:ascii="Times New Roman" w:hAnsi="Times New Roman" w:cs="Times New Roman"/>
        </w:rPr>
        <w:t>A chamber application shall be made by means of an entry in the chamber book and shall be accompanied by Form 2</w:t>
      </w:r>
      <w:r w:rsidR="00241C2B" w:rsidRPr="007F3289">
        <w:rPr>
          <w:rFonts w:ascii="Times New Roman" w:hAnsi="Times New Roman" w:cs="Times New Roman"/>
        </w:rPr>
        <w:t>9B duly completed and, except as</w:t>
      </w:r>
      <w:r w:rsidR="004C254F" w:rsidRPr="007F3289">
        <w:rPr>
          <w:rFonts w:ascii="Times New Roman" w:hAnsi="Times New Roman" w:cs="Times New Roman"/>
        </w:rPr>
        <w:t xml:space="preserve"> is provided in subrule (2), shall be supported by one or more affidavits setting out the facts upon which the applicant relies.</w:t>
      </w:r>
    </w:p>
    <w:p w:rsidR="00A7786F" w:rsidRDefault="004C254F" w:rsidP="004C254F">
      <w:pPr>
        <w:spacing w:after="0" w:line="240" w:lineRule="auto"/>
        <w:ind w:left="720"/>
        <w:jc w:val="both"/>
        <w:rPr>
          <w:rFonts w:ascii="Times New Roman" w:hAnsi="Times New Roman" w:cs="Times New Roman"/>
          <w:sz w:val="24"/>
        </w:rPr>
      </w:pPr>
      <w:r w:rsidRPr="007F3289">
        <w:rPr>
          <w:rFonts w:ascii="Times New Roman" w:hAnsi="Times New Roman" w:cs="Times New Roman"/>
        </w:rPr>
        <w:t>Provided that, where a chamber application is to be served on an interested party, it shall be in Form No. 29 with appropriate modifications</w:t>
      </w:r>
      <w:r>
        <w:rPr>
          <w:rFonts w:ascii="Times New Roman" w:hAnsi="Times New Roman" w:cs="Times New Roman"/>
          <w:i/>
          <w:sz w:val="24"/>
        </w:rPr>
        <w:t>.</w:t>
      </w:r>
      <w:r w:rsidR="00A7786F">
        <w:rPr>
          <w:rFonts w:ascii="Times New Roman" w:hAnsi="Times New Roman" w:cs="Times New Roman"/>
          <w:sz w:val="24"/>
        </w:rPr>
        <w:t>”</w:t>
      </w:r>
    </w:p>
    <w:p w:rsidR="004C254F" w:rsidRDefault="004C254F" w:rsidP="004C254F">
      <w:pPr>
        <w:spacing w:after="0" w:line="240" w:lineRule="auto"/>
        <w:ind w:left="720"/>
        <w:jc w:val="both"/>
        <w:rPr>
          <w:rFonts w:ascii="Times New Roman" w:hAnsi="Times New Roman" w:cs="Times New Roman"/>
          <w:sz w:val="24"/>
        </w:rPr>
      </w:pPr>
    </w:p>
    <w:p w:rsidR="004C254F" w:rsidRDefault="004C254F" w:rsidP="00B23580">
      <w:pPr>
        <w:spacing w:after="0" w:line="360" w:lineRule="auto"/>
        <w:ind w:firstLine="720"/>
        <w:jc w:val="both"/>
        <w:rPr>
          <w:rFonts w:ascii="Times New Roman" w:hAnsi="Times New Roman" w:cs="Times New Roman"/>
          <w:sz w:val="24"/>
        </w:rPr>
      </w:pPr>
      <w:r>
        <w:rPr>
          <w:rFonts w:ascii="Times New Roman" w:hAnsi="Times New Roman" w:cs="Times New Roman"/>
          <w:sz w:val="24"/>
        </w:rPr>
        <w:t>In this case the urgent chamber application was not on Form 29B. The applicant counsel conceded the anomaly and sought condonation. The condonation sought is not</w:t>
      </w:r>
      <w:r w:rsidR="00B23580">
        <w:rPr>
          <w:rFonts w:ascii="Times New Roman" w:hAnsi="Times New Roman" w:cs="Times New Roman"/>
          <w:sz w:val="24"/>
        </w:rPr>
        <w:t xml:space="preserve"> granted for the mere ask but a proper application written or sparingly oral has to be made explaining the non-compliance and justifying such condonation. No satisfactory explanation was given for the non-compliance. See </w:t>
      </w:r>
      <w:r w:rsidR="00B23580" w:rsidRPr="00B23580">
        <w:rPr>
          <w:rFonts w:ascii="Times New Roman" w:hAnsi="Times New Roman" w:cs="Times New Roman"/>
          <w:i/>
          <w:sz w:val="24"/>
        </w:rPr>
        <w:t>Richard Jambo v Church of the Province of Central Africa and Ors</w:t>
      </w:r>
      <w:r w:rsidR="00B23580">
        <w:rPr>
          <w:rFonts w:ascii="Times New Roman" w:hAnsi="Times New Roman" w:cs="Times New Roman"/>
          <w:sz w:val="24"/>
        </w:rPr>
        <w:t xml:space="preserve"> HH 329/13</w:t>
      </w:r>
      <w:r w:rsidR="00241C2B">
        <w:rPr>
          <w:rFonts w:ascii="Times New Roman" w:hAnsi="Times New Roman" w:cs="Times New Roman"/>
          <w:sz w:val="24"/>
        </w:rPr>
        <w:t xml:space="preserve"> and also </w:t>
      </w:r>
      <w:r w:rsidR="00241C2B" w:rsidRPr="00241C2B">
        <w:rPr>
          <w:rFonts w:ascii="Times New Roman" w:hAnsi="Times New Roman" w:cs="Times New Roman"/>
          <w:i/>
          <w:sz w:val="24"/>
        </w:rPr>
        <w:t xml:space="preserve">Marick Trading P/L v Old Mutual Co. Zimbabwe and </w:t>
      </w:r>
      <w:r w:rsidR="00241C2B">
        <w:rPr>
          <w:rFonts w:ascii="Times New Roman" w:hAnsi="Times New Roman" w:cs="Times New Roman"/>
          <w:i/>
          <w:sz w:val="24"/>
        </w:rPr>
        <w:t>An</w:t>
      </w:r>
      <w:r w:rsidR="00241C2B" w:rsidRPr="00241C2B">
        <w:rPr>
          <w:rFonts w:ascii="Times New Roman" w:hAnsi="Times New Roman" w:cs="Times New Roman"/>
          <w:i/>
          <w:sz w:val="24"/>
        </w:rPr>
        <w:t>or</w:t>
      </w:r>
      <w:r w:rsidR="00241C2B">
        <w:rPr>
          <w:rFonts w:ascii="Times New Roman" w:hAnsi="Times New Roman" w:cs="Times New Roman"/>
          <w:sz w:val="24"/>
        </w:rPr>
        <w:t xml:space="preserve"> HH 667/15</w:t>
      </w:r>
      <w:r w:rsidR="00B23580">
        <w:rPr>
          <w:rFonts w:ascii="Times New Roman" w:hAnsi="Times New Roman" w:cs="Times New Roman"/>
          <w:sz w:val="24"/>
        </w:rPr>
        <w:t xml:space="preserve">. In this case the non-compliance </w:t>
      </w:r>
      <w:r w:rsidR="00FE1481">
        <w:rPr>
          <w:rFonts w:ascii="Times New Roman" w:hAnsi="Times New Roman" w:cs="Times New Roman"/>
          <w:sz w:val="24"/>
        </w:rPr>
        <w:t>with the r 241 is not the only hurdle which the applicant faces such that even if the court were to accede and condone</w:t>
      </w:r>
      <w:r w:rsidR="002440B1">
        <w:rPr>
          <w:rFonts w:ascii="Times New Roman" w:hAnsi="Times New Roman" w:cs="Times New Roman"/>
          <w:sz w:val="24"/>
        </w:rPr>
        <w:t>,</w:t>
      </w:r>
      <w:r w:rsidR="00241C2B">
        <w:rPr>
          <w:rFonts w:ascii="Times New Roman" w:hAnsi="Times New Roman" w:cs="Times New Roman"/>
          <w:sz w:val="24"/>
        </w:rPr>
        <w:t xml:space="preserve"> the application still faces </w:t>
      </w:r>
      <w:r w:rsidR="00FE1481">
        <w:rPr>
          <w:rFonts w:ascii="Times New Roman" w:hAnsi="Times New Roman" w:cs="Times New Roman"/>
          <w:sz w:val="24"/>
        </w:rPr>
        <w:t>the challenge of whether or not it meets the requirements</w:t>
      </w:r>
      <w:r w:rsidR="00027CD3">
        <w:rPr>
          <w:rFonts w:ascii="Times New Roman" w:hAnsi="Times New Roman" w:cs="Times New Roman"/>
          <w:sz w:val="24"/>
        </w:rPr>
        <w:t xml:space="preserve"> of urgency contemplated by</w:t>
      </w:r>
      <w:r w:rsidR="00ED3A8F">
        <w:rPr>
          <w:rFonts w:ascii="Times New Roman" w:hAnsi="Times New Roman" w:cs="Times New Roman"/>
          <w:sz w:val="24"/>
        </w:rPr>
        <w:t xml:space="preserve"> rules of this court.</w:t>
      </w:r>
    </w:p>
    <w:p w:rsidR="00ED3A8F" w:rsidRDefault="00ED3A8F" w:rsidP="00B2358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It is settled a matter is viewed as urgent if the </w:t>
      </w:r>
      <w:r w:rsidR="00241C2B">
        <w:rPr>
          <w:rFonts w:ascii="Times New Roman" w:hAnsi="Times New Roman" w:cs="Times New Roman"/>
          <w:sz w:val="24"/>
        </w:rPr>
        <w:t>party bringing up the matter has</w:t>
      </w:r>
      <w:r>
        <w:rPr>
          <w:rFonts w:ascii="Times New Roman" w:hAnsi="Times New Roman" w:cs="Times New Roman"/>
          <w:sz w:val="24"/>
        </w:rPr>
        <w:t xml:space="preserve"> treated the matter as urgent. The nature of relief and cause of action is central in determination of whether or not a matter is urgent.</w:t>
      </w:r>
      <w:r w:rsidR="00EB3A0A">
        <w:rPr>
          <w:rFonts w:ascii="Times New Roman" w:hAnsi="Times New Roman" w:cs="Times New Roman"/>
          <w:sz w:val="24"/>
        </w:rPr>
        <w:t xml:space="preserve"> See </w:t>
      </w:r>
      <w:r w:rsidR="00EB3A0A" w:rsidRPr="00EB3A0A">
        <w:rPr>
          <w:rFonts w:ascii="Times New Roman" w:hAnsi="Times New Roman" w:cs="Times New Roman"/>
          <w:i/>
          <w:sz w:val="24"/>
        </w:rPr>
        <w:t>Document Support Centre (Pvt) Ltd v Mapuvire</w:t>
      </w:r>
      <w:r w:rsidR="00EB3A0A">
        <w:rPr>
          <w:rFonts w:ascii="Times New Roman" w:hAnsi="Times New Roman" w:cs="Times New Roman"/>
          <w:sz w:val="24"/>
        </w:rPr>
        <w:t xml:space="preserve"> 2006 (2) ZLR 240, </w:t>
      </w:r>
      <w:r w:rsidR="00EB3A0A" w:rsidRPr="00EB3A0A">
        <w:rPr>
          <w:rFonts w:ascii="Times New Roman" w:hAnsi="Times New Roman" w:cs="Times New Roman"/>
          <w:smallCaps/>
          <w:sz w:val="24"/>
        </w:rPr>
        <w:t>Makarau</w:t>
      </w:r>
      <w:r w:rsidR="00EB3A0A">
        <w:rPr>
          <w:rFonts w:ascii="Times New Roman" w:hAnsi="Times New Roman" w:cs="Times New Roman"/>
          <w:sz w:val="24"/>
        </w:rPr>
        <w:t xml:space="preserve"> J (as she then was) on p 243 stated as follows:</w:t>
      </w:r>
    </w:p>
    <w:p w:rsidR="00EB3A0A" w:rsidRDefault="00EB3A0A" w:rsidP="006D032E">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006D032E" w:rsidRPr="007F3289">
        <w:rPr>
          <w:rFonts w:ascii="Times New Roman" w:hAnsi="Times New Roman" w:cs="Times New Roman"/>
        </w:rPr>
        <w:t>Without attempting to classify the causes of action that are incapable of redress by way of urgent application, it appears to me that nature of the cause of action and the relief sought are important considerations in granting or denying urgent applications</w:t>
      </w:r>
      <w:r w:rsidR="006D032E">
        <w:rPr>
          <w:rFonts w:ascii="Times New Roman" w:hAnsi="Times New Roman" w:cs="Times New Roman"/>
          <w:i/>
          <w:sz w:val="24"/>
        </w:rPr>
        <w:t>.</w:t>
      </w:r>
      <w:r>
        <w:rPr>
          <w:rFonts w:ascii="Times New Roman" w:hAnsi="Times New Roman" w:cs="Times New Roman"/>
          <w:sz w:val="24"/>
        </w:rPr>
        <w:t>”</w:t>
      </w:r>
    </w:p>
    <w:p w:rsidR="006D032E" w:rsidRDefault="006D032E" w:rsidP="006D032E">
      <w:pPr>
        <w:spacing w:after="0" w:line="240" w:lineRule="auto"/>
        <w:ind w:left="720"/>
        <w:jc w:val="both"/>
        <w:rPr>
          <w:rFonts w:ascii="Times New Roman" w:hAnsi="Times New Roman" w:cs="Times New Roman"/>
          <w:sz w:val="24"/>
        </w:rPr>
      </w:pPr>
    </w:p>
    <w:p w:rsidR="006D032E" w:rsidRDefault="006D032E" w:rsidP="006D032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See also </w:t>
      </w:r>
      <w:r w:rsidRPr="006D032E">
        <w:rPr>
          <w:rFonts w:ascii="Times New Roman" w:hAnsi="Times New Roman" w:cs="Times New Roman"/>
          <w:i/>
          <w:sz w:val="24"/>
        </w:rPr>
        <w:t>Gwarada v Johnson and Ors</w:t>
      </w:r>
      <w:r>
        <w:rPr>
          <w:rFonts w:ascii="Times New Roman" w:hAnsi="Times New Roman" w:cs="Times New Roman"/>
          <w:sz w:val="24"/>
        </w:rPr>
        <w:t xml:space="preserve"> 2009 (2) ZLR 159 wherein the court commenting on what constitutes urgency remarks as follows:</w:t>
      </w:r>
    </w:p>
    <w:p w:rsidR="006D032E" w:rsidRPr="004C254F" w:rsidRDefault="006D032E" w:rsidP="00B017A7">
      <w:pPr>
        <w:spacing w:after="0" w:line="240" w:lineRule="auto"/>
        <w:ind w:left="720"/>
        <w:jc w:val="both"/>
        <w:rPr>
          <w:rFonts w:ascii="Times New Roman" w:hAnsi="Times New Roman" w:cs="Times New Roman"/>
          <w:sz w:val="24"/>
        </w:rPr>
      </w:pPr>
      <w:r>
        <w:rPr>
          <w:rFonts w:ascii="Times New Roman" w:hAnsi="Times New Roman" w:cs="Times New Roman"/>
          <w:sz w:val="24"/>
        </w:rPr>
        <w:t>“</w:t>
      </w:r>
      <w:r w:rsidRPr="007F3289">
        <w:rPr>
          <w:rFonts w:ascii="Times New Roman" w:hAnsi="Times New Roman" w:cs="Times New Roman"/>
        </w:rPr>
        <w:t xml:space="preserve">Urgency arises when an event occurs which requires contemporaneous resolution, the absence of which would cause extreme prejudice to the applicant. The existence of </w:t>
      </w:r>
      <w:r w:rsidR="00B017A7" w:rsidRPr="007F3289">
        <w:rPr>
          <w:rFonts w:ascii="Times New Roman" w:hAnsi="Times New Roman" w:cs="Times New Roman"/>
        </w:rPr>
        <w:t>circumstances</w:t>
      </w:r>
      <w:r w:rsidRPr="007F3289">
        <w:rPr>
          <w:rFonts w:ascii="Times New Roman" w:hAnsi="Times New Roman" w:cs="Times New Roman"/>
        </w:rPr>
        <w:t xml:space="preserve"> which may, in their very nature, be prejudicial to the applicant is not the only factor a court has to take into account, </w:t>
      </w:r>
      <w:r w:rsidRPr="007F3289">
        <w:rPr>
          <w:rFonts w:ascii="Times New Roman" w:hAnsi="Times New Roman" w:cs="Times New Roman"/>
          <w:u w:val="single"/>
        </w:rPr>
        <w:t>time</w:t>
      </w:r>
      <w:r w:rsidRPr="007F3289">
        <w:rPr>
          <w:rFonts w:ascii="Times New Roman" w:hAnsi="Times New Roman" w:cs="Times New Roman"/>
        </w:rPr>
        <w:t xml:space="preserve"> being of essence in the </w:t>
      </w:r>
      <w:r w:rsidR="00B017A7" w:rsidRPr="007F3289">
        <w:rPr>
          <w:rFonts w:ascii="Times New Roman" w:hAnsi="Times New Roman" w:cs="Times New Roman"/>
        </w:rPr>
        <w:t>sense</w:t>
      </w:r>
      <w:r w:rsidRPr="007F3289">
        <w:rPr>
          <w:rFonts w:ascii="Times New Roman" w:hAnsi="Times New Roman" w:cs="Times New Roman"/>
        </w:rPr>
        <w:t xml:space="preserve"> that the applicant must exhibit urgency in the manner in which he has reacted</w:t>
      </w:r>
      <w:r w:rsidR="00B017A7" w:rsidRPr="007F3289">
        <w:rPr>
          <w:rFonts w:ascii="Times New Roman" w:hAnsi="Times New Roman" w:cs="Times New Roman"/>
        </w:rPr>
        <w:t xml:space="preserve"> </w:t>
      </w:r>
      <w:r w:rsidR="00B01DEA" w:rsidRPr="007F3289">
        <w:rPr>
          <w:rFonts w:ascii="Times New Roman" w:hAnsi="Times New Roman" w:cs="Times New Roman"/>
        </w:rPr>
        <w:t>to the event or the threats, whatever it may be</w:t>
      </w:r>
      <w:r w:rsidR="00B01DEA">
        <w:rPr>
          <w:rFonts w:ascii="Times New Roman" w:hAnsi="Times New Roman" w:cs="Times New Roman"/>
          <w:i/>
          <w:sz w:val="24"/>
          <w:szCs w:val="24"/>
        </w:rPr>
        <w:t>.</w:t>
      </w:r>
      <w:r>
        <w:rPr>
          <w:rFonts w:ascii="Times New Roman" w:hAnsi="Times New Roman" w:cs="Times New Roman"/>
          <w:sz w:val="24"/>
        </w:rPr>
        <w:t>”</w:t>
      </w:r>
      <w:r w:rsidR="002718F8">
        <w:rPr>
          <w:rFonts w:ascii="Times New Roman" w:hAnsi="Times New Roman" w:cs="Times New Roman"/>
          <w:sz w:val="24"/>
        </w:rPr>
        <w:t xml:space="preserve"> (Underlining my emphasis) </w:t>
      </w:r>
    </w:p>
    <w:p w:rsidR="00B01DEA" w:rsidRDefault="00B01DEA" w:rsidP="00B01DEA">
      <w:pPr>
        <w:spacing w:after="0" w:line="360" w:lineRule="auto"/>
        <w:jc w:val="both"/>
        <w:rPr>
          <w:rFonts w:ascii="Times New Roman" w:hAnsi="Times New Roman" w:cs="Times New Roman"/>
          <w:sz w:val="24"/>
          <w:szCs w:val="24"/>
        </w:rPr>
      </w:pPr>
    </w:p>
    <w:p w:rsidR="00B01DEA" w:rsidRPr="00B01DEA" w:rsidRDefault="00B01DEA" w:rsidP="00241C2B">
      <w:pPr>
        <w:spacing w:after="0" w:line="360" w:lineRule="auto"/>
        <w:ind w:firstLine="720"/>
        <w:jc w:val="both"/>
        <w:rPr>
          <w:rFonts w:ascii="Times New Roman" w:hAnsi="Times New Roman" w:cs="Times New Roman"/>
          <w:sz w:val="24"/>
          <w:szCs w:val="24"/>
        </w:rPr>
      </w:pPr>
      <w:r w:rsidRPr="00B01DEA">
        <w:rPr>
          <w:rFonts w:ascii="Times New Roman" w:hAnsi="Times New Roman" w:cs="Times New Roman"/>
          <w:sz w:val="24"/>
          <w:szCs w:val="24"/>
        </w:rPr>
        <w:t xml:space="preserve">See </w:t>
      </w:r>
      <w:r w:rsidRPr="00B01DEA">
        <w:rPr>
          <w:rFonts w:ascii="Times New Roman" w:hAnsi="Times New Roman" w:cs="Times New Roman"/>
          <w:i/>
          <w:sz w:val="24"/>
          <w:szCs w:val="24"/>
        </w:rPr>
        <w:t>Anesu Gold (Pvt) Ltd</w:t>
      </w:r>
      <w:r w:rsidR="006944B9">
        <w:rPr>
          <w:rFonts w:ascii="Times New Roman" w:hAnsi="Times New Roman" w:cs="Times New Roman"/>
          <w:sz w:val="24"/>
          <w:szCs w:val="24"/>
        </w:rPr>
        <w:t xml:space="preserve"> v</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Golden Reef</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Mining (Pvt) Ltd and Ors</w:t>
      </w:r>
      <w:r w:rsidRPr="00B01DEA">
        <w:rPr>
          <w:rFonts w:ascii="Times New Roman" w:hAnsi="Times New Roman" w:cs="Times New Roman"/>
          <w:sz w:val="24"/>
          <w:szCs w:val="24"/>
        </w:rPr>
        <w:t xml:space="preserve"> HH 17-21 and also </w:t>
      </w:r>
      <w:r w:rsidRPr="00B01DEA">
        <w:rPr>
          <w:rFonts w:ascii="Times New Roman" w:hAnsi="Times New Roman" w:cs="Times New Roman"/>
          <w:i/>
          <w:sz w:val="24"/>
          <w:szCs w:val="24"/>
        </w:rPr>
        <w:t>Seventh Day Adventist Association of Southern Africa</w:t>
      </w:r>
      <w:r w:rsidR="006944B9">
        <w:rPr>
          <w:rFonts w:ascii="Times New Roman" w:hAnsi="Times New Roman" w:cs="Times New Roman"/>
          <w:sz w:val="24"/>
          <w:szCs w:val="24"/>
        </w:rPr>
        <w:t xml:space="preserve"> v</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Tshuma and Ors</w:t>
      </w:r>
      <w:r w:rsidRPr="00B01DEA">
        <w:rPr>
          <w:rFonts w:ascii="Times New Roman" w:hAnsi="Times New Roman" w:cs="Times New Roman"/>
          <w:sz w:val="24"/>
          <w:szCs w:val="24"/>
        </w:rPr>
        <w:t xml:space="preserve"> HB 213-20. In the present case the applicant is seeking to interdict respondents from carrying out a disciplinary hearing which issue started </w:t>
      </w:r>
      <w:r w:rsidR="00241C2B">
        <w:rPr>
          <w:rFonts w:ascii="Times New Roman" w:hAnsi="Times New Roman" w:cs="Times New Roman"/>
          <w:sz w:val="24"/>
          <w:szCs w:val="24"/>
        </w:rPr>
        <w:t xml:space="preserve">on </w:t>
      </w:r>
      <w:r w:rsidRPr="00B01DEA">
        <w:rPr>
          <w:rFonts w:ascii="Times New Roman" w:hAnsi="Times New Roman" w:cs="Times New Roman"/>
          <w:sz w:val="24"/>
          <w:szCs w:val="24"/>
        </w:rPr>
        <w:t>15 October 2020 and hearing date was set for 18 November 2020. The matter did not proceed due to the Covid Pandemic. Documents attached to the application show further communicating on</w:t>
      </w:r>
      <w:r w:rsidR="002440B1">
        <w:rPr>
          <w:rFonts w:ascii="Times New Roman" w:hAnsi="Times New Roman" w:cs="Times New Roman"/>
          <w:sz w:val="24"/>
          <w:szCs w:val="24"/>
        </w:rPr>
        <w:t xml:space="preserve"> the hearing on 26 October 2020. T</w:t>
      </w:r>
      <w:r w:rsidRPr="00B01DEA">
        <w:rPr>
          <w:rFonts w:ascii="Times New Roman" w:hAnsi="Times New Roman" w:cs="Times New Roman"/>
          <w:sz w:val="24"/>
          <w:szCs w:val="24"/>
        </w:rPr>
        <w:t>he applicant acknowledge</w:t>
      </w:r>
      <w:r w:rsidR="00241C2B">
        <w:rPr>
          <w:rFonts w:ascii="Times New Roman" w:hAnsi="Times New Roman" w:cs="Times New Roman"/>
          <w:sz w:val="24"/>
          <w:szCs w:val="24"/>
        </w:rPr>
        <w:t>d</w:t>
      </w:r>
      <w:r w:rsidRPr="00B01DEA">
        <w:rPr>
          <w:rFonts w:ascii="Times New Roman" w:hAnsi="Times New Roman" w:cs="Times New Roman"/>
          <w:sz w:val="24"/>
          <w:szCs w:val="24"/>
        </w:rPr>
        <w:t xml:space="preserve"> receipt of notice in November 2020. Several letters referring to the impending disciplinary hearing were written. The cause of action in this matter arose with the notification of the disciplinary hearing in October 2020, which notice was acknowledged by the applicant by signing on the document on page 17. In fact the hearing date of 1 April was a postponement by </w:t>
      </w:r>
      <w:r w:rsidR="006944B9">
        <w:rPr>
          <w:rFonts w:ascii="Times New Roman" w:hAnsi="Times New Roman" w:cs="Times New Roman"/>
          <w:sz w:val="24"/>
          <w:szCs w:val="24"/>
        </w:rPr>
        <w:t xml:space="preserve">consent of </w:t>
      </w:r>
      <w:r w:rsidRPr="00B01DEA">
        <w:rPr>
          <w:rFonts w:ascii="Times New Roman" w:hAnsi="Times New Roman" w:cs="Times New Roman"/>
          <w:sz w:val="24"/>
          <w:szCs w:val="24"/>
        </w:rPr>
        <w:t xml:space="preserve">the parties. The applicant was aware of the impending hearing as early as October 2020 but he did not take action. Assuming it was during lockdown time the applicant was still aware of the impending disciplinary hearing. When the applicant attended in person in the absence of his lawyer </w:t>
      </w:r>
      <w:r w:rsidR="00241C2B">
        <w:rPr>
          <w:rFonts w:ascii="Times New Roman" w:hAnsi="Times New Roman" w:cs="Times New Roman"/>
          <w:sz w:val="24"/>
          <w:szCs w:val="24"/>
        </w:rPr>
        <w:t xml:space="preserve">on 10 March 2021 he was aware </w:t>
      </w:r>
      <w:r w:rsidRPr="00B01DEA">
        <w:rPr>
          <w:rFonts w:ascii="Times New Roman" w:hAnsi="Times New Roman" w:cs="Times New Roman"/>
          <w:sz w:val="24"/>
          <w:szCs w:val="24"/>
        </w:rPr>
        <w:t>but still applicant did not seek redress with the court. It is common knowledge that the court operations for urgent matters were</w:t>
      </w:r>
      <w:r w:rsidR="002440B1">
        <w:rPr>
          <w:rFonts w:ascii="Times New Roman" w:hAnsi="Times New Roman" w:cs="Times New Roman"/>
          <w:sz w:val="24"/>
          <w:szCs w:val="24"/>
        </w:rPr>
        <w:t xml:space="preserve"> not</w:t>
      </w:r>
      <w:r w:rsidRPr="00B01DEA">
        <w:rPr>
          <w:rFonts w:ascii="Times New Roman" w:hAnsi="Times New Roman" w:cs="Times New Roman"/>
          <w:sz w:val="24"/>
          <w:szCs w:val="24"/>
        </w:rPr>
        <w:t xml:space="preserve"> disr</w:t>
      </w:r>
      <w:r>
        <w:rPr>
          <w:rFonts w:ascii="Times New Roman" w:hAnsi="Times New Roman" w:cs="Times New Roman"/>
          <w:sz w:val="24"/>
          <w:szCs w:val="24"/>
        </w:rPr>
        <w:t>upted by the national lockdown.</w:t>
      </w:r>
      <w:r w:rsidR="00241C2B">
        <w:rPr>
          <w:rFonts w:ascii="Times New Roman" w:hAnsi="Times New Roman" w:cs="Times New Roman"/>
          <w:sz w:val="24"/>
          <w:szCs w:val="24"/>
        </w:rPr>
        <w:t xml:space="preserve"> </w:t>
      </w:r>
      <w:r w:rsidRPr="00B01DEA">
        <w:rPr>
          <w:rFonts w:ascii="Times New Roman" w:hAnsi="Times New Roman" w:cs="Times New Roman"/>
          <w:sz w:val="24"/>
          <w:szCs w:val="24"/>
        </w:rPr>
        <w:t>It is common cause that essential services remained operation and indeed the Chief Justice Practice Direction 1/21 as emended buttressed the position. Clause 7 on court operations makes it clear that court operations to entertain initial remands, urgent process and applications and bail applications remained operational during lockdown. The national lo</w:t>
      </w:r>
      <w:r w:rsidR="007F3289">
        <w:rPr>
          <w:rFonts w:ascii="Times New Roman" w:hAnsi="Times New Roman" w:cs="Times New Roman"/>
          <w:sz w:val="24"/>
          <w:szCs w:val="24"/>
        </w:rPr>
        <w:t>ckdown was relaxed effective 2 M</w:t>
      </w:r>
      <w:r w:rsidRPr="00B01DEA">
        <w:rPr>
          <w:rFonts w:ascii="Times New Roman" w:hAnsi="Times New Roman" w:cs="Times New Roman"/>
          <w:sz w:val="24"/>
          <w:szCs w:val="24"/>
        </w:rPr>
        <w:t>arch 2021 and courts w</w:t>
      </w:r>
      <w:r w:rsidR="002440B1">
        <w:rPr>
          <w:rFonts w:ascii="Times New Roman" w:hAnsi="Times New Roman" w:cs="Times New Roman"/>
          <w:sz w:val="24"/>
          <w:szCs w:val="24"/>
        </w:rPr>
        <w:t xml:space="preserve">ere directed to operate full throttle </w:t>
      </w:r>
      <w:r w:rsidRPr="00B01DEA">
        <w:rPr>
          <w:rFonts w:ascii="Times New Roman" w:hAnsi="Times New Roman" w:cs="Times New Roman"/>
          <w:sz w:val="24"/>
          <w:szCs w:val="24"/>
        </w:rPr>
        <w:t>still the applicant did not seek redress from the courts until 18 March 2021.</w:t>
      </w:r>
    </w:p>
    <w:p w:rsidR="00B01DEA" w:rsidRDefault="00B01DEA" w:rsidP="00B01DEA">
      <w:pPr>
        <w:spacing w:after="0" w:line="360" w:lineRule="auto"/>
        <w:ind w:firstLine="720"/>
        <w:jc w:val="both"/>
        <w:rPr>
          <w:rFonts w:ascii="Times New Roman" w:hAnsi="Times New Roman" w:cs="Times New Roman"/>
          <w:sz w:val="24"/>
          <w:szCs w:val="24"/>
        </w:rPr>
      </w:pPr>
      <w:r w:rsidRPr="00B01DEA">
        <w:rPr>
          <w:rFonts w:ascii="Times New Roman" w:hAnsi="Times New Roman" w:cs="Times New Roman"/>
          <w:sz w:val="24"/>
          <w:szCs w:val="24"/>
        </w:rPr>
        <w:t>The question then is considering the wording of order 32, r 244 should the matter be treated as urgent and be granted preferential</w:t>
      </w:r>
      <w:r w:rsidR="00241C2B">
        <w:rPr>
          <w:rFonts w:ascii="Times New Roman" w:hAnsi="Times New Roman" w:cs="Times New Roman"/>
          <w:sz w:val="24"/>
          <w:szCs w:val="24"/>
        </w:rPr>
        <w:t xml:space="preserve"> treatment of skipping the roll</w:t>
      </w:r>
      <w:r w:rsidRPr="00B01DEA">
        <w:rPr>
          <w:rFonts w:ascii="Times New Roman" w:hAnsi="Times New Roman" w:cs="Times New Roman"/>
          <w:sz w:val="24"/>
          <w:szCs w:val="24"/>
        </w:rPr>
        <w:t xml:space="preserve"> even though the applicant has sat on its laurels and not  treated the matter as urgent. The answer is definitely in the negative because the preferential treatment of a matter as urgent is not available for self-created urgency. In the case of </w:t>
      </w:r>
      <w:r w:rsidRPr="00B01DEA">
        <w:rPr>
          <w:rFonts w:ascii="Times New Roman" w:hAnsi="Times New Roman" w:cs="Times New Roman"/>
          <w:i/>
          <w:sz w:val="24"/>
          <w:szCs w:val="24"/>
        </w:rPr>
        <w:t>Kuvarega v</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Registrar General and Anor</w:t>
      </w:r>
      <w:r w:rsidRPr="00B01DEA">
        <w:rPr>
          <w:rFonts w:ascii="Times New Roman" w:hAnsi="Times New Roman" w:cs="Times New Roman"/>
          <w:sz w:val="24"/>
          <w:szCs w:val="24"/>
        </w:rPr>
        <w:t xml:space="preserve"> 1998 (1) ZLR 188 </w:t>
      </w:r>
      <w:r w:rsidRPr="00B01DEA">
        <w:rPr>
          <w:rFonts w:ascii="Times New Roman" w:hAnsi="Times New Roman" w:cs="Times New Roman"/>
          <w:smallCaps/>
          <w:sz w:val="24"/>
          <w:szCs w:val="24"/>
        </w:rPr>
        <w:t>Chatikobo J</w:t>
      </w:r>
      <w:r w:rsidRPr="00B01DEA">
        <w:rPr>
          <w:rFonts w:ascii="Times New Roman" w:hAnsi="Times New Roman" w:cs="Times New Roman"/>
          <w:sz w:val="24"/>
          <w:szCs w:val="24"/>
        </w:rPr>
        <w:t xml:space="preserve"> as he then was emphasized the fact that self-created urgency or urgency that stems from deliberate or careless abstention from action is not the urgency envisaged by the rules entitling the applicant to preferential treatment. </w:t>
      </w:r>
    </w:p>
    <w:p w:rsidR="00B01DEA" w:rsidRPr="00B01DEA" w:rsidRDefault="00B01DEA" w:rsidP="00B01DEA">
      <w:pPr>
        <w:spacing w:after="0" w:line="360" w:lineRule="auto"/>
        <w:ind w:firstLine="720"/>
        <w:jc w:val="both"/>
        <w:rPr>
          <w:rFonts w:ascii="Times New Roman" w:hAnsi="Times New Roman" w:cs="Times New Roman"/>
          <w:sz w:val="24"/>
          <w:szCs w:val="24"/>
        </w:rPr>
      </w:pPr>
      <w:r w:rsidRPr="00B01DEA">
        <w:rPr>
          <w:rFonts w:ascii="Times New Roman" w:hAnsi="Times New Roman" w:cs="Times New Roman"/>
          <w:sz w:val="24"/>
          <w:szCs w:val="24"/>
        </w:rPr>
        <w:t xml:space="preserve">See also </w:t>
      </w:r>
      <w:r w:rsidRPr="00B01DEA">
        <w:rPr>
          <w:rFonts w:ascii="Times New Roman" w:hAnsi="Times New Roman" w:cs="Times New Roman"/>
          <w:i/>
          <w:sz w:val="24"/>
          <w:szCs w:val="24"/>
        </w:rPr>
        <w:t>Tripple C Pigs Candler</w:t>
      </w:r>
      <w:r w:rsidRPr="00B01DEA">
        <w:rPr>
          <w:rFonts w:ascii="Times New Roman" w:hAnsi="Times New Roman" w:cs="Times New Roman"/>
          <w:sz w:val="24"/>
          <w:szCs w:val="24"/>
        </w:rPr>
        <w:t xml:space="preserve"> v </w:t>
      </w:r>
      <w:r w:rsidRPr="00B01DEA">
        <w:rPr>
          <w:rFonts w:ascii="Times New Roman" w:hAnsi="Times New Roman" w:cs="Times New Roman"/>
          <w:i/>
          <w:sz w:val="24"/>
          <w:szCs w:val="24"/>
        </w:rPr>
        <w:t>Commissioner General,</w:t>
      </w:r>
      <w:r w:rsidRPr="00B01DEA">
        <w:rPr>
          <w:rFonts w:ascii="Times New Roman" w:hAnsi="Times New Roman" w:cs="Times New Roman"/>
          <w:sz w:val="24"/>
          <w:szCs w:val="24"/>
        </w:rPr>
        <w:t xml:space="preserve"> ZLR 2007 (1) 27 and also </w:t>
      </w:r>
      <w:r w:rsidRPr="00B01DEA">
        <w:rPr>
          <w:rFonts w:ascii="Times New Roman" w:hAnsi="Times New Roman" w:cs="Times New Roman"/>
          <w:i/>
          <w:sz w:val="24"/>
          <w:szCs w:val="24"/>
        </w:rPr>
        <w:t>Madzivanzira and Ors</w:t>
      </w:r>
      <w:r w:rsidRPr="00B01DEA">
        <w:rPr>
          <w:rFonts w:ascii="Times New Roman" w:hAnsi="Times New Roman" w:cs="Times New Roman"/>
          <w:sz w:val="24"/>
          <w:szCs w:val="24"/>
        </w:rPr>
        <w:t xml:space="preserve"> v </w:t>
      </w:r>
      <w:r w:rsidRPr="00B01DEA">
        <w:rPr>
          <w:rFonts w:ascii="Times New Roman" w:hAnsi="Times New Roman" w:cs="Times New Roman"/>
          <w:i/>
          <w:sz w:val="24"/>
          <w:szCs w:val="24"/>
        </w:rPr>
        <w:t>Dexprint (Pvt) Ltd</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and Anor</w:t>
      </w:r>
      <w:r w:rsidRPr="00B01DEA">
        <w:rPr>
          <w:rFonts w:ascii="Times New Roman" w:hAnsi="Times New Roman" w:cs="Times New Roman"/>
          <w:sz w:val="24"/>
          <w:szCs w:val="24"/>
        </w:rPr>
        <w:t xml:space="preserve"> HH 2455/02. In the present case the </w:t>
      </w:r>
      <w:r w:rsidRPr="00B01DEA">
        <w:rPr>
          <w:rFonts w:ascii="Times New Roman" w:hAnsi="Times New Roman" w:cs="Times New Roman"/>
          <w:sz w:val="24"/>
          <w:szCs w:val="24"/>
        </w:rPr>
        <w:lastRenderedPageBreak/>
        <w:t xml:space="preserve">history leading to the cause of action and the nature of relief sought fall for scrutiny when the court exercises its discretion in deciding whether or not the matter should be treated as urgent. In this case the applicant acknowledged </w:t>
      </w:r>
      <w:r w:rsidR="002440B1">
        <w:rPr>
          <w:rFonts w:ascii="Times New Roman" w:hAnsi="Times New Roman" w:cs="Times New Roman"/>
          <w:sz w:val="24"/>
          <w:szCs w:val="24"/>
        </w:rPr>
        <w:t xml:space="preserve">receipt of disciplinary hearing documents as early as 26 October 2020. The applicant </w:t>
      </w:r>
      <w:r w:rsidRPr="00B01DEA">
        <w:rPr>
          <w:rFonts w:ascii="Times New Roman" w:hAnsi="Times New Roman" w:cs="Times New Roman"/>
          <w:sz w:val="24"/>
          <w:szCs w:val="24"/>
        </w:rPr>
        <w:t xml:space="preserve">sought legal representation and requested further documents as early as 26 October 2020 with several follow up letters in November and December 2020. The applicant argued no favourable reply was obtained but still the applicant did not spring to action and seek the redress with the court. Instead the applicant waited for the day of reckoning for </w:t>
      </w:r>
      <w:r w:rsidR="00241C2B">
        <w:rPr>
          <w:rFonts w:ascii="Times New Roman" w:hAnsi="Times New Roman" w:cs="Times New Roman"/>
          <w:sz w:val="24"/>
          <w:szCs w:val="24"/>
        </w:rPr>
        <w:t>it to seek</w:t>
      </w:r>
      <w:r w:rsidRPr="00B01DEA">
        <w:rPr>
          <w:rFonts w:ascii="Times New Roman" w:hAnsi="Times New Roman" w:cs="Times New Roman"/>
          <w:sz w:val="24"/>
          <w:szCs w:val="24"/>
        </w:rPr>
        <w:t xml:space="preserve"> preferentia</w:t>
      </w:r>
      <w:r w:rsidR="00241C2B">
        <w:rPr>
          <w:rFonts w:ascii="Times New Roman" w:hAnsi="Times New Roman" w:cs="Times New Roman"/>
          <w:sz w:val="24"/>
          <w:szCs w:val="24"/>
        </w:rPr>
        <w:t xml:space="preserve">l treatment of the matter to be </w:t>
      </w:r>
      <w:r w:rsidRPr="00B01DEA">
        <w:rPr>
          <w:rFonts w:ascii="Times New Roman" w:hAnsi="Times New Roman" w:cs="Times New Roman"/>
          <w:sz w:val="24"/>
          <w:szCs w:val="24"/>
        </w:rPr>
        <w:t xml:space="preserve">treated as urgent. In this </w:t>
      </w:r>
      <w:r w:rsidR="00241C2B">
        <w:rPr>
          <w:rFonts w:ascii="Times New Roman" w:hAnsi="Times New Roman" w:cs="Times New Roman"/>
          <w:sz w:val="24"/>
          <w:szCs w:val="24"/>
        </w:rPr>
        <w:t>case there is simply no basis or</w:t>
      </w:r>
      <w:r w:rsidRPr="00B01DEA">
        <w:rPr>
          <w:rFonts w:ascii="Times New Roman" w:hAnsi="Times New Roman" w:cs="Times New Roman"/>
          <w:sz w:val="24"/>
          <w:szCs w:val="24"/>
        </w:rPr>
        <w:t xml:space="preserve"> justification of according preferential treatment of urgency in circumstances in which the applicant did not treat the matter as urgent. In fact</w:t>
      </w:r>
      <w:r w:rsidR="002440B1">
        <w:rPr>
          <w:rFonts w:ascii="Times New Roman" w:hAnsi="Times New Roman" w:cs="Times New Roman"/>
          <w:sz w:val="24"/>
          <w:szCs w:val="24"/>
        </w:rPr>
        <w:t xml:space="preserve"> considering the circumstances o</w:t>
      </w:r>
      <w:r w:rsidRPr="00B01DEA">
        <w:rPr>
          <w:rFonts w:ascii="Times New Roman" w:hAnsi="Times New Roman" w:cs="Times New Roman"/>
          <w:sz w:val="24"/>
          <w:szCs w:val="24"/>
        </w:rPr>
        <w:t xml:space="preserve">f the matter this is a matter which can wait the ordinary hearing. The applicant did not demonstrate that it treated the matter as urgent. </w:t>
      </w:r>
    </w:p>
    <w:p w:rsidR="00B01DEA" w:rsidRPr="00B01DEA" w:rsidRDefault="00B01DEA" w:rsidP="00B01DEA">
      <w:pPr>
        <w:spacing w:line="360" w:lineRule="auto"/>
        <w:ind w:firstLine="720"/>
        <w:jc w:val="both"/>
        <w:rPr>
          <w:rFonts w:ascii="Times New Roman" w:hAnsi="Times New Roman" w:cs="Times New Roman"/>
          <w:sz w:val="24"/>
          <w:szCs w:val="24"/>
        </w:rPr>
      </w:pPr>
      <w:r w:rsidRPr="00B01DEA">
        <w:rPr>
          <w:rFonts w:ascii="Times New Roman" w:hAnsi="Times New Roman" w:cs="Times New Roman"/>
          <w:sz w:val="24"/>
          <w:szCs w:val="24"/>
        </w:rPr>
        <w:t>The applicant even after receiving notice of hearing on 25 Februa</w:t>
      </w:r>
      <w:r w:rsidR="002440B1">
        <w:rPr>
          <w:rFonts w:ascii="Times New Roman" w:hAnsi="Times New Roman" w:cs="Times New Roman"/>
          <w:sz w:val="24"/>
          <w:szCs w:val="24"/>
        </w:rPr>
        <w:t>ry 2021 just acknowledged receipt</w:t>
      </w:r>
      <w:r w:rsidRPr="00B01DEA">
        <w:rPr>
          <w:rFonts w:ascii="Times New Roman" w:hAnsi="Times New Roman" w:cs="Times New Roman"/>
          <w:sz w:val="24"/>
          <w:szCs w:val="24"/>
        </w:rPr>
        <w:t xml:space="preserve"> and persisted in writing letters requesting what the respondents adamantly sta</w:t>
      </w:r>
      <w:r w:rsidR="002440B1">
        <w:rPr>
          <w:rFonts w:ascii="Times New Roman" w:hAnsi="Times New Roman" w:cs="Times New Roman"/>
          <w:sz w:val="24"/>
          <w:szCs w:val="24"/>
        </w:rPr>
        <w:t>ted they had already furnished. S</w:t>
      </w:r>
      <w:r w:rsidRPr="00B01DEA">
        <w:rPr>
          <w:rFonts w:ascii="Times New Roman" w:hAnsi="Times New Roman" w:cs="Times New Roman"/>
          <w:sz w:val="24"/>
          <w:szCs w:val="24"/>
        </w:rPr>
        <w:t xml:space="preserve">uch a stance by the applicant is certainly not action which would paint the matter as urgent. The sentiments of </w:t>
      </w:r>
      <w:r w:rsidRPr="00B01DEA">
        <w:rPr>
          <w:rFonts w:ascii="Times New Roman" w:hAnsi="Times New Roman" w:cs="Times New Roman"/>
          <w:smallCaps/>
          <w:sz w:val="24"/>
          <w:szCs w:val="24"/>
        </w:rPr>
        <w:t>Mafusire J</w:t>
      </w:r>
      <w:r w:rsidRPr="00B01DEA">
        <w:rPr>
          <w:rFonts w:ascii="Times New Roman" w:hAnsi="Times New Roman" w:cs="Times New Roman"/>
          <w:sz w:val="24"/>
          <w:szCs w:val="24"/>
        </w:rPr>
        <w:t xml:space="preserve"> in </w:t>
      </w:r>
      <w:r w:rsidRPr="00B01DEA">
        <w:rPr>
          <w:rFonts w:ascii="Times New Roman" w:hAnsi="Times New Roman" w:cs="Times New Roman"/>
          <w:i/>
          <w:sz w:val="24"/>
          <w:szCs w:val="24"/>
        </w:rPr>
        <w:t>Main Road</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Motors</w:t>
      </w:r>
      <w:r w:rsidRPr="00B01DEA">
        <w:rPr>
          <w:rFonts w:ascii="Times New Roman" w:hAnsi="Times New Roman" w:cs="Times New Roman"/>
          <w:sz w:val="24"/>
          <w:szCs w:val="24"/>
        </w:rPr>
        <w:t xml:space="preserve"> v </w:t>
      </w:r>
      <w:r w:rsidRPr="00B01DEA">
        <w:rPr>
          <w:rFonts w:ascii="Times New Roman" w:hAnsi="Times New Roman" w:cs="Times New Roman"/>
          <w:i/>
          <w:sz w:val="24"/>
          <w:szCs w:val="24"/>
        </w:rPr>
        <w:t>Commissioner General</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ZIMRA</w:t>
      </w:r>
      <w:r w:rsidRPr="00B01DEA">
        <w:rPr>
          <w:rFonts w:ascii="Times New Roman" w:hAnsi="Times New Roman" w:cs="Times New Roman"/>
          <w:sz w:val="24"/>
          <w:szCs w:val="24"/>
        </w:rPr>
        <w:t xml:space="preserve"> HMA 17-17 and </w:t>
      </w:r>
      <w:r w:rsidR="00241C2B">
        <w:rPr>
          <w:rFonts w:ascii="Times New Roman" w:hAnsi="Times New Roman" w:cs="Times New Roman"/>
          <w:i/>
          <w:sz w:val="24"/>
          <w:szCs w:val="24"/>
        </w:rPr>
        <w:t>Inc</w:t>
      </w:r>
      <w:r w:rsidRPr="00B01DEA">
        <w:rPr>
          <w:rFonts w:ascii="Times New Roman" w:hAnsi="Times New Roman" w:cs="Times New Roman"/>
          <w:i/>
          <w:sz w:val="24"/>
          <w:szCs w:val="24"/>
        </w:rPr>
        <w:t>on Alloys (Pvt) Ltd</w:t>
      </w:r>
      <w:r w:rsidRPr="00B01DEA">
        <w:rPr>
          <w:rFonts w:ascii="Times New Roman" w:hAnsi="Times New Roman" w:cs="Times New Roman"/>
          <w:sz w:val="24"/>
          <w:szCs w:val="24"/>
        </w:rPr>
        <w:t xml:space="preserve"> v </w:t>
      </w:r>
      <w:r w:rsidRPr="00B01DEA">
        <w:rPr>
          <w:rFonts w:ascii="Times New Roman" w:hAnsi="Times New Roman" w:cs="Times New Roman"/>
          <w:i/>
          <w:sz w:val="24"/>
          <w:szCs w:val="24"/>
        </w:rPr>
        <w:t>Gwaradzimba NO and Ors</w:t>
      </w:r>
      <w:r w:rsidR="00D13D84">
        <w:rPr>
          <w:rFonts w:ascii="Times New Roman" w:hAnsi="Times New Roman" w:cs="Times New Roman"/>
          <w:sz w:val="24"/>
          <w:szCs w:val="24"/>
        </w:rPr>
        <w:t xml:space="preserve"> HMA 30-17 are pertinent. The Honourable J</w:t>
      </w:r>
      <w:r w:rsidRPr="00B01DEA">
        <w:rPr>
          <w:rFonts w:ascii="Times New Roman" w:hAnsi="Times New Roman" w:cs="Times New Roman"/>
          <w:sz w:val="24"/>
          <w:szCs w:val="24"/>
        </w:rPr>
        <w:t>udge state</w:t>
      </w:r>
      <w:r w:rsidR="00D13D84">
        <w:rPr>
          <w:rFonts w:ascii="Times New Roman" w:hAnsi="Times New Roman" w:cs="Times New Roman"/>
          <w:sz w:val="24"/>
          <w:szCs w:val="24"/>
        </w:rPr>
        <w:t>d</w:t>
      </w:r>
      <w:r w:rsidRPr="00B01DEA">
        <w:rPr>
          <w:rFonts w:ascii="Times New Roman" w:hAnsi="Times New Roman" w:cs="Times New Roman"/>
          <w:sz w:val="24"/>
          <w:szCs w:val="24"/>
        </w:rPr>
        <w:t xml:space="preserve"> the kind of action that a litigant must take when the need to act has arisen is not just any type of action. It must be an action that is </w:t>
      </w:r>
      <w:r w:rsidRPr="00241C2B">
        <w:rPr>
          <w:rFonts w:ascii="Times New Roman" w:hAnsi="Times New Roman" w:cs="Times New Roman"/>
          <w:sz w:val="24"/>
          <w:szCs w:val="24"/>
          <w:u w:val="single"/>
        </w:rPr>
        <w:t>effectual</w:t>
      </w:r>
      <w:r w:rsidRPr="00B01DEA">
        <w:rPr>
          <w:rFonts w:ascii="Times New Roman" w:hAnsi="Times New Roman" w:cs="Times New Roman"/>
          <w:sz w:val="24"/>
          <w:szCs w:val="24"/>
        </w:rPr>
        <w:t xml:space="preserve"> in the protection of one’s rights in averting the impending peril</w:t>
      </w:r>
      <w:r w:rsidR="00241C2B">
        <w:rPr>
          <w:rFonts w:ascii="Times New Roman" w:hAnsi="Times New Roman" w:cs="Times New Roman"/>
          <w:sz w:val="24"/>
          <w:szCs w:val="24"/>
        </w:rPr>
        <w:t xml:space="preserve"> (underlining my </w:t>
      </w:r>
      <w:r w:rsidR="0096496B">
        <w:rPr>
          <w:rFonts w:ascii="Times New Roman" w:hAnsi="Times New Roman" w:cs="Times New Roman"/>
          <w:sz w:val="24"/>
          <w:szCs w:val="24"/>
        </w:rPr>
        <w:t>emphasis)</w:t>
      </w:r>
      <w:r w:rsidRPr="00B01DEA">
        <w:rPr>
          <w:rFonts w:ascii="Times New Roman" w:hAnsi="Times New Roman" w:cs="Times New Roman"/>
          <w:sz w:val="24"/>
          <w:szCs w:val="24"/>
        </w:rPr>
        <w:t>. One wonders why the applicant if his rights were under threat failed to file the application for an interdict simultaneously with the several letters of requisition to the respondents, which letters according to the applicants were not responded to even at the time of hearing. The applicant still did not timeously take appropriate</w:t>
      </w:r>
      <w:r w:rsidR="0096496B">
        <w:rPr>
          <w:rFonts w:ascii="Times New Roman" w:hAnsi="Times New Roman" w:cs="Times New Roman"/>
          <w:sz w:val="24"/>
          <w:szCs w:val="24"/>
        </w:rPr>
        <w:t xml:space="preserve"> and effectual</w:t>
      </w:r>
      <w:r w:rsidRPr="00B01DEA">
        <w:rPr>
          <w:rFonts w:ascii="Times New Roman" w:hAnsi="Times New Roman" w:cs="Times New Roman"/>
          <w:sz w:val="24"/>
          <w:szCs w:val="24"/>
        </w:rPr>
        <w:t xml:space="preserve"> action to protect its rights. To this extent therefore the applicant has not treated its cause as urgent warranting preferential treatment. In case </w:t>
      </w:r>
      <w:r w:rsidRPr="00B01DEA">
        <w:rPr>
          <w:rFonts w:ascii="Times New Roman" w:hAnsi="Times New Roman" w:cs="Times New Roman"/>
          <w:i/>
          <w:sz w:val="24"/>
          <w:szCs w:val="24"/>
        </w:rPr>
        <w:t>Seventh Day Adventist Association of Southern Africa</w:t>
      </w:r>
      <w:r w:rsidRPr="00B01DEA">
        <w:rPr>
          <w:rFonts w:ascii="Times New Roman" w:hAnsi="Times New Roman" w:cs="Times New Roman"/>
          <w:sz w:val="24"/>
          <w:szCs w:val="24"/>
        </w:rPr>
        <w:t xml:space="preserve"> v </w:t>
      </w:r>
      <w:r w:rsidRPr="00B01DEA">
        <w:rPr>
          <w:rFonts w:ascii="Times New Roman" w:hAnsi="Times New Roman" w:cs="Times New Roman"/>
          <w:i/>
          <w:sz w:val="24"/>
          <w:szCs w:val="24"/>
        </w:rPr>
        <w:t>Tshuma and Ors</w:t>
      </w:r>
      <w:r w:rsidRPr="00B01DEA">
        <w:rPr>
          <w:rFonts w:ascii="Times New Roman" w:hAnsi="Times New Roman" w:cs="Times New Roman"/>
          <w:sz w:val="24"/>
          <w:szCs w:val="24"/>
        </w:rPr>
        <w:t xml:space="preserve"> </w:t>
      </w:r>
      <w:r w:rsidRPr="00B01DEA">
        <w:rPr>
          <w:rFonts w:ascii="Times New Roman" w:hAnsi="Times New Roman" w:cs="Times New Roman"/>
          <w:i/>
          <w:sz w:val="24"/>
          <w:szCs w:val="24"/>
        </w:rPr>
        <w:t>supra</w:t>
      </w:r>
      <w:r w:rsidR="00BB5D71">
        <w:rPr>
          <w:rFonts w:ascii="Times New Roman" w:hAnsi="Times New Roman" w:cs="Times New Roman"/>
          <w:sz w:val="24"/>
          <w:szCs w:val="24"/>
        </w:rPr>
        <w:t xml:space="preserve">, </w:t>
      </w:r>
      <w:r w:rsidR="00BB5D71" w:rsidRPr="00BB5D71">
        <w:rPr>
          <w:rFonts w:ascii="Times New Roman" w:hAnsi="Times New Roman" w:cs="Times New Roman"/>
          <w:smallCaps/>
          <w:sz w:val="24"/>
          <w:szCs w:val="24"/>
        </w:rPr>
        <w:t>Dube Banda</w:t>
      </w:r>
      <w:r w:rsidR="00BB5D71">
        <w:rPr>
          <w:rFonts w:ascii="Times New Roman" w:hAnsi="Times New Roman" w:cs="Times New Roman"/>
          <w:sz w:val="24"/>
          <w:szCs w:val="24"/>
        </w:rPr>
        <w:t xml:space="preserve"> J </w:t>
      </w:r>
      <w:r w:rsidRPr="00B01DEA">
        <w:rPr>
          <w:rFonts w:ascii="Times New Roman" w:hAnsi="Times New Roman" w:cs="Times New Roman"/>
          <w:sz w:val="24"/>
          <w:szCs w:val="24"/>
        </w:rPr>
        <w:t>made the following pertinent rema</w:t>
      </w:r>
      <w:r w:rsidR="0096496B">
        <w:rPr>
          <w:rFonts w:ascii="Times New Roman" w:hAnsi="Times New Roman" w:cs="Times New Roman"/>
          <w:sz w:val="24"/>
          <w:szCs w:val="24"/>
        </w:rPr>
        <w:t>rks</w:t>
      </w:r>
      <w:r w:rsidRPr="00B01DEA">
        <w:rPr>
          <w:rFonts w:ascii="Times New Roman" w:hAnsi="Times New Roman" w:cs="Times New Roman"/>
          <w:sz w:val="24"/>
          <w:szCs w:val="24"/>
        </w:rPr>
        <w:t xml:space="preserve"> commenting on what constitutes urgency</w:t>
      </w:r>
      <w:r>
        <w:rPr>
          <w:rFonts w:ascii="Times New Roman" w:hAnsi="Times New Roman" w:cs="Times New Roman"/>
          <w:sz w:val="24"/>
          <w:szCs w:val="24"/>
        </w:rPr>
        <w:t>:</w:t>
      </w:r>
      <w:r w:rsidRPr="00B01DEA">
        <w:rPr>
          <w:rFonts w:ascii="Times New Roman" w:hAnsi="Times New Roman" w:cs="Times New Roman"/>
          <w:sz w:val="24"/>
          <w:szCs w:val="24"/>
        </w:rPr>
        <w:t xml:space="preserve"> </w:t>
      </w:r>
    </w:p>
    <w:p w:rsidR="00B01DEA" w:rsidRDefault="00B01DEA" w:rsidP="00B01DEA">
      <w:pPr>
        <w:spacing w:after="0" w:line="240" w:lineRule="auto"/>
        <w:ind w:left="720"/>
        <w:jc w:val="both"/>
        <w:rPr>
          <w:rFonts w:ascii="Times New Roman" w:hAnsi="Times New Roman" w:cs="Times New Roman"/>
        </w:rPr>
      </w:pPr>
      <w:r w:rsidRPr="00B01DEA">
        <w:rPr>
          <w:rFonts w:ascii="Times New Roman" w:hAnsi="Times New Roman" w:cs="Times New Roman"/>
        </w:rPr>
        <w:t>“</w:t>
      </w:r>
      <w:r w:rsidRPr="007F3289">
        <w:rPr>
          <w:rFonts w:ascii="Times New Roman" w:hAnsi="Times New Roman" w:cs="Times New Roman"/>
        </w:rPr>
        <w:t>In the ordinary run off things, court cases must be heard strictly on first come first served basis. It is only in exceptional circumstances that a party should be allowed to jump the queue on the roll and h</w:t>
      </w:r>
      <w:r w:rsidR="0096496B" w:rsidRPr="007F3289">
        <w:rPr>
          <w:rFonts w:ascii="Times New Roman" w:hAnsi="Times New Roman" w:cs="Times New Roman"/>
        </w:rPr>
        <w:t>ave its matter heard o</w:t>
      </w:r>
      <w:r w:rsidRPr="007F3289">
        <w:rPr>
          <w:rFonts w:ascii="Times New Roman" w:hAnsi="Times New Roman" w:cs="Times New Roman"/>
        </w:rPr>
        <w:t>n an urgent basis……. An urgent application amounts to an extraordinary remedy where a part</w:t>
      </w:r>
      <w:r w:rsidR="002440B1" w:rsidRPr="007F3289">
        <w:rPr>
          <w:rFonts w:ascii="Times New Roman" w:hAnsi="Times New Roman" w:cs="Times New Roman"/>
        </w:rPr>
        <w:t>y seeks to gain an advantage on</w:t>
      </w:r>
      <w:r w:rsidRPr="007F3289">
        <w:rPr>
          <w:rFonts w:ascii="Times New Roman" w:hAnsi="Times New Roman" w:cs="Times New Roman"/>
        </w:rPr>
        <w:t xml:space="preserve"> other litigants by jumping the queue, and have its matter given preference over other pending matters…</w:t>
      </w:r>
      <w:r w:rsidRPr="00B01DEA">
        <w:rPr>
          <w:rFonts w:ascii="Times New Roman" w:hAnsi="Times New Roman" w:cs="Times New Roman"/>
          <w:i/>
        </w:rPr>
        <w:t>.</w:t>
      </w:r>
      <w:r w:rsidRPr="00B01DEA">
        <w:rPr>
          <w:rFonts w:ascii="Times New Roman" w:hAnsi="Times New Roman" w:cs="Times New Roman"/>
        </w:rPr>
        <w:t>.”</w:t>
      </w:r>
    </w:p>
    <w:p w:rsidR="00B01DEA" w:rsidRPr="00B01DEA" w:rsidRDefault="00B01DEA" w:rsidP="00B01DEA">
      <w:pPr>
        <w:spacing w:after="0" w:line="240" w:lineRule="auto"/>
        <w:ind w:left="720"/>
        <w:jc w:val="both"/>
        <w:rPr>
          <w:rFonts w:ascii="Times New Roman" w:hAnsi="Times New Roman" w:cs="Times New Roman"/>
        </w:rPr>
      </w:pPr>
    </w:p>
    <w:p w:rsidR="00B01DEA" w:rsidRPr="00B01DEA" w:rsidRDefault="00B01DEA" w:rsidP="00B01DEA">
      <w:pPr>
        <w:spacing w:line="360" w:lineRule="auto"/>
        <w:ind w:firstLine="720"/>
        <w:jc w:val="both"/>
        <w:rPr>
          <w:rFonts w:ascii="Times New Roman" w:hAnsi="Times New Roman" w:cs="Times New Roman"/>
          <w:sz w:val="24"/>
          <w:szCs w:val="24"/>
        </w:rPr>
      </w:pPr>
      <w:r w:rsidRPr="00B01DEA">
        <w:rPr>
          <w:rFonts w:ascii="Times New Roman" w:hAnsi="Times New Roman" w:cs="Times New Roman"/>
          <w:sz w:val="24"/>
          <w:szCs w:val="24"/>
        </w:rPr>
        <w:lastRenderedPageBreak/>
        <w:t>In this case the applicant did not treat the mater as urgent as it failed to act when the need to</w:t>
      </w:r>
      <w:r w:rsidR="0096496B">
        <w:rPr>
          <w:rFonts w:ascii="Times New Roman" w:hAnsi="Times New Roman" w:cs="Times New Roman"/>
          <w:sz w:val="24"/>
          <w:szCs w:val="24"/>
        </w:rPr>
        <w:t xml:space="preserve"> act arose. The applicant was sl</w:t>
      </w:r>
      <w:r w:rsidRPr="00B01DEA">
        <w:rPr>
          <w:rFonts w:ascii="Times New Roman" w:hAnsi="Times New Roman" w:cs="Times New Roman"/>
          <w:sz w:val="24"/>
          <w:szCs w:val="24"/>
        </w:rPr>
        <w:t>aggered</w:t>
      </w:r>
      <w:r w:rsidRPr="00B01DEA">
        <w:rPr>
          <w:rFonts w:ascii="Times New Roman" w:hAnsi="Times New Roman" w:cs="Times New Roman"/>
          <w:b/>
          <w:sz w:val="24"/>
          <w:szCs w:val="24"/>
        </w:rPr>
        <w:t xml:space="preserve"> </w:t>
      </w:r>
      <w:r w:rsidR="007F66D0">
        <w:rPr>
          <w:rFonts w:ascii="Times New Roman" w:hAnsi="Times New Roman" w:cs="Times New Roman"/>
          <w:sz w:val="24"/>
          <w:szCs w:val="24"/>
        </w:rPr>
        <w:t>in seeking to correct the fla</w:t>
      </w:r>
      <w:r w:rsidRPr="00B01DEA">
        <w:rPr>
          <w:rFonts w:ascii="Times New Roman" w:hAnsi="Times New Roman" w:cs="Times New Roman"/>
          <w:sz w:val="24"/>
          <w:szCs w:val="24"/>
        </w:rPr>
        <w:t xml:space="preserve">ws if any and only </w:t>
      </w:r>
      <w:r w:rsidR="007F66D0">
        <w:rPr>
          <w:rFonts w:ascii="Times New Roman" w:hAnsi="Times New Roman" w:cs="Times New Roman"/>
          <w:sz w:val="24"/>
          <w:szCs w:val="24"/>
        </w:rPr>
        <w:t xml:space="preserve">sought </w:t>
      </w:r>
      <w:r w:rsidRPr="00B01DEA">
        <w:rPr>
          <w:rFonts w:ascii="Times New Roman" w:hAnsi="Times New Roman" w:cs="Times New Roman"/>
          <w:sz w:val="24"/>
          <w:szCs w:val="24"/>
        </w:rPr>
        <w:t xml:space="preserve">to approach the court </w:t>
      </w:r>
      <w:r w:rsidR="0096496B">
        <w:rPr>
          <w:rFonts w:ascii="Times New Roman" w:hAnsi="Times New Roman" w:cs="Times New Roman"/>
          <w:sz w:val="24"/>
          <w:szCs w:val="24"/>
        </w:rPr>
        <w:t>when the day of reckoning was n</w:t>
      </w:r>
      <w:r w:rsidRPr="00B01DEA">
        <w:rPr>
          <w:rFonts w:ascii="Times New Roman" w:hAnsi="Times New Roman" w:cs="Times New Roman"/>
          <w:sz w:val="24"/>
          <w:szCs w:val="24"/>
        </w:rPr>
        <w:t>igh. The circumstanc</w:t>
      </w:r>
      <w:r w:rsidR="0096496B">
        <w:rPr>
          <w:rFonts w:ascii="Times New Roman" w:hAnsi="Times New Roman" w:cs="Times New Roman"/>
          <w:sz w:val="24"/>
          <w:szCs w:val="24"/>
        </w:rPr>
        <w:t xml:space="preserve">es of the matter do not meet </w:t>
      </w:r>
      <w:r w:rsidRPr="00B01DEA">
        <w:rPr>
          <w:rFonts w:ascii="Times New Roman" w:hAnsi="Times New Roman" w:cs="Times New Roman"/>
          <w:sz w:val="24"/>
          <w:szCs w:val="24"/>
        </w:rPr>
        <w:t xml:space="preserve">the requirements of urgency as contemplated by the rules of this court. There is no justification warranting the matter being treated as urgent. </w:t>
      </w:r>
    </w:p>
    <w:p w:rsidR="00B01DEA" w:rsidRPr="00B01DEA" w:rsidRDefault="00B01DEA" w:rsidP="00B01DEA">
      <w:pPr>
        <w:spacing w:line="360" w:lineRule="auto"/>
        <w:ind w:firstLine="720"/>
        <w:jc w:val="both"/>
        <w:rPr>
          <w:rFonts w:ascii="Times New Roman" w:hAnsi="Times New Roman" w:cs="Times New Roman"/>
          <w:sz w:val="24"/>
          <w:szCs w:val="24"/>
        </w:rPr>
      </w:pPr>
      <w:r w:rsidRPr="00B01DEA">
        <w:rPr>
          <w:rFonts w:ascii="Times New Roman" w:hAnsi="Times New Roman" w:cs="Times New Roman"/>
          <w:sz w:val="24"/>
          <w:szCs w:val="24"/>
        </w:rPr>
        <w:t xml:space="preserve">Accordingly it is ordered that </w:t>
      </w:r>
    </w:p>
    <w:p w:rsidR="00B01DEA" w:rsidRPr="00B01DEA" w:rsidRDefault="00B01DEA" w:rsidP="00B01DEA">
      <w:pPr>
        <w:numPr>
          <w:ilvl w:val="0"/>
          <w:numId w:val="24"/>
        </w:numPr>
        <w:spacing w:line="360" w:lineRule="auto"/>
        <w:contextualSpacing/>
        <w:jc w:val="both"/>
        <w:rPr>
          <w:rFonts w:ascii="Times New Roman" w:hAnsi="Times New Roman" w:cs="Times New Roman"/>
          <w:sz w:val="24"/>
          <w:szCs w:val="24"/>
        </w:rPr>
      </w:pPr>
      <w:r w:rsidRPr="00B01DEA">
        <w:rPr>
          <w:rFonts w:ascii="Times New Roman" w:hAnsi="Times New Roman" w:cs="Times New Roman"/>
          <w:sz w:val="24"/>
          <w:szCs w:val="24"/>
        </w:rPr>
        <w:t>The matter be and is hereby struck off the roll.</w:t>
      </w:r>
    </w:p>
    <w:p w:rsidR="00B01DEA" w:rsidRPr="00B01DEA" w:rsidRDefault="00B01DEA" w:rsidP="00B01DEA">
      <w:pPr>
        <w:numPr>
          <w:ilvl w:val="0"/>
          <w:numId w:val="24"/>
        </w:numPr>
        <w:spacing w:line="360" w:lineRule="auto"/>
        <w:contextualSpacing/>
        <w:jc w:val="both"/>
        <w:rPr>
          <w:rFonts w:ascii="Times New Roman" w:hAnsi="Times New Roman" w:cs="Times New Roman"/>
          <w:sz w:val="24"/>
          <w:szCs w:val="24"/>
        </w:rPr>
      </w:pPr>
      <w:r w:rsidRPr="00B01DEA">
        <w:rPr>
          <w:rFonts w:ascii="Times New Roman" w:hAnsi="Times New Roman" w:cs="Times New Roman"/>
          <w:sz w:val="24"/>
          <w:szCs w:val="24"/>
        </w:rPr>
        <w:t>The applicant shall bear the costs.</w:t>
      </w:r>
    </w:p>
    <w:p w:rsidR="00B01DEA" w:rsidRDefault="00B01DEA" w:rsidP="00B01DEA">
      <w:pPr>
        <w:spacing w:line="360" w:lineRule="auto"/>
        <w:jc w:val="both"/>
        <w:rPr>
          <w:rFonts w:ascii="Times New Roman" w:hAnsi="Times New Roman" w:cs="Times New Roman"/>
          <w:sz w:val="24"/>
          <w:szCs w:val="24"/>
        </w:rPr>
      </w:pPr>
    </w:p>
    <w:p w:rsidR="00B01DEA" w:rsidRDefault="00B01DEA" w:rsidP="00B01DEA">
      <w:pPr>
        <w:spacing w:line="360" w:lineRule="auto"/>
        <w:jc w:val="both"/>
        <w:rPr>
          <w:rFonts w:ascii="Times New Roman" w:hAnsi="Times New Roman" w:cs="Times New Roman"/>
          <w:sz w:val="24"/>
          <w:szCs w:val="24"/>
        </w:rPr>
      </w:pPr>
    </w:p>
    <w:p w:rsidR="00B01DEA" w:rsidRDefault="00B01DEA" w:rsidP="00B01DEA">
      <w:pPr>
        <w:spacing w:line="360" w:lineRule="auto"/>
        <w:jc w:val="both"/>
        <w:rPr>
          <w:rFonts w:ascii="Times New Roman" w:hAnsi="Times New Roman" w:cs="Times New Roman"/>
          <w:sz w:val="24"/>
          <w:szCs w:val="24"/>
        </w:rPr>
      </w:pPr>
    </w:p>
    <w:p w:rsidR="00B01DEA" w:rsidRDefault="00B01DEA" w:rsidP="00B01DEA">
      <w:pPr>
        <w:spacing w:line="360" w:lineRule="auto"/>
        <w:jc w:val="both"/>
        <w:rPr>
          <w:rFonts w:ascii="Times New Roman" w:hAnsi="Times New Roman" w:cs="Times New Roman"/>
          <w:sz w:val="24"/>
          <w:szCs w:val="24"/>
        </w:rPr>
      </w:pPr>
    </w:p>
    <w:p w:rsidR="00B01DEA" w:rsidRPr="00B01DEA" w:rsidRDefault="00B01DEA" w:rsidP="00B01DEA">
      <w:pPr>
        <w:spacing w:line="360" w:lineRule="auto"/>
        <w:jc w:val="both"/>
        <w:rPr>
          <w:rFonts w:ascii="Times New Roman" w:hAnsi="Times New Roman" w:cs="Times New Roman"/>
          <w:sz w:val="24"/>
          <w:szCs w:val="24"/>
        </w:rPr>
      </w:pPr>
    </w:p>
    <w:p w:rsidR="00B01DEA" w:rsidRPr="00B01DEA" w:rsidRDefault="00B01DEA" w:rsidP="00B01D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Bere Brothers</w:t>
      </w:r>
      <w:r w:rsidRPr="00B01DEA">
        <w:rPr>
          <w:rFonts w:ascii="Times New Roman" w:hAnsi="Times New Roman" w:cs="Times New Roman"/>
          <w:i/>
          <w:sz w:val="24"/>
          <w:szCs w:val="24"/>
        </w:rPr>
        <w:t>,</w:t>
      </w:r>
      <w:r w:rsidRPr="00B01DEA">
        <w:rPr>
          <w:rFonts w:ascii="Times New Roman" w:hAnsi="Times New Roman" w:cs="Times New Roman"/>
          <w:sz w:val="24"/>
          <w:szCs w:val="24"/>
        </w:rPr>
        <w:t xml:space="preserve"> applicant’s legal practitioners </w:t>
      </w:r>
    </w:p>
    <w:p w:rsidR="00B01DEA" w:rsidRPr="00B01DEA" w:rsidRDefault="00B01DEA" w:rsidP="00B01D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Pr="00B01DEA">
        <w:rPr>
          <w:rFonts w:ascii="Times New Roman" w:hAnsi="Times New Roman" w:cs="Times New Roman"/>
          <w:sz w:val="24"/>
          <w:szCs w:val="24"/>
        </w:rPr>
        <w:t xml:space="preserve"> </w:t>
      </w:r>
      <w:r>
        <w:rPr>
          <w:rFonts w:ascii="Times New Roman" w:hAnsi="Times New Roman" w:cs="Times New Roman"/>
          <w:sz w:val="24"/>
          <w:szCs w:val="24"/>
        </w:rPr>
        <w:t>first and second</w:t>
      </w:r>
      <w:r w:rsidRPr="00B01DEA">
        <w:rPr>
          <w:rFonts w:ascii="Times New Roman" w:hAnsi="Times New Roman" w:cs="Times New Roman"/>
          <w:sz w:val="24"/>
          <w:szCs w:val="24"/>
        </w:rPr>
        <w:t xml:space="preserve"> respondents’ legal practitioners </w:t>
      </w:r>
    </w:p>
    <w:p w:rsidR="00B01DEA" w:rsidRDefault="00B01DEA" w:rsidP="00D101F1">
      <w:pPr>
        <w:spacing w:after="0" w:line="360" w:lineRule="auto"/>
        <w:ind w:firstLine="720"/>
        <w:jc w:val="both"/>
        <w:rPr>
          <w:rFonts w:ascii="Times New Roman" w:hAnsi="Times New Roman" w:cs="Times New Roman"/>
          <w:sz w:val="24"/>
          <w:szCs w:val="24"/>
        </w:rPr>
      </w:pPr>
    </w:p>
    <w:sectPr w:rsidR="00B01DEA"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5A8" w:rsidRDefault="00E335A8" w:rsidP="00086343">
      <w:pPr>
        <w:spacing w:after="0" w:line="240" w:lineRule="auto"/>
      </w:pPr>
      <w:r>
        <w:separator/>
      </w:r>
    </w:p>
  </w:endnote>
  <w:endnote w:type="continuationSeparator" w:id="0">
    <w:p w:rsidR="00E335A8" w:rsidRDefault="00E335A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5A8" w:rsidRDefault="00E335A8" w:rsidP="00086343">
      <w:pPr>
        <w:spacing w:after="0" w:line="240" w:lineRule="auto"/>
      </w:pPr>
      <w:r>
        <w:separator/>
      </w:r>
    </w:p>
  </w:footnote>
  <w:footnote w:type="continuationSeparator" w:id="0">
    <w:p w:rsidR="00E335A8" w:rsidRDefault="00E335A8"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43EB3">
          <w:rPr>
            <w:noProof/>
          </w:rPr>
          <w:t>1</w:t>
        </w:r>
        <w:r>
          <w:rPr>
            <w:noProof/>
          </w:rPr>
          <w:fldChar w:fldCharType="end"/>
        </w:r>
      </w:p>
      <w:p w:rsidR="00315732" w:rsidRDefault="00315732">
        <w:pPr>
          <w:pStyle w:val="Header"/>
          <w:jc w:val="right"/>
          <w:rPr>
            <w:noProof/>
          </w:rPr>
        </w:pPr>
        <w:r>
          <w:rPr>
            <w:noProof/>
          </w:rPr>
          <w:t>HMT</w:t>
        </w:r>
        <w:r w:rsidR="005831EC">
          <w:rPr>
            <w:noProof/>
          </w:rPr>
          <w:t xml:space="preserve"> 21</w:t>
        </w:r>
        <w:r w:rsidR="00D81A58">
          <w:rPr>
            <w:noProof/>
          </w:rPr>
          <w:t>-</w:t>
        </w:r>
        <w:r w:rsidR="007B1427">
          <w:rPr>
            <w:noProof/>
          </w:rPr>
          <w:t>21</w:t>
        </w:r>
      </w:p>
      <w:p w:rsidR="00315732" w:rsidRDefault="00B82B8B">
        <w:pPr>
          <w:pStyle w:val="Header"/>
          <w:jc w:val="right"/>
        </w:pPr>
        <w:r>
          <w:rPr>
            <w:noProof/>
          </w:rPr>
          <w:t>HC 27</w:t>
        </w:r>
        <w:r w:rsidR="007B1427">
          <w:rPr>
            <w:noProof/>
          </w:rPr>
          <w:t>/21</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0AC5393"/>
    <w:multiLevelType w:val="hybridMultilevel"/>
    <w:tmpl w:val="90302478"/>
    <w:lvl w:ilvl="0" w:tplc="97B0AB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0DD1BEF"/>
    <w:multiLevelType w:val="hybridMultilevel"/>
    <w:tmpl w:val="C19C0F44"/>
    <w:lvl w:ilvl="0" w:tplc="3009000F">
      <w:start w:val="1"/>
      <w:numFmt w:val="decimal"/>
      <w:lvlText w:val="%1."/>
      <w:lvlJc w:val="left"/>
      <w:pPr>
        <w:ind w:left="1004" w:hanging="360"/>
      </w:p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5">
    <w:nsid w:val="19662282"/>
    <w:multiLevelType w:val="hybridMultilevel"/>
    <w:tmpl w:val="33547AA8"/>
    <w:lvl w:ilvl="0" w:tplc="6FEA01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9D54024"/>
    <w:multiLevelType w:val="hybridMultilevel"/>
    <w:tmpl w:val="78E44348"/>
    <w:lvl w:ilvl="0" w:tplc="565A53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2A83A38"/>
    <w:multiLevelType w:val="hybridMultilevel"/>
    <w:tmpl w:val="6DE8B99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7242926"/>
    <w:multiLevelType w:val="hybridMultilevel"/>
    <w:tmpl w:val="A13298DC"/>
    <w:lvl w:ilvl="0" w:tplc="84CC1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7282A5A"/>
    <w:multiLevelType w:val="hybridMultilevel"/>
    <w:tmpl w:val="EC8C5D3A"/>
    <w:lvl w:ilvl="0" w:tplc="4492E60C">
      <w:start w:val="1"/>
      <w:numFmt w:val="lowerLetter"/>
      <w:lvlText w:val="(%1)"/>
      <w:lvlJc w:val="left"/>
      <w:pPr>
        <w:ind w:left="1004" w:hanging="360"/>
      </w:pPr>
      <w:rPr>
        <w:rFonts w:hint="default"/>
      </w:r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1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6C153C0C"/>
    <w:multiLevelType w:val="hybridMultilevel"/>
    <w:tmpl w:val="387C4314"/>
    <w:lvl w:ilvl="0" w:tplc="4858DE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6C8753B9"/>
    <w:multiLevelType w:val="hybridMultilevel"/>
    <w:tmpl w:val="97DC45CA"/>
    <w:lvl w:ilvl="0" w:tplc="AC1417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DF23179"/>
    <w:multiLevelType w:val="hybridMultilevel"/>
    <w:tmpl w:val="410CBBFA"/>
    <w:lvl w:ilvl="0" w:tplc="3009000F">
      <w:start w:val="1"/>
      <w:numFmt w:val="decimal"/>
      <w:lvlText w:val="%1."/>
      <w:lvlJc w:val="left"/>
      <w:pPr>
        <w:ind w:left="644"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22"/>
  </w:num>
  <w:num w:numId="3">
    <w:abstractNumId w:val="0"/>
  </w:num>
  <w:num w:numId="4">
    <w:abstractNumId w:val="16"/>
  </w:num>
  <w:num w:numId="5">
    <w:abstractNumId w:val="13"/>
  </w:num>
  <w:num w:numId="6">
    <w:abstractNumId w:val="8"/>
  </w:num>
  <w:num w:numId="7">
    <w:abstractNumId w:val="15"/>
  </w:num>
  <w:num w:numId="8">
    <w:abstractNumId w:val="7"/>
  </w:num>
  <w:num w:numId="9">
    <w:abstractNumId w:val="19"/>
  </w:num>
  <w:num w:numId="10">
    <w:abstractNumId w:val="14"/>
  </w:num>
  <w:num w:numId="11">
    <w:abstractNumId w:val="11"/>
  </w:num>
  <w:num w:numId="12">
    <w:abstractNumId w:val="10"/>
  </w:num>
  <w:num w:numId="13">
    <w:abstractNumId w:val="1"/>
  </w:num>
  <w:num w:numId="14">
    <w:abstractNumId w:val="17"/>
  </w:num>
  <w:num w:numId="15">
    <w:abstractNumId w:val="23"/>
  </w:num>
  <w:num w:numId="16">
    <w:abstractNumId w:val="12"/>
  </w:num>
  <w:num w:numId="17">
    <w:abstractNumId w:val="4"/>
  </w:num>
  <w:num w:numId="18">
    <w:abstractNumId w:val="18"/>
  </w:num>
  <w:num w:numId="19">
    <w:abstractNumId w:val="21"/>
  </w:num>
  <w:num w:numId="20">
    <w:abstractNumId w:val="3"/>
  </w:num>
  <w:num w:numId="21">
    <w:abstractNumId w:val="6"/>
  </w:num>
  <w:num w:numId="22">
    <w:abstractNumId w:val="20"/>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593E"/>
    <w:rsid w:val="00005946"/>
    <w:rsid w:val="00011FFF"/>
    <w:rsid w:val="000135B9"/>
    <w:rsid w:val="000136EF"/>
    <w:rsid w:val="0001398E"/>
    <w:rsid w:val="00014375"/>
    <w:rsid w:val="00017ED0"/>
    <w:rsid w:val="00020FF6"/>
    <w:rsid w:val="000230F2"/>
    <w:rsid w:val="000279CA"/>
    <w:rsid w:val="00027CD3"/>
    <w:rsid w:val="00027EC1"/>
    <w:rsid w:val="000313DC"/>
    <w:rsid w:val="00031938"/>
    <w:rsid w:val="00032419"/>
    <w:rsid w:val="00033FF9"/>
    <w:rsid w:val="0004053D"/>
    <w:rsid w:val="00041326"/>
    <w:rsid w:val="00041799"/>
    <w:rsid w:val="00044DC7"/>
    <w:rsid w:val="00044E45"/>
    <w:rsid w:val="00046312"/>
    <w:rsid w:val="00046A3E"/>
    <w:rsid w:val="00047D17"/>
    <w:rsid w:val="000512AB"/>
    <w:rsid w:val="00055AF1"/>
    <w:rsid w:val="0005601F"/>
    <w:rsid w:val="00056548"/>
    <w:rsid w:val="00060141"/>
    <w:rsid w:val="00060B8B"/>
    <w:rsid w:val="000622F8"/>
    <w:rsid w:val="00062A4E"/>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36C5"/>
    <w:rsid w:val="000A4732"/>
    <w:rsid w:val="000A6726"/>
    <w:rsid w:val="000A6B76"/>
    <w:rsid w:val="000A6BB3"/>
    <w:rsid w:val="000A7061"/>
    <w:rsid w:val="000B030C"/>
    <w:rsid w:val="000B0728"/>
    <w:rsid w:val="000B26C9"/>
    <w:rsid w:val="000B3709"/>
    <w:rsid w:val="000B3A91"/>
    <w:rsid w:val="000B407C"/>
    <w:rsid w:val="000B777B"/>
    <w:rsid w:val="000C0A29"/>
    <w:rsid w:val="000C1DBA"/>
    <w:rsid w:val="000C5788"/>
    <w:rsid w:val="000C7EE1"/>
    <w:rsid w:val="000D08AB"/>
    <w:rsid w:val="000D700D"/>
    <w:rsid w:val="000E0241"/>
    <w:rsid w:val="000E05E5"/>
    <w:rsid w:val="000E23AF"/>
    <w:rsid w:val="000E292C"/>
    <w:rsid w:val="000E3F2D"/>
    <w:rsid w:val="000E43A6"/>
    <w:rsid w:val="000E7764"/>
    <w:rsid w:val="000E77A5"/>
    <w:rsid w:val="000F0102"/>
    <w:rsid w:val="000F0F15"/>
    <w:rsid w:val="000F3C8E"/>
    <w:rsid w:val="000F463F"/>
    <w:rsid w:val="000F6C61"/>
    <w:rsid w:val="0010113C"/>
    <w:rsid w:val="001012ED"/>
    <w:rsid w:val="00102549"/>
    <w:rsid w:val="00103ABB"/>
    <w:rsid w:val="00105FAC"/>
    <w:rsid w:val="00110674"/>
    <w:rsid w:val="00112746"/>
    <w:rsid w:val="00112770"/>
    <w:rsid w:val="00112B6B"/>
    <w:rsid w:val="00112C98"/>
    <w:rsid w:val="001136AE"/>
    <w:rsid w:val="00114CB1"/>
    <w:rsid w:val="0011760F"/>
    <w:rsid w:val="00120BEA"/>
    <w:rsid w:val="00121FBB"/>
    <w:rsid w:val="001220BA"/>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54E97"/>
    <w:rsid w:val="001628FF"/>
    <w:rsid w:val="00165B02"/>
    <w:rsid w:val="0017726C"/>
    <w:rsid w:val="00181226"/>
    <w:rsid w:val="00185787"/>
    <w:rsid w:val="00186958"/>
    <w:rsid w:val="001A13F0"/>
    <w:rsid w:val="001A1A68"/>
    <w:rsid w:val="001A1EC4"/>
    <w:rsid w:val="001A4020"/>
    <w:rsid w:val="001A4968"/>
    <w:rsid w:val="001A54E5"/>
    <w:rsid w:val="001A774C"/>
    <w:rsid w:val="001B0C42"/>
    <w:rsid w:val="001B156D"/>
    <w:rsid w:val="001B66CC"/>
    <w:rsid w:val="001C0EDE"/>
    <w:rsid w:val="001C27A7"/>
    <w:rsid w:val="001C7D84"/>
    <w:rsid w:val="001D000E"/>
    <w:rsid w:val="001D3BEE"/>
    <w:rsid w:val="001D5C45"/>
    <w:rsid w:val="001E4B21"/>
    <w:rsid w:val="001F043C"/>
    <w:rsid w:val="001F1AEB"/>
    <w:rsid w:val="001F1B63"/>
    <w:rsid w:val="001F24AD"/>
    <w:rsid w:val="001F562E"/>
    <w:rsid w:val="001F5952"/>
    <w:rsid w:val="00200B65"/>
    <w:rsid w:val="002038F3"/>
    <w:rsid w:val="00211623"/>
    <w:rsid w:val="00211C7D"/>
    <w:rsid w:val="00214B21"/>
    <w:rsid w:val="0021576F"/>
    <w:rsid w:val="00216216"/>
    <w:rsid w:val="002206DD"/>
    <w:rsid w:val="0022092A"/>
    <w:rsid w:val="002217C5"/>
    <w:rsid w:val="00224017"/>
    <w:rsid w:val="00225DCE"/>
    <w:rsid w:val="002272F3"/>
    <w:rsid w:val="002276DA"/>
    <w:rsid w:val="00230901"/>
    <w:rsid w:val="00232452"/>
    <w:rsid w:val="0023317D"/>
    <w:rsid w:val="00236065"/>
    <w:rsid w:val="002372E2"/>
    <w:rsid w:val="0023739A"/>
    <w:rsid w:val="0024017F"/>
    <w:rsid w:val="00241C2B"/>
    <w:rsid w:val="002440B1"/>
    <w:rsid w:val="00245896"/>
    <w:rsid w:val="00245E46"/>
    <w:rsid w:val="002467A1"/>
    <w:rsid w:val="0025021A"/>
    <w:rsid w:val="002572BA"/>
    <w:rsid w:val="0026141E"/>
    <w:rsid w:val="002632FF"/>
    <w:rsid w:val="002645F7"/>
    <w:rsid w:val="0027142C"/>
    <w:rsid w:val="002718F8"/>
    <w:rsid w:val="002770F9"/>
    <w:rsid w:val="00282545"/>
    <w:rsid w:val="0028332A"/>
    <w:rsid w:val="00283EEA"/>
    <w:rsid w:val="00292F5B"/>
    <w:rsid w:val="00293B84"/>
    <w:rsid w:val="002A12F6"/>
    <w:rsid w:val="002B2FCF"/>
    <w:rsid w:val="002B376B"/>
    <w:rsid w:val="002B3A84"/>
    <w:rsid w:val="002C446A"/>
    <w:rsid w:val="002D1BEF"/>
    <w:rsid w:val="002E7138"/>
    <w:rsid w:val="002F0050"/>
    <w:rsid w:val="002F2440"/>
    <w:rsid w:val="002F3668"/>
    <w:rsid w:val="002F39D0"/>
    <w:rsid w:val="002F70D7"/>
    <w:rsid w:val="002F7925"/>
    <w:rsid w:val="00301D4D"/>
    <w:rsid w:val="0030364F"/>
    <w:rsid w:val="00310098"/>
    <w:rsid w:val="0031012C"/>
    <w:rsid w:val="003114D6"/>
    <w:rsid w:val="00311585"/>
    <w:rsid w:val="00312059"/>
    <w:rsid w:val="00312200"/>
    <w:rsid w:val="00314318"/>
    <w:rsid w:val="003148C0"/>
    <w:rsid w:val="00315732"/>
    <w:rsid w:val="0031580F"/>
    <w:rsid w:val="003258FA"/>
    <w:rsid w:val="003277E9"/>
    <w:rsid w:val="00331C2C"/>
    <w:rsid w:val="00332C8C"/>
    <w:rsid w:val="003344A4"/>
    <w:rsid w:val="00335844"/>
    <w:rsid w:val="0034152B"/>
    <w:rsid w:val="00341F71"/>
    <w:rsid w:val="00342451"/>
    <w:rsid w:val="00350084"/>
    <w:rsid w:val="0035194C"/>
    <w:rsid w:val="003539AD"/>
    <w:rsid w:val="003539B0"/>
    <w:rsid w:val="00355836"/>
    <w:rsid w:val="00356F89"/>
    <w:rsid w:val="00360671"/>
    <w:rsid w:val="00363E0B"/>
    <w:rsid w:val="00367B2D"/>
    <w:rsid w:val="0037005C"/>
    <w:rsid w:val="0037123D"/>
    <w:rsid w:val="00371711"/>
    <w:rsid w:val="003759CF"/>
    <w:rsid w:val="003839C0"/>
    <w:rsid w:val="003847CB"/>
    <w:rsid w:val="003863E0"/>
    <w:rsid w:val="00394CD2"/>
    <w:rsid w:val="00396BB9"/>
    <w:rsid w:val="003A04A5"/>
    <w:rsid w:val="003A0536"/>
    <w:rsid w:val="003A1AA3"/>
    <w:rsid w:val="003A27EA"/>
    <w:rsid w:val="003A4275"/>
    <w:rsid w:val="003A485E"/>
    <w:rsid w:val="003A60AE"/>
    <w:rsid w:val="003A61D8"/>
    <w:rsid w:val="003A6BBD"/>
    <w:rsid w:val="003B02A6"/>
    <w:rsid w:val="003B0985"/>
    <w:rsid w:val="003B108D"/>
    <w:rsid w:val="003B3D23"/>
    <w:rsid w:val="003B6866"/>
    <w:rsid w:val="003C0A7B"/>
    <w:rsid w:val="003C0BD9"/>
    <w:rsid w:val="003C5AFF"/>
    <w:rsid w:val="003C6953"/>
    <w:rsid w:val="003D2B35"/>
    <w:rsid w:val="003D3206"/>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0B8B"/>
    <w:rsid w:val="004137C6"/>
    <w:rsid w:val="00415462"/>
    <w:rsid w:val="004214EA"/>
    <w:rsid w:val="00421EBF"/>
    <w:rsid w:val="00421F6C"/>
    <w:rsid w:val="00422459"/>
    <w:rsid w:val="004228CF"/>
    <w:rsid w:val="00423B72"/>
    <w:rsid w:val="00430CB1"/>
    <w:rsid w:val="0043198D"/>
    <w:rsid w:val="00431BBC"/>
    <w:rsid w:val="00431E19"/>
    <w:rsid w:val="00432A25"/>
    <w:rsid w:val="00433502"/>
    <w:rsid w:val="0043358A"/>
    <w:rsid w:val="00442BC7"/>
    <w:rsid w:val="0044352C"/>
    <w:rsid w:val="00450195"/>
    <w:rsid w:val="00452828"/>
    <w:rsid w:val="004547FD"/>
    <w:rsid w:val="00461111"/>
    <w:rsid w:val="00464452"/>
    <w:rsid w:val="00467169"/>
    <w:rsid w:val="004673FE"/>
    <w:rsid w:val="004677CB"/>
    <w:rsid w:val="00467829"/>
    <w:rsid w:val="004771D4"/>
    <w:rsid w:val="004806AA"/>
    <w:rsid w:val="004846E1"/>
    <w:rsid w:val="00485EBC"/>
    <w:rsid w:val="0048605F"/>
    <w:rsid w:val="00490B75"/>
    <w:rsid w:val="00491173"/>
    <w:rsid w:val="00494E97"/>
    <w:rsid w:val="00496D33"/>
    <w:rsid w:val="00496DCD"/>
    <w:rsid w:val="004A082F"/>
    <w:rsid w:val="004A307F"/>
    <w:rsid w:val="004A7C3E"/>
    <w:rsid w:val="004B0029"/>
    <w:rsid w:val="004B0B91"/>
    <w:rsid w:val="004B5F41"/>
    <w:rsid w:val="004B6EF8"/>
    <w:rsid w:val="004B7144"/>
    <w:rsid w:val="004C1D8F"/>
    <w:rsid w:val="004C253F"/>
    <w:rsid w:val="004C254F"/>
    <w:rsid w:val="004C31B0"/>
    <w:rsid w:val="004C432F"/>
    <w:rsid w:val="004C5EE6"/>
    <w:rsid w:val="004D097C"/>
    <w:rsid w:val="004D1F40"/>
    <w:rsid w:val="004D354E"/>
    <w:rsid w:val="004D38CD"/>
    <w:rsid w:val="004D3B14"/>
    <w:rsid w:val="004D40A1"/>
    <w:rsid w:val="004E0B84"/>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3332"/>
    <w:rsid w:val="00527252"/>
    <w:rsid w:val="00527B2A"/>
    <w:rsid w:val="0053225C"/>
    <w:rsid w:val="005353EE"/>
    <w:rsid w:val="00536750"/>
    <w:rsid w:val="00540BF2"/>
    <w:rsid w:val="00542F7E"/>
    <w:rsid w:val="00543898"/>
    <w:rsid w:val="005439EB"/>
    <w:rsid w:val="00544E2D"/>
    <w:rsid w:val="00550786"/>
    <w:rsid w:val="005528AC"/>
    <w:rsid w:val="00552A5C"/>
    <w:rsid w:val="00552EC3"/>
    <w:rsid w:val="0056334B"/>
    <w:rsid w:val="00570A84"/>
    <w:rsid w:val="00571630"/>
    <w:rsid w:val="00572D5A"/>
    <w:rsid w:val="00573237"/>
    <w:rsid w:val="00575409"/>
    <w:rsid w:val="005766AF"/>
    <w:rsid w:val="00581247"/>
    <w:rsid w:val="00582A8A"/>
    <w:rsid w:val="005831EC"/>
    <w:rsid w:val="005843B1"/>
    <w:rsid w:val="00584411"/>
    <w:rsid w:val="00586BD7"/>
    <w:rsid w:val="00590FCB"/>
    <w:rsid w:val="00592530"/>
    <w:rsid w:val="005940FD"/>
    <w:rsid w:val="005967CC"/>
    <w:rsid w:val="00596A13"/>
    <w:rsid w:val="00596CC2"/>
    <w:rsid w:val="005A1CF0"/>
    <w:rsid w:val="005A7EC2"/>
    <w:rsid w:val="005B0DC5"/>
    <w:rsid w:val="005B2F68"/>
    <w:rsid w:val="005B3049"/>
    <w:rsid w:val="005C1010"/>
    <w:rsid w:val="005C4283"/>
    <w:rsid w:val="005C4AD4"/>
    <w:rsid w:val="005C6219"/>
    <w:rsid w:val="005C6DD9"/>
    <w:rsid w:val="005D0409"/>
    <w:rsid w:val="005D11BB"/>
    <w:rsid w:val="005D2A75"/>
    <w:rsid w:val="005D4891"/>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981"/>
    <w:rsid w:val="006139B0"/>
    <w:rsid w:val="006144CA"/>
    <w:rsid w:val="006243DF"/>
    <w:rsid w:val="006251B6"/>
    <w:rsid w:val="0063386A"/>
    <w:rsid w:val="00640733"/>
    <w:rsid w:val="00641C54"/>
    <w:rsid w:val="00644264"/>
    <w:rsid w:val="006468EE"/>
    <w:rsid w:val="006475A1"/>
    <w:rsid w:val="00650193"/>
    <w:rsid w:val="00654CA3"/>
    <w:rsid w:val="00655F5B"/>
    <w:rsid w:val="00656B58"/>
    <w:rsid w:val="00656DC8"/>
    <w:rsid w:val="00660162"/>
    <w:rsid w:val="006626B3"/>
    <w:rsid w:val="00664E4F"/>
    <w:rsid w:val="00672715"/>
    <w:rsid w:val="00675CC3"/>
    <w:rsid w:val="006764A1"/>
    <w:rsid w:val="00676BC8"/>
    <w:rsid w:val="00680A1B"/>
    <w:rsid w:val="00692341"/>
    <w:rsid w:val="006944B9"/>
    <w:rsid w:val="006A07D2"/>
    <w:rsid w:val="006A2269"/>
    <w:rsid w:val="006A4353"/>
    <w:rsid w:val="006A4E95"/>
    <w:rsid w:val="006B0B9B"/>
    <w:rsid w:val="006B1B09"/>
    <w:rsid w:val="006B595D"/>
    <w:rsid w:val="006B7F18"/>
    <w:rsid w:val="006C2111"/>
    <w:rsid w:val="006C7CCF"/>
    <w:rsid w:val="006D032E"/>
    <w:rsid w:val="006D0F19"/>
    <w:rsid w:val="006D36ED"/>
    <w:rsid w:val="006D4276"/>
    <w:rsid w:val="006D6E7F"/>
    <w:rsid w:val="006E4934"/>
    <w:rsid w:val="006E6F11"/>
    <w:rsid w:val="006F39A0"/>
    <w:rsid w:val="006F4403"/>
    <w:rsid w:val="006F6F86"/>
    <w:rsid w:val="0070324D"/>
    <w:rsid w:val="00703F6A"/>
    <w:rsid w:val="0070598F"/>
    <w:rsid w:val="007079F0"/>
    <w:rsid w:val="00707A32"/>
    <w:rsid w:val="007125E5"/>
    <w:rsid w:val="007141E2"/>
    <w:rsid w:val="007146A6"/>
    <w:rsid w:val="007149D5"/>
    <w:rsid w:val="007158CE"/>
    <w:rsid w:val="0071620B"/>
    <w:rsid w:val="0071634A"/>
    <w:rsid w:val="00717DB8"/>
    <w:rsid w:val="0072230A"/>
    <w:rsid w:val="00732FDF"/>
    <w:rsid w:val="00733E1C"/>
    <w:rsid w:val="00737E2F"/>
    <w:rsid w:val="00744EA7"/>
    <w:rsid w:val="007466D2"/>
    <w:rsid w:val="00746979"/>
    <w:rsid w:val="00747642"/>
    <w:rsid w:val="00750313"/>
    <w:rsid w:val="00751797"/>
    <w:rsid w:val="00752A50"/>
    <w:rsid w:val="00754D0C"/>
    <w:rsid w:val="00755180"/>
    <w:rsid w:val="007605A4"/>
    <w:rsid w:val="007628DD"/>
    <w:rsid w:val="007642C1"/>
    <w:rsid w:val="00766E3E"/>
    <w:rsid w:val="00767AA5"/>
    <w:rsid w:val="00767DF0"/>
    <w:rsid w:val="00770D39"/>
    <w:rsid w:val="007710DE"/>
    <w:rsid w:val="00773482"/>
    <w:rsid w:val="00774ABE"/>
    <w:rsid w:val="00775179"/>
    <w:rsid w:val="00775B2B"/>
    <w:rsid w:val="00775F71"/>
    <w:rsid w:val="00776868"/>
    <w:rsid w:val="00776DDD"/>
    <w:rsid w:val="00782B8F"/>
    <w:rsid w:val="0078472C"/>
    <w:rsid w:val="00786275"/>
    <w:rsid w:val="00791D22"/>
    <w:rsid w:val="007931A5"/>
    <w:rsid w:val="0079469C"/>
    <w:rsid w:val="00795D81"/>
    <w:rsid w:val="00795E7F"/>
    <w:rsid w:val="00796A92"/>
    <w:rsid w:val="007A02F3"/>
    <w:rsid w:val="007A36D9"/>
    <w:rsid w:val="007A377A"/>
    <w:rsid w:val="007A488A"/>
    <w:rsid w:val="007A55C9"/>
    <w:rsid w:val="007A5719"/>
    <w:rsid w:val="007B0B0F"/>
    <w:rsid w:val="007B0C62"/>
    <w:rsid w:val="007B1427"/>
    <w:rsid w:val="007B1FBE"/>
    <w:rsid w:val="007B4529"/>
    <w:rsid w:val="007C185D"/>
    <w:rsid w:val="007C4DFD"/>
    <w:rsid w:val="007D2A71"/>
    <w:rsid w:val="007D2FF5"/>
    <w:rsid w:val="007D7E3B"/>
    <w:rsid w:val="007E1351"/>
    <w:rsid w:val="007E2457"/>
    <w:rsid w:val="007E4DBF"/>
    <w:rsid w:val="007E7BB6"/>
    <w:rsid w:val="007F2B49"/>
    <w:rsid w:val="007F3289"/>
    <w:rsid w:val="007F66D0"/>
    <w:rsid w:val="007F6D41"/>
    <w:rsid w:val="007F741A"/>
    <w:rsid w:val="00803884"/>
    <w:rsid w:val="00807349"/>
    <w:rsid w:val="00813932"/>
    <w:rsid w:val="00814B5F"/>
    <w:rsid w:val="00816A9E"/>
    <w:rsid w:val="00816C6A"/>
    <w:rsid w:val="00817365"/>
    <w:rsid w:val="0082361B"/>
    <w:rsid w:val="00824E01"/>
    <w:rsid w:val="00826CA0"/>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2018"/>
    <w:rsid w:val="0086690C"/>
    <w:rsid w:val="00871CBC"/>
    <w:rsid w:val="008805B4"/>
    <w:rsid w:val="008829FD"/>
    <w:rsid w:val="00886AA5"/>
    <w:rsid w:val="008876A1"/>
    <w:rsid w:val="00890CF3"/>
    <w:rsid w:val="00891134"/>
    <w:rsid w:val="00895CB5"/>
    <w:rsid w:val="0089632E"/>
    <w:rsid w:val="008969E1"/>
    <w:rsid w:val="008A12D1"/>
    <w:rsid w:val="008A260D"/>
    <w:rsid w:val="008A514A"/>
    <w:rsid w:val="008A63B1"/>
    <w:rsid w:val="008B33E6"/>
    <w:rsid w:val="008B371B"/>
    <w:rsid w:val="008B45FD"/>
    <w:rsid w:val="008C1F3F"/>
    <w:rsid w:val="008C550C"/>
    <w:rsid w:val="008D0063"/>
    <w:rsid w:val="008D24FB"/>
    <w:rsid w:val="008D3267"/>
    <w:rsid w:val="008D48DD"/>
    <w:rsid w:val="008D6F6D"/>
    <w:rsid w:val="008E03C0"/>
    <w:rsid w:val="008E14DA"/>
    <w:rsid w:val="008E288D"/>
    <w:rsid w:val="008E6609"/>
    <w:rsid w:val="008F0805"/>
    <w:rsid w:val="008F6F2C"/>
    <w:rsid w:val="008F6F96"/>
    <w:rsid w:val="00903722"/>
    <w:rsid w:val="00903BAE"/>
    <w:rsid w:val="00904D8B"/>
    <w:rsid w:val="0090512B"/>
    <w:rsid w:val="0090560C"/>
    <w:rsid w:val="00907B6F"/>
    <w:rsid w:val="00920F69"/>
    <w:rsid w:val="00921C08"/>
    <w:rsid w:val="00923301"/>
    <w:rsid w:val="0092339A"/>
    <w:rsid w:val="0092534D"/>
    <w:rsid w:val="00925B72"/>
    <w:rsid w:val="009312A4"/>
    <w:rsid w:val="009313AD"/>
    <w:rsid w:val="009326AD"/>
    <w:rsid w:val="009328A9"/>
    <w:rsid w:val="00933945"/>
    <w:rsid w:val="00940FE0"/>
    <w:rsid w:val="00941806"/>
    <w:rsid w:val="00942C1C"/>
    <w:rsid w:val="00945B82"/>
    <w:rsid w:val="00950C00"/>
    <w:rsid w:val="009554E8"/>
    <w:rsid w:val="009557A9"/>
    <w:rsid w:val="00956782"/>
    <w:rsid w:val="0095744B"/>
    <w:rsid w:val="00957DDA"/>
    <w:rsid w:val="00960678"/>
    <w:rsid w:val="0096089F"/>
    <w:rsid w:val="0096195C"/>
    <w:rsid w:val="00961DE8"/>
    <w:rsid w:val="0096496B"/>
    <w:rsid w:val="00964C7C"/>
    <w:rsid w:val="00966AEF"/>
    <w:rsid w:val="00970BB9"/>
    <w:rsid w:val="00971EC3"/>
    <w:rsid w:val="009723BE"/>
    <w:rsid w:val="00972D26"/>
    <w:rsid w:val="00976283"/>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229A"/>
    <w:rsid w:val="009D282B"/>
    <w:rsid w:val="009D2A0F"/>
    <w:rsid w:val="009D3657"/>
    <w:rsid w:val="009D3F4D"/>
    <w:rsid w:val="009D601B"/>
    <w:rsid w:val="009F04F5"/>
    <w:rsid w:val="009F2E40"/>
    <w:rsid w:val="009F322A"/>
    <w:rsid w:val="00A01635"/>
    <w:rsid w:val="00A05DA1"/>
    <w:rsid w:val="00A07D25"/>
    <w:rsid w:val="00A13B52"/>
    <w:rsid w:val="00A13BC2"/>
    <w:rsid w:val="00A1471A"/>
    <w:rsid w:val="00A2034D"/>
    <w:rsid w:val="00A231CD"/>
    <w:rsid w:val="00A23DE1"/>
    <w:rsid w:val="00A25A66"/>
    <w:rsid w:val="00A25B78"/>
    <w:rsid w:val="00A30D62"/>
    <w:rsid w:val="00A3217B"/>
    <w:rsid w:val="00A327B1"/>
    <w:rsid w:val="00A328C1"/>
    <w:rsid w:val="00A333D8"/>
    <w:rsid w:val="00A33CE0"/>
    <w:rsid w:val="00A355A8"/>
    <w:rsid w:val="00A40AE7"/>
    <w:rsid w:val="00A40EFD"/>
    <w:rsid w:val="00A43EB3"/>
    <w:rsid w:val="00A45395"/>
    <w:rsid w:val="00A456CD"/>
    <w:rsid w:val="00A52B05"/>
    <w:rsid w:val="00A579AE"/>
    <w:rsid w:val="00A6045E"/>
    <w:rsid w:val="00A60774"/>
    <w:rsid w:val="00A6269D"/>
    <w:rsid w:val="00A637E8"/>
    <w:rsid w:val="00A656F9"/>
    <w:rsid w:val="00A6579C"/>
    <w:rsid w:val="00A7008A"/>
    <w:rsid w:val="00A72C2D"/>
    <w:rsid w:val="00A738E7"/>
    <w:rsid w:val="00A75673"/>
    <w:rsid w:val="00A7786F"/>
    <w:rsid w:val="00A77E60"/>
    <w:rsid w:val="00A813E9"/>
    <w:rsid w:val="00A862D3"/>
    <w:rsid w:val="00A8720D"/>
    <w:rsid w:val="00A90C59"/>
    <w:rsid w:val="00A962DB"/>
    <w:rsid w:val="00AA09A3"/>
    <w:rsid w:val="00AB1509"/>
    <w:rsid w:val="00AB34EE"/>
    <w:rsid w:val="00AC3C4E"/>
    <w:rsid w:val="00AC6B43"/>
    <w:rsid w:val="00AD0A17"/>
    <w:rsid w:val="00AD1FD7"/>
    <w:rsid w:val="00AD275D"/>
    <w:rsid w:val="00AD49F8"/>
    <w:rsid w:val="00AD672F"/>
    <w:rsid w:val="00AD6F7C"/>
    <w:rsid w:val="00AE0513"/>
    <w:rsid w:val="00AE3C8D"/>
    <w:rsid w:val="00AE50F1"/>
    <w:rsid w:val="00AE71AC"/>
    <w:rsid w:val="00AE7308"/>
    <w:rsid w:val="00AF3AE8"/>
    <w:rsid w:val="00AF4D9D"/>
    <w:rsid w:val="00AF4F75"/>
    <w:rsid w:val="00AF76C1"/>
    <w:rsid w:val="00B01487"/>
    <w:rsid w:val="00B017A7"/>
    <w:rsid w:val="00B01DEA"/>
    <w:rsid w:val="00B03995"/>
    <w:rsid w:val="00B061D9"/>
    <w:rsid w:val="00B06FAD"/>
    <w:rsid w:val="00B10644"/>
    <w:rsid w:val="00B14C64"/>
    <w:rsid w:val="00B17EF2"/>
    <w:rsid w:val="00B23580"/>
    <w:rsid w:val="00B2417A"/>
    <w:rsid w:val="00B24A5F"/>
    <w:rsid w:val="00B2575C"/>
    <w:rsid w:val="00B26DEE"/>
    <w:rsid w:val="00B26F9D"/>
    <w:rsid w:val="00B3089B"/>
    <w:rsid w:val="00B31261"/>
    <w:rsid w:val="00B31540"/>
    <w:rsid w:val="00B333CC"/>
    <w:rsid w:val="00B37E68"/>
    <w:rsid w:val="00B418A1"/>
    <w:rsid w:val="00B42F29"/>
    <w:rsid w:val="00B47442"/>
    <w:rsid w:val="00B549C2"/>
    <w:rsid w:val="00B56A2C"/>
    <w:rsid w:val="00B61896"/>
    <w:rsid w:val="00B61D5F"/>
    <w:rsid w:val="00B63574"/>
    <w:rsid w:val="00B64222"/>
    <w:rsid w:val="00B64C76"/>
    <w:rsid w:val="00B66172"/>
    <w:rsid w:val="00B671A4"/>
    <w:rsid w:val="00B67303"/>
    <w:rsid w:val="00B678E7"/>
    <w:rsid w:val="00B758F1"/>
    <w:rsid w:val="00B76393"/>
    <w:rsid w:val="00B82B8B"/>
    <w:rsid w:val="00B85D59"/>
    <w:rsid w:val="00B91C79"/>
    <w:rsid w:val="00B94985"/>
    <w:rsid w:val="00B94F0F"/>
    <w:rsid w:val="00B95D7A"/>
    <w:rsid w:val="00BA24F8"/>
    <w:rsid w:val="00BA37DF"/>
    <w:rsid w:val="00BA3DCC"/>
    <w:rsid w:val="00BA591F"/>
    <w:rsid w:val="00BB013F"/>
    <w:rsid w:val="00BB03A7"/>
    <w:rsid w:val="00BB1B65"/>
    <w:rsid w:val="00BB5D71"/>
    <w:rsid w:val="00BB6C3C"/>
    <w:rsid w:val="00BB79FC"/>
    <w:rsid w:val="00BC017B"/>
    <w:rsid w:val="00BC3D8C"/>
    <w:rsid w:val="00BC5736"/>
    <w:rsid w:val="00BC58B7"/>
    <w:rsid w:val="00BC70D7"/>
    <w:rsid w:val="00BD2A26"/>
    <w:rsid w:val="00BD5CD3"/>
    <w:rsid w:val="00BE34B1"/>
    <w:rsid w:val="00BE36B2"/>
    <w:rsid w:val="00BE47F9"/>
    <w:rsid w:val="00BE4B41"/>
    <w:rsid w:val="00BF6D8E"/>
    <w:rsid w:val="00BF6ED9"/>
    <w:rsid w:val="00C0218F"/>
    <w:rsid w:val="00C024C0"/>
    <w:rsid w:val="00C071F4"/>
    <w:rsid w:val="00C10402"/>
    <w:rsid w:val="00C11D54"/>
    <w:rsid w:val="00C137E2"/>
    <w:rsid w:val="00C16546"/>
    <w:rsid w:val="00C1663A"/>
    <w:rsid w:val="00C166D2"/>
    <w:rsid w:val="00C16DBC"/>
    <w:rsid w:val="00C170A9"/>
    <w:rsid w:val="00C17B68"/>
    <w:rsid w:val="00C21FC2"/>
    <w:rsid w:val="00C23355"/>
    <w:rsid w:val="00C23641"/>
    <w:rsid w:val="00C238C2"/>
    <w:rsid w:val="00C253A6"/>
    <w:rsid w:val="00C30901"/>
    <w:rsid w:val="00C314C4"/>
    <w:rsid w:val="00C411E1"/>
    <w:rsid w:val="00C4277C"/>
    <w:rsid w:val="00C45866"/>
    <w:rsid w:val="00C46AB1"/>
    <w:rsid w:val="00C47F26"/>
    <w:rsid w:val="00C60480"/>
    <w:rsid w:val="00C61B70"/>
    <w:rsid w:val="00C625F4"/>
    <w:rsid w:val="00C63435"/>
    <w:rsid w:val="00C64167"/>
    <w:rsid w:val="00C655AF"/>
    <w:rsid w:val="00C67744"/>
    <w:rsid w:val="00C67EFE"/>
    <w:rsid w:val="00C70A57"/>
    <w:rsid w:val="00C744C3"/>
    <w:rsid w:val="00C82571"/>
    <w:rsid w:val="00C82948"/>
    <w:rsid w:val="00C841D7"/>
    <w:rsid w:val="00C857C5"/>
    <w:rsid w:val="00C86A8A"/>
    <w:rsid w:val="00C87FCB"/>
    <w:rsid w:val="00C9191E"/>
    <w:rsid w:val="00CA3C9B"/>
    <w:rsid w:val="00CA6A13"/>
    <w:rsid w:val="00CB1626"/>
    <w:rsid w:val="00CB2AB7"/>
    <w:rsid w:val="00CB3F0B"/>
    <w:rsid w:val="00CB62C8"/>
    <w:rsid w:val="00CB6E85"/>
    <w:rsid w:val="00CC1C79"/>
    <w:rsid w:val="00CC2A9A"/>
    <w:rsid w:val="00CC42F3"/>
    <w:rsid w:val="00CD187F"/>
    <w:rsid w:val="00CD2B32"/>
    <w:rsid w:val="00CD3494"/>
    <w:rsid w:val="00CD50C2"/>
    <w:rsid w:val="00CD66F9"/>
    <w:rsid w:val="00CD7723"/>
    <w:rsid w:val="00CE6490"/>
    <w:rsid w:val="00CF1888"/>
    <w:rsid w:val="00CF728D"/>
    <w:rsid w:val="00CF7A46"/>
    <w:rsid w:val="00CF7B77"/>
    <w:rsid w:val="00D00D80"/>
    <w:rsid w:val="00D055D2"/>
    <w:rsid w:val="00D075CD"/>
    <w:rsid w:val="00D10142"/>
    <w:rsid w:val="00D101F1"/>
    <w:rsid w:val="00D10CC0"/>
    <w:rsid w:val="00D12423"/>
    <w:rsid w:val="00D13D5F"/>
    <w:rsid w:val="00D13D84"/>
    <w:rsid w:val="00D1520C"/>
    <w:rsid w:val="00D1794D"/>
    <w:rsid w:val="00D20231"/>
    <w:rsid w:val="00D20936"/>
    <w:rsid w:val="00D2775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4C1C"/>
    <w:rsid w:val="00D75549"/>
    <w:rsid w:val="00D7584F"/>
    <w:rsid w:val="00D769B7"/>
    <w:rsid w:val="00D81A58"/>
    <w:rsid w:val="00D829F2"/>
    <w:rsid w:val="00D8392F"/>
    <w:rsid w:val="00D83E40"/>
    <w:rsid w:val="00D8466B"/>
    <w:rsid w:val="00D85C5A"/>
    <w:rsid w:val="00D91636"/>
    <w:rsid w:val="00D957E9"/>
    <w:rsid w:val="00DA03DA"/>
    <w:rsid w:val="00DA2C2D"/>
    <w:rsid w:val="00DA2DE5"/>
    <w:rsid w:val="00DA485B"/>
    <w:rsid w:val="00DA6802"/>
    <w:rsid w:val="00DA6A0B"/>
    <w:rsid w:val="00DB0542"/>
    <w:rsid w:val="00DB477E"/>
    <w:rsid w:val="00DC2833"/>
    <w:rsid w:val="00DC2EE9"/>
    <w:rsid w:val="00DC530F"/>
    <w:rsid w:val="00DC547E"/>
    <w:rsid w:val="00DD07E5"/>
    <w:rsid w:val="00DD1430"/>
    <w:rsid w:val="00DD547F"/>
    <w:rsid w:val="00DE3524"/>
    <w:rsid w:val="00DE3B0A"/>
    <w:rsid w:val="00DE3C2E"/>
    <w:rsid w:val="00DF322A"/>
    <w:rsid w:val="00DF5A6B"/>
    <w:rsid w:val="00E02959"/>
    <w:rsid w:val="00E10288"/>
    <w:rsid w:val="00E10962"/>
    <w:rsid w:val="00E10FB4"/>
    <w:rsid w:val="00E124F8"/>
    <w:rsid w:val="00E13EF1"/>
    <w:rsid w:val="00E1640D"/>
    <w:rsid w:val="00E22E5D"/>
    <w:rsid w:val="00E23190"/>
    <w:rsid w:val="00E258A0"/>
    <w:rsid w:val="00E26361"/>
    <w:rsid w:val="00E26F83"/>
    <w:rsid w:val="00E335A8"/>
    <w:rsid w:val="00E37FF2"/>
    <w:rsid w:val="00E403B8"/>
    <w:rsid w:val="00E40670"/>
    <w:rsid w:val="00E4233A"/>
    <w:rsid w:val="00E42C77"/>
    <w:rsid w:val="00E45E51"/>
    <w:rsid w:val="00E5093D"/>
    <w:rsid w:val="00E51787"/>
    <w:rsid w:val="00E56332"/>
    <w:rsid w:val="00E57A8D"/>
    <w:rsid w:val="00E6164D"/>
    <w:rsid w:val="00E70019"/>
    <w:rsid w:val="00E7027E"/>
    <w:rsid w:val="00E759E5"/>
    <w:rsid w:val="00E75FFC"/>
    <w:rsid w:val="00E80581"/>
    <w:rsid w:val="00E819AC"/>
    <w:rsid w:val="00E93261"/>
    <w:rsid w:val="00E93ED7"/>
    <w:rsid w:val="00E96C70"/>
    <w:rsid w:val="00EA5374"/>
    <w:rsid w:val="00EA5F20"/>
    <w:rsid w:val="00EA65D8"/>
    <w:rsid w:val="00EB30C1"/>
    <w:rsid w:val="00EB3A0A"/>
    <w:rsid w:val="00EB6488"/>
    <w:rsid w:val="00EC2523"/>
    <w:rsid w:val="00EC689C"/>
    <w:rsid w:val="00EC7B51"/>
    <w:rsid w:val="00ED01D9"/>
    <w:rsid w:val="00ED03E9"/>
    <w:rsid w:val="00ED211A"/>
    <w:rsid w:val="00ED2667"/>
    <w:rsid w:val="00ED3A8F"/>
    <w:rsid w:val="00ED43C0"/>
    <w:rsid w:val="00ED65CF"/>
    <w:rsid w:val="00ED709E"/>
    <w:rsid w:val="00EE0492"/>
    <w:rsid w:val="00EE06A6"/>
    <w:rsid w:val="00EE0A92"/>
    <w:rsid w:val="00EE21C5"/>
    <w:rsid w:val="00EE2352"/>
    <w:rsid w:val="00EE5B7A"/>
    <w:rsid w:val="00EF0852"/>
    <w:rsid w:val="00EF1775"/>
    <w:rsid w:val="00EF44F9"/>
    <w:rsid w:val="00EF55DB"/>
    <w:rsid w:val="00F00602"/>
    <w:rsid w:val="00F0267A"/>
    <w:rsid w:val="00F02719"/>
    <w:rsid w:val="00F02C1F"/>
    <w:rsid w:val="00F04882"/>
    <w:rsid w:val="00F06209"/>
    <w:rsid w:val="00F11784"/>
    <w:rsid w:val="00F14732"/>
    <w:rsid w:val="00F14DA2"/>
    <w:rsid w:val="00F20D78"/>
    <w:rsid w:val="00F218E3"/>
    <w:rsid w:val="00F2224A"/>
    <w:rsid w:val="00F22F31"/>
    <w:rsid w:val="00F23370"/>
    <w:rsid w:val="00F273C1"/>
    <w:rsid w:val="00F32B33"/>
    <w:rsid w:val="00F36D72"/>
    <w:rsid w:val="00F40A79"/>
    <w:rsid w:val="00F44888"/>
    <w:rsid w:val="00F46BA5"/>
    <w:rsid w:val="00F46E8B"/>
    <w:rsid w:val="00F47BEB"/>
    <w:rsid w:val="00F50279"/>
    <w:rsid w:val="00F520D4"/>
    <w:rsid w:val="00F56F2E"/>
    <w:rsid w:val="00F610FC"/>
    <w:rsid w:val="00F61B85"/>
    <w:rsid w:val="00F61EAC"/>
    <w:rsid w:val="00F63659"/>
    <w:rsid w:val="00F64F91"/>
    <w:rsid w:val="00F658ED"/>
    <w:rsid w:val="00F6655C"/>
    <w:rsid w:val="00F67E5C"/>
    <w:rsid w:val="00F7735D"/>
    <w:rsid w:val="00F8514F"/>
    <w:rsid w:val="00F8597F"/>
    <w:rsid w:val="00F9024F"/>
    <w:rsid w:val="00F941E8"/>
    <w:rsid w:val="00F9434D"/>
    <w:rsid w:val="00F95425"/>
    <w:rsid w:val="00FA2706"/>
    <w:rsid w:val="00FA7A74"/>
    <w:rsid w:val="00FB098E"/>
    <w:rsid w:val="00FB167B"/>
    <w:rsid w:val="00FB6000"/>
    <w:rsid w:val="00FC0A18"/>
    <w:rsid w:val="00FC125F"/>
    <w:rsid w:val="00FC40A7"/>
    <w:rsid w:val="00FC547C"/>
    <w:rsid w:val="00FD1E8E"/>
    <w:rsid w:val="00FD22EF"/>
    <w:rsid w:val="00FD26DE"/>
    <w:rsid w:val="00FD2734"/>
    <w:rsid w:val="00FD6005"/>
    <w:rsid w:val="00FE1481"/>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C95B82-8320-43AA-97D0-A5C985B0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576F4C-F70A-48A3-A0AD-0C0354205529}">
  <we:reference id="wa102920437" version="1.3.1.1"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9F3B-BE30-468C-AB81-C7FD02D7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2021-05-10T12:25:00Z</cp:lastPrinted>
  <dcterms:created xsi:type="dcterms:W3CDTF">2021-05-14T17:00:00Z</dcterms:created>
  <dcterms:modified xsi:type="dcterms:W3CDTF">2021-05-14T17:00:00Z</dcterms:modified>
</cp:coreProperties>
</file>