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F23" w:rsidRPr="003D52CC" w:rsidRDefault="00853170" w:rsidP="00853170">
      <w:pPr>
        <w:spacing w:after="0" w:line="240" w:lineRule="auto"/>
        <w:rPr>
          <w:rFonts w:ascii="Times New Roman" w:hAnsi="Times New Roman" w:cs="Times New Roman"/>
          <w:b/>
          <w:sz w:val="24"/>
          <w:szCs w:val="24"/>
        </w:rPr>
      </w:pPr>
      <w:r w:rsidRPr="003D52CC">
        <w:rPr>
          <w:rFonts w:ascii="Times New Roman" w:hAnsi="Times New Roman" w:cs="Times New Roman"/>
          <w:b/>
          <w:sz w:val="24"/>
          <w:szCs w:val="24"/>
        </w:rPr>
        <w:t>IN THE LABOUR COURT OF ZIMBABWE</w:t>
      </w:r>
      <w:r w:rsidRPr="003D52CC">
        <w:rPr>
          <w:rFonts w:ascii="Times New Roman" w:hAnsi="Times New Roman" w:cs="Times New Roman"/>
          <w:b/>
          <w:sz w:val="24"/>
          <w:szCs w:val="24"/>
        </w:rPr>
        <w:tab/>
      </w:r>
      <w:r w:rsidR="003D52CC">
        <w:rPr>
          <w:rFonts w:ascii="Times New Roman" w:hAnsi="Times New Roman" w:cs="Times New Roman"/>
          <w:b/>
          <w:sz w:val="24"/>
          <w:szCs w:val="24"/>
        </w:rPr>
        <w:t xml:space="preserve">         </w:t>
      </w:r>
      <w:r w:rsidRPr="003D52CC">
        <w:rPr>
          <w:rFonts w:ascii="Times New Roman" w:hAnsi="Times New Roman" w:cs="Times New Roman"/>
          <w:b/>
          <w:sz w:val="24"/>
          <w:szCs w:val="24"/>
        </w:rPr>
        <w:t>JUDGMENT NO LC/H/</w:t>
      </w:r>
      <w:r w:rsidR="00A43B5A">
        <w:rPr>
          <w:rFonts w:ascii="Times New Roman" w:hAnsi="Times New Roman" w:cs="Times New Roman"/>
          <w:b/>
          <w:sz w:val="24"/>
          <w:szCs w:val="24"/>
        </w:rPr>
        <w:t>369</w:t>
      </w:r>
      <w:r w:rsidRPr="003D52CC">
        <w:rPr>
          <w:rFonts w:ascii="Times New Roman" w:hAnsi="Times New Roman" w:cs="Times New Roman"/>
          <w:b/>
          <w:sz w:val="24"/>
          <w:szCs w:val="24"/>
        </w:rPr>
        <w:t>/2016</w:t>
      </w:r>
    </w:p>
    <w:p w:rsidR="00853170" w:rsidRPr="003D52CC" w:rsidRDefault="00853170" w:rsidP="00853170">
      <w:pPr>
        <w:spacing w:after="0" w:line="240" w:lineRule="auto"/>
        <w:rPr>
          <w:rFonts w:ascii="Times New Roman" w:hAnsi="Times New Roman" w:cs="Times New Roman"/>
          <w:b/>
          <w:sz w:val="24"/>
          <w:szCs w:val="24"/>
        </w:rPr>
      </w:pPr>
    </w:p>
    <w:p w:rsidR="00853170" w:rsidRPr="003D52CC" w:rsidRDefault="00853170" w:rsidP="00853170">
      <w:pPr>
        <w:spacing w:after="0" w:line="240" w:lineRule="auto"/>
        <w:rPr>
          <w:rFonts w:ascii="Times New Roman" w:hAnsi="Times New Roman" w:cs="Times New Roman"/>
          <w:b/>
          <w:sz w:val="24"/>
          <w:szCs w:val="24"/>
        </w:rPr>
      </w:pPr>
      <w:r w:rsidRPr="003D52CC">
        <w:rPr>
          <w:rFonts w:ascii="Times New Roman" w:hAnsi="Times New Roman" w:cs="Times New Roman"/>
          <w:b/>
          <w:sz w:val="24"/>
          <w:szCs w:val="24"/>
        </w:rPr>
        <w:t>HARARE, 24 FEBRUARY 2016 &amp;</w:t>
      </w:r>
      <w:r w:rsidRPr="003D52CC">
        <w:rPr>
          <w:rFonts w:ascii="Times New Roman" w:hAnsi="Times New Roman" w:cs="Times New Roman"/>
          <w:b/>
          <w:sz w:val="24"/>
          <w:szCs w:val="24"/>
        </w:rPr>
        <w:tab/>
      </w:r>
      <w:r w:rsidRPr="003D52CC">
        <w:rPr>
          <w:rFonts w:ascii="Times New Roman" w:hAnsi="Times New Roman" w:cs="Times New Roman"/>
          <w:b/>
          <w:sz w:val="24"/>
          <w:szCs w:val="24"/>
        </w:rPr>
        <w:tab/>
      </w:r>
      <w:r w:rsidRPr="003D52CC">
        <w:rPr>
          <w:rFonts w:ascii="Times New Roman" w:hAnsi="Times New Roman" w:cs="Times New Roman"/>
          <w:b/>
          <w:sz w:val="24"/>
          <w:szCs w:val="24"/>
        </w:rPr>
        <w:tab/>
      </w:r>
      <w:r w:rsidRPr="003D52CC">
        <w:rPr>
          <w:rFonts w:ascii="Times New Roman" w:hAnsi="Times New Roman" w:cs="Times New Roman"/>
          <w:b/>
          <w:sz w:val="24"/>
          <w:szCs w:val="24"/>
        </w:rPr>
        <w:tab/>
        <w:t xml:space="preserve"> </w:t>
      </w:r>
      <w:r w:rsidR="00A43B5A">
        <w:rPr>
          <w:rFonts w:ascii="Times New Roman" w:hAnsi="Times New Roman" w:cs="Times New Roman"/>
          <w:b/>
          <w:sz w:val="24"/>
          <w:szCs w:val="24"/>
        </w:rPr>
        <w:t xml:space="preserve"> </w:t>
      </w:r>
      <w:r w:rsidR="003D52CC">
        <w:rPr>
          <w:rFonts w:ascii="Times New Roman" w:hAnsi="Times New Roman" w:cs="Times New Roman"/>
          <w:b/>
          <w:sz w:val="24"/>
          <w:szCs w:val="24"/>
        </w:rPr>
        <w:t xml:space="preserve"> </w:t>
      </w:r>
      <w:r w:rsidRPr="003D52CC">
        <w:rPr>
          <w:rFonts w:ascii="Times New Roman" w:hAnsi="Times New Roman" w:cs="Times New Roman"/>
          <w:b/>
          <w:sz w:val="24"/>
          <w:szCs w:val="24"/>
        </w:rPr>
        <w:t xml:space="preserve"> CASE NO LC/H/</w:t>
      </w:r>
      <w:r w:rsidR="00C31BBD">
        <w:rPr>
          <w:rFonts w:ascii="Times New Roman" w:hAnsi="Times New Roman" w:cs="Times New Roman"/>
          <w:b/>
          <w:sz w:val="24"/>
          <w:szCs w:val="24"/>
        </w:rPr>
        <w:t>819</w:t>
      </w:r>
      <w:r w:rsidRPr="003D52CC">
        <w:rPr>
          <w:rFonts w:ascii="Times New Roman" w:hAnsi="Times New Roman" w:cs="Times New Roman"/>
          <w:b/>
          <w:sz w:val="24"/>
          <w:szCs w:val="24"/>
        </w:rPr>
        <w:t>/2014</w:t>
      </w:r>
      <w:r w:rsidR="001A249A">
        <w:rPr>
          <w:rFonts w:ascii="Times New Roman" w:hAnsi="Times New Roman" w:cs="Times New Roman"/>
          <w:b/>
          <w:sz w:val="24"/>
          <w:szCs w:val="24"/>
        </w:rPr>
        <w:t xml:space="preserve"> &amp;</w:t>
      </w:r>
      <w:r w:rsidRPr="003D52CC">
        <w:rPr>
          <w:rFonts w:ascii="Times New Roman" w:hAnsi="Times New Roman" w:cs="Times New Roman"/>
          <w:b/>
          <w:sz w:val="24"/>
          <w:szCs w:val="24"/>
        </w:rPr>
        <w:t xml:space="preserve"> </w:t>
      </w:r>
    </w:p>
    <w:p w:rsidR="00853170" w:rsidRPr="00A43B5A" w:rsidRDefault="00A43B5A" w:rsidP="00853170">
      <w:pPr>
        <w:spacing w:after="0" w:line="240" w:lineRule="auto"/>
        <w:rPr>
          <w:rFonts w:ascii="Times New Roman" w:hAnsi="Times New Roman" w:cs="Times New Roman"/>
          <w:b/>
          <w:sz w:val="24"/>
          <w:szCs w:val="24"/>
        </w:rPr>
      </w:pPr>
      <w:r w:rsidRPr="00A43B5A">
        <w:rPr>
          <w:rFonts w:ascii="Times New Roman" w:hAnsi="Times New Roman" w:cs="Times New Roman"/>
          <w:b/>
          <w:sz w:val="24"/>
          <w:szCs w:val="24"/>
        </w:rPr>
        <w:t>10 JUNE 2016</w:t>
      </w:r>
      <w:r w:rsidR="001A249A">
        <w:rPr>
          <w:rFonts w:ascii="Times New Roman" w:hAnsi="Times New Roman" w:cs="Times New Roman"/>
          <w:b/>
          <w:sz w:val="24"/>
          <w:szCs w:val="24"/>
        </w:rPr>
        <w:tab/>
      </w:r>
      <w:r w:rsidR="001A249A">
        <w:rPr>
          <w:rFonts w:ascii="Times New Roman" w:hAnsi="Times New Roman" w:cs="Times New Roman"/>
          <w:b/>
          <w:sz w:val="24"/>
          <w:szCs w:val="24"/>
        </w:rPr>
        <w:tab/>
      </w:r>
      <w:r w:rsidR="001A249A">
        <w:rPr>
          <w:rFonts w:ascii="Times New Roman" w:hAnsi="Times New Roman" w:cs="Times New Roman"/>
          <w:b/>
          <w:sz w:val="24"/>
          <w:szCs w:val="24"/>
        </w:rPr>
        <w:tab/>
      </w:r>
      <w:r w:rsidR="001A249A">
        <w:rPr>
          <w:rFonts w:ascii="Times New Roman" w:hAnsi="Times New Roman" w:cs="Times New Roman"/>
          <w:b/>
          <w:sz w:val="24"/>
          <w:szCs w:val="24"/>
        </w:rPr>
        <w:tab/>
      </w:r>
      <w:r w:rsidR="001A249A">
        <w:rPr>
          <w:rFonts w:ascii="Times New Roman" w:hAnsi="Times New Roman" w:cs="Times New Roman"/>
          <w:b/>
          <w:sz w:val="24"/>
          <w:szCs w:val="24"/>
        </w:rPr>
        <w:tab/>
      </w:r>
      <w:r w:rsidR="001A249A">
        <w:rPr>
          <w:rFonts w:ascii="Times New Roman" w:hAnsi="Times New Roman" w:cs="Times New Roman"/>
          <w:b/>
          <w:sz w:val="24"/>
          <w:szCs w:val="24"/>
        </w:rPr>
        <w:tab/>
      </w:r>
      <w:r w:rsidR="001A249A">
        <w:rPr>
          <w:rFonts w:ascii="Times New Roman" w:hAnsi="Times New Roman" w:cs="Times New Roman"/>
          <w:b/>
          <w:sz w:val="24"/>
          <w:szCs w:val="24"/>
        </w:rPr>
        <w:tab/>
        <w:t xml:space="preserve">           LC/H/766/2014</w:t>
      </w:r>
      <w:r w:rsidR="00853170" w:rsidRPr="00A43B5A">
        <w:rPr>
          <w:rFonts w:ascii="Times New Roman" w:hAnsi="Times New Roman" w:cs="Times New Roman"/>
          <w:b/>
          <w:sz w:val="24"/>
          <w:szCs w:val="24"/>
        </w:rPr>
        <w:tab/>
      </w:r>
      <w:r w:rsidR="00853170" w:rsidRPr="00A43B5A">
        <w:rPr>
          <w:rFonts w:ascii="Times New Roman" w:hAnsi="Times New Roman" w:cs="Times New Roman"/>
          <w:b/>
          <w:sz w:val="24"/>
          <w:szCs w:val="24"/>
        </w:rPr>
        <w:tab/>
      </w:r>
      <w:r w:rsidR="00853170" w:rsidRPr="00A43B5A">
        <w:rPr>
          <w:rFonts w:ascii="Times New Roman" w:hAnsi="Times New Roman" w:cs="Times New Roman"/>
          <w:b/>
          <w:sz w:val="24"/>
          <w:szCs w:val="24"/>
        </w:rPr>
        <w:tab/>
      </w:r>
      <w:r w:rsidR="00853170" w:rsidRPr="00A43B5A">
        <w:rPr>
          <w:rFonts w:ascii="Times New Roman" w:hAnsi="Times New Roman" w:cs="Times New Roman"/>
          <w:b/>
          <w:sz w:val="24"/>
          <w:szCs w:val="24"/>
        </w:rPr>
        <w:tab/>
      </w:r>
      <w:r w:rsidR="00853170" w:rsidRPr="00A43B5A">
        <w:rPr>
          <w:rFonts w:ascii="Times New Roman" w:hAnsi="Times New Roman" w:cs="Times New Roman"/>
          <w:b/>
          <w:sz w:val="24"/>
          <w:szCs w:val="24"/>
        </w:rPr>
        <w:tab/>
      </w:r>
      <w:r w:rsidR="00853170" w:rsidRPr="00A43B5A">
        <w:rPr>
          <w:rFonts w:ascii="Times New Roman" w:hAnsi="Times New Roman" w:cs="Times New Roman"/>
          <w:b/>
          <w:sz w:val="24"/>
          <w:szCs w:val="24"/>
        </w:rPr>
        <w:tab/>
      </w:r>
      <w:r w:rsidR="00853170" w:rsidRPr="00A43B5A">
        <w:rPr>
          <w:rFonts w:ascii="Times New Roman" w:hAnsi="Times New Roman" w:cs="Times New Roman"/>
          <w:b/>
          <w:sz w:val="24"/>
          <w:szCs w:val="24"/>
        </w:rPr>
        <w:tab/>
      </w:r>
      <w:r w:rsidR="00853170" w:rsidRPr="00A43B5A">
        <w:rPr>
          <w:rFonts w:ascii="Times New Roman" w:hAnsi="Times New Roman" w:cs="Times New Roman"/>
          <w:b/>
          <w:sz w:val="24"/>
          <w:szCs w:val="24"/>
        </w:rPr>
        <w:tab/>
      </w:r>
      <w:r w:rsidR="00853170" w:rsidRPr="00A43B5A">
        <w:rPr>
          <w:rFonts w:ascii="Times New Roman" w:hAnsi="Times New Roman" w:cs="Times New Roman"/>
          <w:b/>
          <w:sz w:val="24"/>
          <w:szCs w:val="24"/>
        </w:rPr>
        <w:tab/>
        <w:t xml:space="preserve">           </w:t>
      </w:r>
    </w:p>
    <w:p w:rsidR="00853170" w:rsidRDefault="00853170" w:rsidP="00853170">
      <w:pPr>
        <w:spacing w:after="0" w:line="240" w:lineRule="auto"/>
        <w:rPr>
          <w:rFonts w:ascii="Times New Roman" w:hAnsi="Times New Roman" w:cs="Times New Roman"/>
          <w:sz w:val="24"/>
          <w:szCs w:val="24"/>
        </w:rPr>
      </w:pPr>
      <w:bookmarkStart w:id="0" w:name="_GoBack"/>
      <w:bookmarkEnd w:id="0"/>
    </w:p>
    <w:p w:rsidR="00A43B5A" w:rsidRDefault="00A43B5A" w:rsidP="00853170">
      <w:pPr>
        <w:spacing w:after="0" w:line="240" w:lineRule="auto"/>
        <w:rPr>
          <w:rFonts w:ascii="Times New Roman" w:hAnsi="Times New Roman" w:cs="Times New Roman"/>
          <w:sz w:val="24"/>
          <w:szCs w:val="24"/>
        </w:rPr>
      </w:pPr>
    </w:p>
    <w:p w:rsidR="00853170" w:rsidRDefault="00853170" w:rsidP="00853170">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853170" w:rsidRDefault="00853170" w:rsidP="00853170">
      <w:pPr>
        <w:spacing w:after="0" w:line="240" w:lineRule="auto"/>
        <w:rPr>
          <w:rFonts w:ascii="Times New Roman" w:hAnsi="Times New Roman" w:cs="Times New Roman"/>
          <w:sz w:val="24"/>
          <w:szCs w:val="24"/>
        </w:rPr>
      </w:pPr>
    </w:p>
    <w:p w:rsidR="00853170" w:rsidRDefault="00853170" w:rsidP="00853170">
      <w:pPr>
        <w:spacing w:after="0" w:line="240" w:lineRule="auto"/>
        <w:rPr>
          <w:rFonts w:ascii="Times New Roman" w:hAnsi="Times New Roman" w:cs="Times New Roman"/>
          <w:sz w:val="24"/>
          <w:szCs w:val="24"/>
        </w:rPr>
      </w:pPr>
    </w:p>
    <w:p w:rsidR="00853170" w:rsidRPr="003D52CC" w:rsidRDefault="00853170" w:rsidP="00853170">
      <w:pPr>
        <w:spacing w:after="0" w:line="240" w:lineRule="auto"/>
        <w:rPr>
          <w:rFonts w:ascii="Times New Roman" w:hAnsi="Times New Roman" w:cs="Times New Roman"/>
          <w:b/>
          <w:sz w:val="24"/>
          <w:szCs w:val="24"/>
        </w:rPr>
      </w:pPr>
      <w:r w:rsidRPr="003D52CC">
        <w:rPr>
          <w:rFonts w:ascii="Times New Roman" w:hAnsi="Times New Roman" w:cs="Times New Roman"/>
          <w:b/>
          <w:sz w:val="24"/>
          <w:szCs w:val="24"/>
        </w:rPr>
        <w:t>ALEX MANDISHORA &amp; 464 ORS</w:t>
      </w:r>
      <w:r w:rsidRPr="003D52CC">
        <w:rPr>
          <w:rFonts w:ascii="Times New Roman" w:hAnsi="Times New Roman" w:cs="Times New Roman"/>
          <w:b/>
          <w:sz w:val="24"/>
          <w:szCs w:val="24"/>
        </w:rPr>
        <w:tab/>
      </w:r>
      <w:r w:rsidRPr="003D52CC">
        <w:rPr>
          <w:rFonts w:ascii="Times New Roman" w:hAnsi="Times New Roman" w:cs="Times New Roman"/>
          <w:b/>
          <w:sz w:val="24"/>
          <w:szCs w:val="24"/>
        </w:rPr>
        <w:tab/>
      </w:r>
      <w:r w:rsidRPr="003D52CC">
        <w:rPr>
          <w:rFonts w:ascii="Times New Roman" w:hAnsi="Times New Roman" w:cs="Times New Roman"/>
          <w:b/>
          <w:sz w:val="24"/>
          <w:szCs w:val="24"/>
        </w:rPr>
        <w:tab/>
      </w:r>
      <w:r w:rsidRPr="003D52CC">
        <w:rPr>
          <w:rFonts w:ascii="Times New Roman" w:hAnsi="Times New Roman" w:cs="Times New Roman"/>
          <w:b/>
          <w:sz w:val="24"/>
          <w:szCs w:val="24"/>
        </w:rPr>
        <w:tab/>
      </w:r>
      <w:r w:rsidRPr="003D52CC">
        <w:rPr>
          <w:rFonts w:ascii="Times New Roman" w:hAnsi="Times New Roman" w:cs="Times New Roman"/>
          <w:b/>
          <w:sz w:val="24"/>
          <w:szCs w:val="24"/>
        </w:rPr>
        <w:tab/>
        <w:t>APPELLANTS</w:t>
      </w:r>
    </w:p>
    <w:p w:rsidR="00853170" w:rsidRDefault="00853170" w:rsidP="00853170">
      <w:pPr>
        <w:spacing w:after="0" w:line="240" w:lineRule="auto"/>
        <w:rPr>
          <w:rFonts w:ascii="Times New Roman" w:hAnsi="Times New Roman" w:cs="Times New Roman"/>
          <w:sz w:val="24"/>
          <w:szCs w:val="24"/>
        </w:rPr>
      </w:pPr>
    </w:p>
    <w:p w:rsidR="00853170" w:rsidRDefault="00853170" w:rsidP="00853170">
      <w:pPr>
        <w:spacing w:after="0" w:line="240" w:lineRule="auto"/>
        <w:rPr>
          <w:rFonts w:ascii="Times New Roman" w:hAnsi="Times New Roman" w:cs="Times New Roman"/>
          <w:sz w:val="24"/>
          <w:szCs w:val="24"/>
        </w:rPr>
      </w:pPr>
    </w:p>
    <w:p w:rsidR="00853170" w:rsidRDefault="00853170" w:rsidP="00853170">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853170" w:rsidRDefault="00853170" w:rsidP="00853170">
      <w:pPr>
        <w:spacing w:after="0" w:line="240" w:lineRule="auto"/>
        <w:rPr>
          <w:rFonts w:ascii="Times New Roman" w:hAnsi="Times New Roman" w:cs="Times New Roman"/>
          <w:sz w:val="24"/>
          <w:szCs w:val="24"/>
        </w:rPr>
      </w:pPr>
    </w:p>
    <w:p w:rsidR="00853170" w:rsidRDefault="00853170" w:rsidP="00853170">
      <w:pPr>
        <w:spacing w:after="0" w:line="240" w:lineRule="auto"/>
        <w:rPr>
          <w:rFonts w:ascii="Times New Roman" w:hAnsi="Times New Roman" w:cs="Times New Roman"/>
          <w:sz w:val="24"/>
          <w:szCs w:val="24"/>
        </w:rPr>
      </w:pPr>
    </w:p>
    <w:p w:rsidR="00853170" w:rsidRPr="003D52CC" w:rsidRDefault="00853170" w:rsidP="00853170">
      <w:pPr>
        <w:spacing w:after="0" w:line="240" w:lineRule="auto"/>
        <w:rPr>
          <w:rFonts w:ascii="Times New Roman" w:hAnsi="Times New Roman" w:cs="Times New Roman"/>
          <w:b/>
          <w:sz w:val="24"/>
          <w:szCs w:val="24"/>
        </w:rPr>
      </w:pPr>
      <w:r w:rsidRPr="003D52CC">
        <w:rPr>
          <w:rFonts w:ascii="Times New Roman" w:hAnsi="Times New Roman" w:cs="Times New Roman"/>
          <w:b/>
          <w:sz w:val="24"/>
          <w:szCs w:val="24"/>
        </w:rPr>
        <w:t>NATIONAL FOODS LIMITED</w:t>
      </w:r>
      <w:r w:rsidRPr="003D52CC">
        <w:rPr>
          <w:rFonts w:ascii="Times New Roman" w:hAnsi="Times New Roman" w:cs="Times New Roman"/>
          <w:b/>
          <w:sz w:val="24"/>
          <w:szCs w:val="24"/>
        </w:rPr>
        <w:tab/>
      </w:r>
      <w:r w:rsidRPr="003D52CC">
        <w:rPr>
          <w:rFonts w:ascii="Times New Roman" w:hAnsi="Times New Roman" w:cs="Times New Roman"/>
          <w:b/>
          <w:sz w:val="24"/>
          <w:szCs w:val="24"/>
        </w:rPr>
        <w:tab/>
      </w:r>
      <w:r w:rsidRPr="003D52CC">
        <w:rPr>
          <w:rFonts w:ascii="Times New Roman" w:hAnsi="Times New Roman" w:cs="Times New Roman"/>
          <w:b/>
          <w:sz w:val="24"/>
          <w:szCs w:val="24"/>
        </w:rPr>
        <w:tab/>
      </w:r>
      <w:r w:rsidRPr="003D52CC">
        <w:rPr>
          <w:rFonts w:ascii="Times New Roman" w:hAnsi="Times New Roman" w:cs="Times New Roman"/>
          <w:b/>
          <w:sz w:val="24"/>
          <w:szCs w:val="24"/>
        </w:rPr>
        <w:tab/>
      </w:r>
      <w:r w:rsidRPr="003D52CC">
        <w:rPr>
          <w:rFonts w:ascii="Times New Roman" w:hAnsi="Times New Roman" w:cs="Times New Roman"/>
          <w:b/>
          <w:sz w:val="24"/>
          <w:szCs w:val="24"/>
        </w:rPr>
        <w:tab/>
      </w:r>
      <w:r w:rsidRPr="003D52CC">
        <w:rPr>
          <w:rFonts w:ascii="Times New Roman" w:hAnsi="Times New Roman" w:cs="Times New Roman"/>
          <w:b/>
          <w:sz w:val="24"/>
          <w:szCs w:val="24"/>
        </w:rPr>
        <w:tab/>
        <w:t>RESPONDENT</w:t>
      </w:r>
    </w:p>
    <w:p w:rsidR="00853170" w:rsidRDefault="00853170" w:rsidP="00853170">
      <w:pPr>
        <w:spacing w:after="0" w:line="240" w:lineRule="auto"/>
        <w:rPr>
          <w:rFonts w:ascii="Times New Roman" w:hAnsi="Times New Roman" w:cs="Times New Roman"/>
          <w:sz w:val="24"/>
          <w:szCs w:val="24"/>
        </w:rPr>
      </w:pPr>
    </w:p>
    <w:p w:rsidR="00853170" w:rsidRDefault="00853170" w:rsidP="00853170">
      <w:pPr>
        <w:spacing w:after="0" w:line="240" w:lineRule="auto"/>
        <w:rPr>
          <w:rFonts w:ascii="Times New Roman" w:hAnsi="Times New Roman" w:cs="Times New Roman"/>
          <w:sz w:val="24"/>
          <w:szCs w:val="24"/>
        </w:rPr>
      </w:pPr>
    </w:p>
    <w:p w:rsidR="00853170" w:rsidRDefault="00853170" w:rsidP="00853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M </w:t>
      </w:r>
      <w:proofErr w:type="spellStart"/>
      <w:r>
        <w:rPr>
          <w:rFonts w:ascii="Times New Roman" w:hAnsi="Times New Roman" w:cs="Times New Roman"/>
          <w:sz w:val="24"/>
          <w:szCs w:val="24"/>
        </w:rPr>
        <w:t>Murasi</w:t>
      </w:r>
      <w:proofErr w:type="spellEnd"/>
      <w:r>
        <w:rPr>
          <w:rFonts w:ascii="Times New Roman" w:hAnsi="Times New Roman" w:cs="Times New Roman"/>
          <w:sz w:val="24"/>
          <w:szCs w:val="24"/>
        </w:rPr>
        <w:t xml:space="preserve"> J</w:t>
      </w:r>
    </w:p>
    <w:p w:rsidR="00853170" w:rsidRDefault="00853170" w:rsidP="00853170">
      <w:pPr>
        <w:spacing w:after="0" w:line="240" w:lineRule="auto"/>
        <w:rPr>
          <w:rFonts w:ascii="Times New Roman" w:hAnsi="Times New Roman" w:cs="Times New Roman"/>
          <w:sz w:val="24"/>
          <w:szCs w:val="24"/>
        </w:rPr>
      </w:pPr>
    </w:p>
    <w:p w:rsidR="00853170" w:rsidRDefault="00853170" w:rsidP="00853170">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Appellants</w:t>
      </w:r>
      <w:r>
        <w:rPr>
          <w:rFonts w:ascii="Times New Roman" w:hAnsi="Times New Roman" w:cs="Times New Roman"/>
          <w:sz w:val="24"/>
          <w:szCs w:val="24"/>
        </w:rPr>
        <w:tab/>
        <w:t xml:space="preserve">  H I </w:t>
      </w:r>
      <w:proofErr w:type="spellStart"/>
      <w:r>
        <w:rPr>
          <w:rFonts w:ascii="Times New Roman" w:hAnsi="Times New Roman" w:cs="Times New Roman"/>
          <w:sz w:val="24"/>
          <w:szCs w:val="24"/>
        </w:rPr>
        <w:t>Chitima</w:t>
      </w:r>
      <w:proofErr w:type="spellEnd"/>
      <w:r>
        <w:rPr>
          <w:rFonts w:ascii="Times New Roman" w:hAnsi="Times New Roman" w:cs="Times New Roman"/>
          <w:sz w:val="24"/>
          <w:szCs w:val="24"/>
        </w:rPr>
        <w:t xml:space="preserve"> (Legal Practitioner)</w:t>
      </w:r>
    </w:p>
    <w:p w:rsidR="00853170" w:rsidRDefault="00853170" w:rsidP="00853170">
      <w:pPr>
        <w:spacing w:after="0" w:line="240" w:lineRule="auto"/>
        <w:rPr>
          <w:rFonts w:ascii="Times New Roman" w:hAnsi="Times New Roman" w:cs="Times New Roman"/>
          <w:sz w:val="24"/>
          <w:szCs w:val="24"/>
        </w:rPr>
      </w:pPr>
    </w:p>
    <w:p w:rsidR="00853170" w:rsidRDefault="00853170" w:rsidP="008531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A K </w:t>
      </w:r>
      <w:proofErr w:type="spellStart"/>
      <w:r>
        <w:rPr>
          <w:rFonts w:ascii="Times New Roman" w:hAnsi="Times New Roman" w:cs="Times New Roman"/>
          <w:sz w:val="24"/>
          <w:szCs w:val="24"/>
        </w:rPr>
        <w:t>Maguchu</w:t>
      </w:r>
      <w:proofErr w:type="spellEnd"/>
      <w:r>
        <w:rPr>
          <w:rFonts w:ascii="Times New Roman" w:hAnsi="Times New Roman" w:cs="Times New Roman"/>
          <w:sz w:val="24"/>
          <w:szCs w:val="24"/>
        </w:rPr>
        <w:t xml:space="preserve"> (Legal Practitioner)</w:t>
      </w:r>
    </w:p>
    <w:p w:rsidR="00853170" w:rsidRDefault="00853170" w:rsidP="00853170">
      <w:pPr>
        <w:spacing w:after="0" w:line="240" w:lineRule="auto"/>
        <w:rPr>
          <w:rFonts w:ascii="Times New Roman" w:hAnsi="Times New Roman" w:cs="Times New Roman"/>
          <w:sz w:val="24"/>
          <w:szCs w:val="24"/>
        </w:rPr>
      </w:pPr>
    </w:p>
    <w:p w:rsidR="00853170" w:rsidRDefault="00853170" w:rsidP="00853170">
      <w:pPr>
        <w:spacing w:after="0" w:line="240" w:lineRule="auto"/>
        <w:rPr>
          <w:rFonts w:ascii="Times New Roman" w:hAnsi="Times New Roman" w:cs="Times New Roman"/>
          <w:sz w:val="24"/>
          <w:szCs w:val="24"/>
        </w:rPr>
      </w:pPr>
    </w:p>
    <w:p w:rsidR="00853170" w:rsidRPr="003D52CC" w:rsidRDefault="00853170" w:rsidP="00853170">
      <w:pPr>
        <w:spacing w:after="0" w:line="240" w:lineRule="auto"/>
        <w:rPr>
          <w:rFonts w:ascii="Times New Roman" w:hAnsi="Times New Roman" w:cs="Times New Roman"/>
          <w:b/>
          <w:sz w:val="24"/>
          <w:szCs w:val="24"/>
        </w:rPr>
      </w:pPr>
      <w:r w:rsidRPr="003D52CC">
        <w:rPr>
          <w:rFonts w:ascii="Times New Roman" w:hAnsi="Times New Roman" w:cs="Times New Roman"/>
          <w:b/>
          <w:sz w:val="24"/>
          <w:szCs w:val="24"/>
        </w:rPr>
        <w:t>MURASI J:</w:t>
      </w:r>
    </w:p>
    <w:p w:rsidR="00853170" w:rsidRDefault="00853170" w:rsidP="00853170">
      <w:pPr>
        <w:spacing w:after="0" w:line="240" w:lineRule="auto"/>
        <w:rPr>
          <w:rFonts w:ascii="Times New Roman" w:hAnsi="Times New Roman" w:cs="Times New Roman"/>
          <w:sz w:val="24"/>
          <w:szCs w:val="24"/>
        </w:rPr>
      </w:pPr>
    </w:p>
    <w:p w:rsidR="00853170" w:rsidRDefault="00853170"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 consolidation of appeals filed by the appellants and respondent in Case No LC/H/766/14 and LC/H</w:t>
      </w:r>
      <w:r w:rsidR="00985B1D">
        <w:rPr>
          <w:rFonts w:ascii="Times New Roman" w:hAnsi="Times New Roman" w:cs="Times New Roman"/>
          <w:sz w:val="24"/>
          <w:szCs w:val="24"/>
        </w:rPr>
        <w:t>/</w:t>
      </w:r>
      <w:r>
        <w:rPr>
          <w:rFonts w:ascii="Times New Roman" w:hAnsi="Times New Roman" w:cs="Times New Roman"/>
          <w:sz w:val="24"/>
          <w:szCs w:val="24"/>
        </w:rPr>
        <w:t xml:space="preserve">819/14 respectively. The appeals emanate from the decision of the arbitrator. The arbitrator dismissed the appellants’ claims in respect of wage differentials allegedly perpetrated by the respondent and a further claim for a failure to establish a </w:t>
      </w:r>
      <w:r w:rsidR="009E3B33">
        <w:rPr>
          <w:rFonts w:ascii="Times New Roman" w:hAnsi="Times New Roman" w:cs="Times New Roman"/>
          <w:sz w:val="24"/>
          <w:szCs w:val="24"/>
        </w:rPr>
        <w:t>J</w:t>
      </w:r>
      <w:r>
        <w:rPr>
          <w:rFonts w:ascii="Times New Roman" w:hAnsi="Times New Roman" w:cs="Times New Roman"/>
          <w:sz w:val="24"/>
          <w:szCs w:val="24"/>
        </w:rPr>
        <w:t>ob Grading Committee was equally dismissed. The arbitrator upheld the claim that the respondent should reinstate the Service Awards which was appealed against by the respondent.</w:t>
      </w:r>
    </w:p>
    <w:p w:rsidR="00083641" w:rsidRDefault="00083641"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in this case are largely common cause. The appellants took their matter to the Designated Agent alleging the following infractions of their conditions of service:</w:t>
      </w:r>
    </w:p>
    <w:p w:rsidR="00083641" w:rsidRDefault="00083641" w:rsidP="003D52CC">
      <w:pPr>
        <w:spacing w:after="0" w:line="240" w:lineRule="auto"/>
        <w:jc w:val="both"/>
        <w:rPr>
          <w:rFonts w:ascii="Times New Roman" w:hAnsi="Times New Roman" w:cs="Times New Roman"/>
          <w:sz w:val="24"/>
          <w:szCs w:val="24"/>
        </w:rPr>
      </w:pPr>
    </w:p>
    <w:p w:rsidR="00083641" w:rsidRDefault="00083641" w:rsidP="003D52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had unilaterally withdrawn the appellants’ service awards.</w:t>
      </w:r>
    </w:p>
    <w:p w:rsidR="00083641" w:rsidRDefault="00083641" w:rsidP="003D52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had failed to give effect to arbitral awards.</w:t>
      </w:r>
    </w:p>
    <w:p w:rsidR="00083641" w:rsidRDefault="00083641" w:rsidP="003D52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had awarded some grades salary increments resulting in discrimination.</w:t>
      </w:r>
    </w:p>
    <w:p w:rsidR="00083641" w:rsidRDefault="00083641" w:rsidP="003D52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had failed to re-establish a Job Grading Committee.</w:t>
      </w:r>
    </w:p>
    <w:p w:rsidR="00083641" w:rsidRDefault="00083641" w:rsidP="003D52CC">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respondent had failed to register an Employment Code of Conduct.</w:t>
      </w:r>
    </w:p>
    <w:p w:rsidR="00083641" w:rsidRDefault="00083641"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stated earlier, the arbitrator dismissed the claims and upheld the claim where it was alleged that the respondent had unilater</w:t>
      </w:r>
      <w:r w:rsidR="00D466BB">
        <w:rPr>
          <w:rFonts w:ascii="Times New Roman" w:hAnsi="Times New Roman" w:cs="Times New Roman"/>
          <w:sz w:val="24"/>
          <w:szCs w:val="24"/>
        </w:rPr>
        <w:t>ally withdrawn the service awards. The respondent filed lengthy grounds of appeal in respect of this finding.</w:t>
      </w:r>
    </w:p>
    <w:p w:rsidR="00D466BB" w:rsidRDefault="00D466BB"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Chitima</w:t>
      </w:r>
      <w:proofErr w:type="spellEnd"/>
      <w:r>
        <w:rPr>
          <w:rFonts w:ascii="Times New Roman" w:hAnsi="Times New Roman" w:cs="Times New Roman"/>
          <w:sz w:val="24"/>
          <w:szCs w:val="24"/>
        </w:rPr>
        <w:t xml:space="preserve"> for the appellants stated that there was evidence placed before the arbitrator to show that the conditions of service had come into existence through the Works Council and if the respondent sought to amend this, it should have gone through the Works Council. It was further argued that the conditions of service had not prescribed as alleged by the respondent and further that the appellants had not waived their rights in this respect.</w:t>
      </w:r>
    </w:p>
    <w:p w:rsidR="00D466BB" w:rsidRDefault="00D466BB"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i/>
          <w:sz w:val="24"/>
          <w:szCs w:val="24"/>
        </w:rPr>
        <w:t>Maguchu</w:t>
      </w:r>
      <w:proofErr w:type="spellEnd"/>
      <w:r>
        <w:rPr>
          <w:rFonts w:ascii="Times New Roman" w:hAnsi="Times New Roman" w:cs="Times New Roman"/>
          <w:sz w:val="24"/>
          <w:szCs w:val="24"/>
        </w:rPr>
        <w:t xml:space="preserve"> for the respondent argued that the finding by the arbitrator that the Service Awards could not be unilaterally withdrawn was erroneous having regard to the evidence placed before the arbitrator. It was further submitted that had the arbitrator determined on the issues raised by the respondent in respect of prescription, this had the potential effect of dealing with the dispute. As regards the wage differentials, it was stated that the arbitrator was correct in his findings as no employee was being paid a salary less than that prescribed in the Collective Bargaining Agreement. Mr </w:t>
      </w:r>
      <w:proofErr w:type="spellStart"/>
      <w:r>
        <w:rPr>
          <w:rFonts w:ascii="Times New Roman" w:hAnsi="Times New Roman" w:cs="Times New Roman"/>
          <w:i/>
          <w:sz w:val="24"/>
          <w:szCs w:val="24"/>
        </w:rPr>
        <w:t>Maguchu</w:t>
      </w:r>
      <w:proofErr w:type="spellEnd"/>
      <w:r>
        <w:rPr>
          <w:rFonts w:ascii="Times New Roman" w:hAnsi="Times New Roman" w:cs="Times New Roman"/>
          <w:sz w:val="24"/>
          <w:szCs w:val="24"/>
        </w:rPr>
        <w:t xml:space="preserve"> further submitted that the issue of discrimination raised by the appellants is not covered in terms of the provisions of the Labour Act.</w:t>
      </w:r>
    </w:p>
    <w:p w:rsidR="00D466BB" w:rsidRDefault="00D466BB"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Precedent has clearly shown that an appellate court will only </w:t>
      </w:r>
      <w:proofErr w:type="spellStart"/>
      <w:r>
        <w:rPr>
          <w:rFonts w:ascii="Times New Roman" w:hAnsi="Times New Roman" w:cs="Times New Roman"/>
          <w:sz w:val="24"/>
          <w:szCs w:val="24"/>
        </w:rPr>
        <w:t>interfer</w:t>
      </w:r>
      <w:proofErr w:type="spellEnd"/>
      <w:r>
        <w:rPr>
          <w:rFonts w:ascii="Times New Roman" w:hAnsi="Times New Roman" w:cs="Times New Roman"/>
          <w:sz w:val="24"/>
          <w:szCs w:val="24"/>
        </w:rPr>
        <w:t xml:space="preserve"> with the decision of a lower court or tribunal where there is evidence of a gross misdirection to such an extent that another court would not have arrived at that decision</w:t>
      </w:r>
      <w:r w:rsidR="00B80C2C">
        <w:rPr>
          <w:rFonts w:ascii="Times New Roman" w:hAnsi="Times New Roman" w:cs="Times New Roman"/>
          <w:sz w:val="24"/>
          <w:szCs w:val="24"/>
        </w:rPr>
        <w:t xml:space="preserve"> on the same facts. (See </w:t>
      </w:r>
      <w:proofErr w:type="spellStart"/>
      <w:r w:rsidR="00B80C2C">
        <w:rPr>
          <w:rFonts w:ascii="Times New Roman" w:hAnsi="Times New Roman" w:cs="Times New Roman"/>
          <w:i/>
          <w:sz w:val="24"/>
          <w:szCs w:val="24"/>
        </w:rPr>
        <w:t>Chioza</w:t>
      </w:r>
      <w:proofErr w:type="spellEnd"/>
      <w:r w:rsidR="00B80C2C">
        <w:rPr>
          <w:rFonts w:ascii="Times New Roman" w:hAnsi="Times New Roman" w:cs="Times New Roman"/>
          <w:sz w:val="24"/>
          <w:szCs w:val="24"/>
        </w:rPr>
        <w:t xml:space="preserve"> v </w:t>
      </w:r>
      <w:proofErr w:type="spellStart"/>
      <w:r w:rsidR="00B80C2C">
        <w:rPr>
          <w:rFonts w:ascii="Times New Roman" w:hAnsi="Times New Roman" w:cs="Times New Roman"/>
          <w:i/>
          <w:sz w:val="24"/>
          <w:szCs w:val="24"/>
        </w:rPr>
        <w:t>Siziba</w:t>
      </w:r>
      <w:proofErr w:type="spellEnd"/>
      <w:r w:rsidR="00B80C2C">
        <w:rPr>
          <w:rFonts w:ascii="Times New Roman" w:hAnsi="Times New Roman" w:cs="Times New Roman"/>
          <w:sz w:val="24"/>
          <w:szCs w:val="24"/>
        </w:rPr>
        <w:t xml:space="preserve"> S 4-15). It is also trite that where there is a finding on facts, a litigant should clearly demonstrate the misdirection alleged.</w:t>
      </w:r>
    </w:p>
    <w:p w:rsidR="00B80C2C" w:rsidRDefault="00B80C2C"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will deal with the appellants’ case first. It was argued that the respondent increased the wages of employees in grades C1 and C2 and this was a form of discrimination. The appellants went to quote a section of the Labour Act to buttress this argument. However, the section quoted does not support the appellants’ position. The provisions of the section are clear and unambiguous. The discrimination should be in respect of race, tribe, </w:t>
      </w:r>
      <w:proofErr w:type="gramStart"/>
      <w:r>
        <w:rPr>
          <w:rFonts w:ascii="Times New Roman" w:hAnsi="Times New Roman" w:cs="Times New Roman"/>
          <w:sz w:val="24"/>
          <w:szCs w:val="24"/>
        </w:rPr>
        <w:t>place</w:t>
      </w:r>
      <w:proofErr w:type="gramEnd"/>
      <w:r>
        <w:rPr>
          <w:rFonts w:ascii="Times New Roman" w:hAnsi="Times New Roman" w:cs="Times New Roman"/>
          <w:sz w:val="24"/>
          <w:szCs w:val="24"/>
        </w:rPr>
        <w:t xml:space="preserve"> of origin, political opinion, colour</w:t>
      </w:r>
      <w:r w:rsidR="009E3B33">
        <w:rPr>
          <w:rFonts w:ascii="Times New Roman" w:hAnsi="Times New Roman" w:cs="Times New Roman"/>
          <w:sz w:val="24"/>
          <w:szCs w:val="24"/>
        </w:rPr>
        <w:t>,</w:t>
      </w:r>
      <w:r>
        <w:rPr>
          <w:rFonts w:ascii="Times New Roman" w:hAnsi="Times New Roman" w:cs="Times New Roman"/>
          <w:sz w:val="24"/>
          <w:szCs w:val="24"/>
        </w:rPr>
        <w:t xml:space="preserve"> creed or gender of a person. The appellants’ argument does not fit into any one of the categories stated in the Act. I agree with the </w:t>
      </w:r>
      <w:r w:rsidR="009E3B33">
        <w:rPr>
          <w:rFonts w:ascii="Times New Roman" w:hAnsi="Times New Roman" w:cs="Times New Roman"/>
          <w:sz w:val="24"/>
          <w:szCs w:val="24"/>
        </w:rPr>
        <w:t>submissions</w:t>
      </w:r>
      <w:r>
        <w:rPr>
          <w:rFonts w:ascii="Times New Roman" w:hAnsi="Times New Roman" w:cs="Times New Roman"/>
          <w:sz w:val="24"/>
          <w:szCs w:val="24"/>
        </w:rPr>
        <w:t xml:space="preserve"> of the respondent’s Counsel that this is not provided for and further that no appellant had alleged that he/she was being paid monies below that stipulated in the CBA. That argument on alleged discrimination must fail.</w:t>
      </w:r>
    </w:p>
    <w:p w:rsidR="00B80C2C" w:rsidRDefault="00B80C2C"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was further submitted on behalf of the appellants that the respondent had failed to establish a Grading Committee. The court enquired whether this was in terms of the CBA and the response was in the negative. The question that arises is where is the legal provision that requires the respondent to establish the Grading Committee? The respondent’s Counsel argued that such a Committee exists at the NEC level and one established at the work place has its functions already taken over by that Committee. The </w:t>
      </w:r>
      <w:r w:rsidR="009E3B33">
        <w:rPr>
          <w:rFonts w:ascii="Times New Roman" w:hAnsi="Times New Roman" w:cs="Times New Roman"/>
          <w:sz w:val="24"/>
          <w:szCs w:val="24"/>
        </w:rPr>
        <w:t>C</w:t>
      </w:r>
      <w:r>
        <w:rPr>
          <w:rFonts w:ascii="Times New Roman" w:hAnsi="Times New Roman" w:cs="Times New Roman"/>
          <w:sz w:val="24"/>
          <w:szCs w:val="24"/>
        </w:rPr>
        <w:t>ourt does not find any legal requirement on the part of the respondent to establish a Grading Committee. The arbitrator’s finding in this respect was that it was discretionary for an employer to establish such a Grading Committee and I am of the view that the finding was correct in this respect.</w:t>
      </w:r>
    </w:p>
    <w:p w:rsidR="00B80C2C" w:rsidRDefault="00B80C2C" w:rsidP="003D52CC">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 now turn to the respondent’s appeal. It was argued that the arbitrator fell into error in holding that the respondent had unilaterally withdrawn the Service Awards</w:t>
      </w:r>
      <w:r w:rsidR="00590B28">
        <w:rPr>
          <w:rFonts w:ascii="Times New Roman" w:hAnsi="Times New Roman" w:cs="Times New Roman"/>
          <w:sz w:val="24"/>
          <w:szCs w:val="24"/>
        </w:rPr>
        <w:t xml:space="preserve"> and should reinstate them. The first issue that has to be established is whether this was in terms of the contract of employment. Clearly these were not as replied to by Mr </w:t>
      </w:r>
      <w:proofErr w:type="spellStart"/>
      <w:r w:rsidR="00590B28">
        <w:rPr>
          <w:rFonts w:ascii="Times New Roman" w:hAnsi="Times New Roman" w:cs="Times New Roman"/>
          <w:i/>
          <w:sz w:val="24"/>
          <w:szCs w:val="24"/>
        </w:rPr>
        <w:t>Chitima</w:t>
      </w:r>
      <w:proofErr w:type="spellEnd"/>
      <w:r w:rsidR="00590B28">
        <w:rPr>
          <w:rFonts w:ascii="Times New Roman" w:hAnsi="Times New Roman" w:cs="Times New Roman"/>
          <w:sz w:val="24"/>
          <w:szCs w:val="24"/>
        </w:rPr>
        <w:t xml:space="preserve">. Further, they were not part of the CBA. </w:t>
      </w:r>
      <w:proofErr w:type="spellStart"/>
      <w:r w:rsidR="00590B28">
        <w:rPr>
          <w:rFonts w:ascii="Times New Roman" w:hAnsi="Times New Roman" w:cs="Times New Roman"/>
          <w:sz w:val="24"/>
          <w:szCs w:val="24"/>
        </w:rPr>
        <w:t>McNALLY</w:t>
      </w:r>
      <w:proofErr w:type="spellEnd"/>
      <w:r w:rsidR="00590B28">
        <w:rPr>
          <w:rFonts w:ascii="Times New Roman" w:hAnsi="Times New Roman" w:cs="Times New Roman"/>
          <w:sz w:val="24"/>
          <w:szCs w:val="24"/>
        </w:rPr>
        <w:t xml:space="preserve"> JA (as</w:t>
      </w:r>
      <w:r w:rsidR="00986AA0">
        <w:rPr>
          <w:rFonts w:ascii="Times New Roman" w:hAnsi="Times New Roman" w:cs="Times New Roman"/>
          <w:sz w:val="24"/>
          <w:szCs w:val="24"/>
        </w:rPr>
        <w:t xml:space="preserve"> </w:t>
      </w:r>
      <w:r w:rsidR="00590B28">
        <w:rPr>
          <w:rFonts w:ascii="Times New Roman" w:hAnsi="Times New Roman" w:cs="Times New Roman"/>
          <w:sz w:val="24"/>
          <w:szCs w:val="24"/>
        </w:rPr>
        <w:t xml:space="preserve">he then was) had a similar issue to deal with in </w:t>
      </w:r>
      <w:r w:rsidR="00590B28" w:rsidRPr="00590B28">
        <w:rPr>
          <w:rFonts w:ascii="Times New Roman" w:hAnsi="Times New Roman" w:cs="Times New Roman"/>
          <w:i/>
          <w:sz w:val="24"/>
          <w:szCs w:val="24"/>
        </w:rPr>
        <w:t>NR</w:t>
      </w:r>
      <w:r w:rsidR="00590B28">
        <w:rPr>
          <w:rFonts w:ascii="Times New Roman" w:hAnsi="Times New Roman" w:cs="Times New Roman"/>
          <w:i/>
          <w:sz w:val="24"/>
          <w:szCs w:val="24"/>
        </w:rPr>
        <w:t xml:space="preserve">Z </w:t>
      </w:r>
      <w:r w:rsidR="00590B28">
        <w:rPr>
          <w:rFonts w:ascii="Times New Roman" w:hAnsi="Times New Roman" w:cs="Times New Roman"/>
          <w:sz w:val="24"/>
          <w:szCs w:val="24"/>
        </w:rPr>
        <w:t xml:space="preserve">v </w:t>
      </w:r>
      <w:r w:rsidR="00986AA0">
        <w:rPr>
          <w:rFonts w:ascii="Times New Roman" w:hAnsi="Times New Roman" w:cs="Times New Roman"/>
          <w:i/>
          <w:sz w:val="24"/>
          <w:szCs w:val="24"/>
        </w:rPr>
        <w:t xml:space="preserve">Gibson </w:t>
      </w:r>
      <w:proofErr w:type="spellStart"/>
      <w:r w:rsidR="00986AA0">
        <w:rPr>
          <w:rFonts w:ascii="Times New Roman" w:hAnsi="Times New Roman" w:cs="Times New Roman"/>
          <w:i/>
          <w:sz w:val="24"/>
          <w:szCs w:val="24"/>
        </w:rPr>
        <w:t>Siziba</w:t>
      </w:r>
      <w:proofErr w:type="spellEnd"/>
      <w:r w:rsidR="00986AA0">
        <w:rPr>
          <w:rFonts w:ascii="Times New Roman" w:hAnsi="Times New Roman" w:cs="Times New Roman"/>
          <w:i/>
          <w:sz w:val="24"/>
          <w:szCs w:val="24"/>
        </w:rPr>
        <w:t xml:space="preserve"> &amp; </w:t>
      </w:r>
      <w:proofErr w:type="spellStart"/>
      <w:r w:rsidR="00986AA0">
        <w:rPr>
          <w:rFonts w:ascii="Times New Roman" w:hAnsi="Times New Roman" w:cs="Times New Roman"/>
          <w:i/>
          <w:sz w:val="24"/>
          <w:szCs w:val="24"/>
        </w:rPr>
        <w:t>Ors</w:t>
      </w:r>
      <w:proofErr w:type="spellEnd"/>
      <w:r w:rsidR="00986AA0">
        <w:rPr>
          <w:rFonts w:ascii="Times New Roman" w:hAnsi="Times New Roman" w:cs="Times New Roman"/>
          <w:sz w:val="24"/>
          <w:szCs w:val="24"/>
        </w:rPr>
        <w:t xml:space="preserve"> S 13-2001. The issue that arose was a determination of the amendment and registration of a CBA. It was held in that case that</w:t>
      </w:r>
      <w:r w:rsidR="009E3B33">
        <w:rPr>
          <w:rFonts w:ascii="Times New Roman" w:hAnsi="Times New Roman" w:cs="Times New Roman"/>
          <w:sz w:val="24"/>
          <w:szCs w:val="24"/>
        </w:rPr>
        <w:t xml:space="preserve"> a</w:t>
      </w:r>
      <w:r w:rsidR="00986AA0">
        <w:rPr>
          <w:rFonts w:ascii="Times New Roman" w:hAnsi="Times New Roman" w:cs="Times New Roman"/>
          <w:sz w:val="24"/>
          <w:szCs w:val="24"/>
        </w:rPr>
        <w:t xml:space="preserve"> CBA only becomes binding on the parties to the agreement to which the agreement relates. There is no indication that the Service Awards were implemented in terms of a contract of employment and it was not shown that this was provided in the CBA. A question that arises is where does the requirement to have the Service Awards reinstituted come from? I am of the view that the arbitrator erred in ordering a reinstitution of the Service Awards. A substantial wrong or miscarriage would be confirmed by allowing the decision of the arbitrator to stand in this regard.</w:t>
      </w:r>
      <w:r w:rsidR="00986AA0">
        <w:rPr>
          <w:rFonts w:ascii="Times New Roman" w:hAnsi="Times New Roman" w:cs="Times New Roman"/>
          <w:i/>
          <w:sz w:val="24"/>
          <w:szCs w:val="24"/>
        </w:rPr>
        <w:t xml:space="preserve"> </w:t>
      </w:r>
    </w:p>
    <w:p w:rsidR="00986AA0" w:rsidRDefault="00986AA0"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the court is of the view that the arbitrator was correct in dismissing the claims by the appellants. However, the arbitrator fell into error in ordering the reinstitution of the Service Awards as there was no legal basis for such an award.</w:t>
      </w:r>
    </w:p>
    <w:p w:rsidR="00986AA0" w:rsidRDefault="00986AA0"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appellants’ appeal is dismissed in its entirety. The respondent’s cross-appeal is allowed.</w:t>
      </w:r>
    </w:p>
    <w:p w:rsidR="00986AA0" w:rsidRDefault="00986AA0" w:rsidP="003D52C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makes the following order:</w:t>
      </w:r>
    </w:p>
    <w:p w:rsidR="00986AA0" w:rsidRDefault="00986AA0" w:rsidP="003D52CC">
      <w:pPr>
        <w:spacing w:after="0" w:line="240" w:lineRule="auto"/>
        <w:jc w:val="both"/>
        <w:rPr>
          <w:rFonts w:ascii="Times New Roman" w:hAnsi="Times New Roman" w:cs="Times New Roman"/>
          <w:sz w:val="24"/>
          <w:szCs w:val="24"/>
        </w:rPr>
      </w:pPr>
    </w:p>
    <w:p w:rsidR="00986AA0" w:rsidRDefault="00986AA0" w:rsidP="003D52C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appellants’ appeal is dismissed.</w:t>
      </w:r>
    </w:p>
    <w:p w:rsidR="00986AA0" w:rsidRDefault="00986AA0" w:rsidP="003D52C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appeal is allowed and the arbitrator’s ruling is substituted with:</w:t>
      </w:r>
    </w:p>
    <w:p w:rsidR="00986AA0" w:rsidRDefault="00986AA0" w:rsidP="003D52CC">
      <w:pPr>
        <w:spacing w:after="0" w:line="240" w:lineRule="auto"/>
        <w:ind w:left="360"/>
        <w:jc w:val="both"/>
        <w:rPr>
          <w:rFonts w:ascii="Times New Roman" w:hAnsi="Times New Roman" w:cs="Times New Roman"/>
          <w:sz w:val="24"/>
          <w:szCs w:val="24"/>
        </w:rPr>
      </w:pPr>
    </w:p>
    <w:p w:rsidR="00986AA0" w:rsidRDefault="00986AA0" w:rsidP="003D52C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“The claim for reinstatement of Service Awards be and is hereby dismissed.”</w:t>
      </w:r>
    </w:p>
    <w:p w:rsidR="00986AA0" w:rsidRDefault="00986AA0" w:rsidP="003D52CC">
      <w:pPr>
        <w:spacing w:after="0" w:line="240" w:lineRule="auto"/>
        <w:jc w:val="both"/>
        <w:rPr>
          <w:rFonts w:ascii="Times New Roman" w:hAnsi="Times New Roman" w:cs="Times New Roman"/>
          <w:sz w:val="24"/>
          <w:szCs w:val="24"/>
        </w:rPr>
      </w:pPr>
    </w:p>
    <w:p w:rsidR="00986AA0" w:rsidRDefault="00986AA0" w:rsidP="003D52C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party to bear its own costs</w:t>
      </w:r>
    </w:p>
    <w:p w:rsidR="00986AA0" w:rsidRDefault="00986AA0" w:rsidP="00986AA0">
      <w:pPr>
        <w:spacing w:after="0" w:line="240" w:lineRule="auto"/>
        <w:rPr>
          <w:rFonts w:ascii="Times New Roman" w:hAnsi="Times New Roman" w:cs="Times New Roman"/>
          <w:sz w:val="24"/>
          <w:szCs w:val="24"/>
        </w:rPr>
      </w:pPr>
    </w:p>
    <w:p w:rsidR="00986AA0" w:rsidRDefault="00986AA0" w:rsidP="00986AA0">
      <w:pPr>
        <w:spacing w:after="0" w:line="240" w:lineRule="auto"/>
        <w:rPr>
          <w:rFonts w:ascii="Times New Roman" w:hAnsi="Times New Roman" w:cs="Times New Roman"/>
          <w:sz w:val="24"/>
          <w:szCs w:val="24"/>
        </w:rPr>
      </w:pPr>
    </w:p>
    <w:p w:rsidR="00986AA0" w:rsidRDefault="00986AA0" w:rsidP="00986AA0">
      <w:pPr>
        <w:spacing w:after="0" w:line="240" w:lineRule="auto"/>
        <w:rPr>
          <w:rFonts w:ascii="Times New Roman" w:hAnsi="Times New Roman" w:cs="Times New Roman"/>
          <w:sz w:val="24"/>
          <w:szCs w:val="24"/>
        </w:rPr>
      </w:pPr>
    </w:p>
    <w:p w:rsidR="00986AA0" w:rsidRDefault="00986AA0" w:rsidP="00986AA0">
      <w:pPr>
        <w:spacing w:after="0" w:line="240" w:lineRule="auto"/>
        <w:rPr>
          <w:rFonts w:ascii="Times New Roman" w:hAnsi="Times New Roman" w:cs="Times New Roman"/>
          <w:sz w:val="24"/>
          <w:szCs w:val="24"/>
        </w:rPr>
      </w:pPr>
    </w:p>
    <w:p w:rsidR="00986AA0" w:rsidRDefault="00986AA0" w:rsidP="00986AA0">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Mbidzo</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Muchadehama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Makoni</w:t>
      </w:r>
      <w:proofErr w:type="spellEnd"/>
      <w:r>
        <w:rPr>
          <w:rFonts w:ascii="Times New Roman" w:hAnsi="Times New Roman" w:cs="Times New Roman"/>
          <w:sz w:val="24"/>
          <w:szCs w:val="24"/>
        </w:rPr>
        <w:t>, appellants’ legal practitioners</w:t>
      </w:r>
    </w:p>
    <w:p w:rsidR="00986AA0" w:rsidRDefault="00986AA0" w:rsidP="00986AA0">
      <w:pPr>
        <w:spacing w:after="0" w:line="240" w:lineRule="auto"/>
        <w:rPr>
          <w:rFonts w:ascii="Times New Roman" w:hAnsi="Times New Roman" w:cs="Times New Roman"/>
          <w:sz w:val="24"/>
          <w:szCs w:val="24"/>
        </w:rPr>
      </w:pPr>
    </w:p>
    <w:p w:rsidR="00986AA0" w:rsidRPr="00986AA0" w:rsidRDefault="00986AA0" w:rsidP="00986AA0">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respondent’s legal practitioners</w:t>
      </w:r>
    </w:p>
    <w:p w:rsidR="00590B28" w:rsidRPr="00590B28" w:rsidRDefault="00590B28" w:rsidP="00083641">
      <w:pPr>
        <w:spacing w:after="0" w:line="360" w:lineRule="auto"/>
        <w:ind w:firstLine="720"/>
        <w:rPr>
          <w:rFonts w:ascii="Times New Roman" w:hAnsi="Times New Roman" w:cs="Times New Roman"/>
          <w:sz w:val="24"/>
          <w:szCs w:val="24"/>
        </w:rPr>
      </w:pPr>
    </w:p>
    <w:sectPr w:rsidR="00590B28" w:rsidRPr="00590B28" w:rsidSect="003D52CC">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00C" w:rsidRDefault="0077100C" w:rsidP="003D52CC">
      <w:pPr>
        <w:spacing w:after="0" w:line="240" w:lineRule="auto"/>
      </w:pPr>
      <w:r>
        <w:separator/>
      </w:r>
    </w:p>
  </w:endnote>
  <w:endnote w:type="continuationSeparator" w:id="0">
    <w:p w:rsidR="0077100C" w:rsidRDefault="0077100C" w:rsidP="003D5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00C" w:rsidRDefault="0077100C" w:rsidP="003D52CC">
      <w:pPr>
        <w:spacing w:after="0" w:line="240" w:lineRule="auto"/>
      </w:pPr>
      <w:r>
        <w:separator/>
      </w:r>
    </w:p>
  </w:footnote>
  <w:footnote w:type="continuationSeparator" w:id="0">
    <w:p w:rsidR="0077100C" w:rsidRDefault="0077100C" w:rsidP="003D5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617919"/>
      <w:docPartObj>
        <w:docPartGallery w:val="Page Numbers (Top of Page)"/>
        <w:docPartUnique/>
      </w:docPartObj>
    </w:sdtPr>
    <w:sdtEndPr>
      <w:rPr>
        <w:noProof/>
      </w:rPr>
    </w:sdtEndPr>
    <w:sdtContent>
      <w:p w:rsidR="003D52CC" w:rsidRDefault="003D52CC">
        <w:pPr>
          <w:pStyle w:val="Header"/>
          <w:jc w:val="right"/>
          <w:rPr>
            <w:noProof/>
          </w:rPr>
        </w:pPr>
        <w:r>
          <w:fldChar w:fldCharType="begin"/>
        </w:r>
        <w:r>
          <w:instrText xml:space="preserve"> PAGE   \* MERGEFORMAT </w:instrText>
        </w:r>
        <w:r>
          <w:fldChar w:fldCharType="separate"/>
        </w:r>
        <w:r w:rsidR="001A249A">
          <w:rPr>
            <w:noProof/>
          </w:rPr>
          <w:t>2</w:t>
        </w:r>
        <w:r>
          <w:rPr>
            <w:noProof/>
          </w:rPr>
          <w:fldChar w:fldCharType="end"/>
        </w:r>
      </w:p>
      <w:p w:rsidR="003D52CC" w:rsidRDefault="003D52CC">
        <w:pPr>
          <w:pStyle w:val="Header"/>
          <w:jc w:val="right"/>
          <w:rPr>
            <w:noProof/>
          </w:rPr>
        </w:pPr>
        <w:r>
          <w:rPr>
            <w:noProof/>
          </w:rPr>
          <w:t>JUDGMENT NO LC/H/</w:t>
        </w:r>
        <w:r w:rsidR="00A43B5A">
          <w:rPr>
            <w:noProof/>
          </w:rPr>
          <w:t>369</w:t>
        </w:r>
        <w:r>
          <w:rPr>
            <w:noProof/>
          </w:rPr>
          <w:t>/2016</w:t>
        </w:r>
      </w:p>
      <w:p w:rsidR="003D52CC" w:rsidRDefault="003D52CC">
        <w:pPr>
          <w:pStyle w:val="Header"/>
          <w:jc w:val="right"/>
        </w:pPr>
        <w:r>
          <w:rPr>
            <w:noProof/>
          </w:rPr>
          <w:t>CASE NO LC/H/766/2014</w:t>
        </w:r>
      </w:p>
    </w:sdtContent>
  </w:sdt>
  <w:p w:rsidR="003D52CC" w:rsidRDefault="003D5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3047"/>
    <w:multiLevelType w:val="hybridMultilevel"/>
    <w:tmpl w:val="AF585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522C389B"/>
    <w:multiLevelType w:val="hybridMultilevel"/>
    <w:tmpl w:val="FD9CE3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70"/>
    <w:rsid w:val="00083641"/>
    <w:rsid w:val="001A249A"/>
    <w:rsid w:val="00375C1E"/>
    <w:rsid w:val="003D52CC"/>
    <w:rsid w:val="00402129"/>
    <w:rsid w:val="00590B28"/>
    <w:rsid w:val="0074789C"/>
    <w:rsid w:val="00753F23"/>
    <w:rsid w:val="0077100C"/>
    <w:rsid w:val="00825769"/>
    <w:rsid w:val="00853170"/>
    <w:rsid w:val="00985B1D"/>
    <w:rsid w:val="00986AA0"/>
    <w:rsid w:val="009E3B33"/>
    <w:rsid w:val="00A43B5A"/>
    <w:rsid w:val="00B33303"/>
    <w:rsid w:val="00B67BA0"/>
    <w:rsid w:val="00B80C2C"/>
    <w:rsid w:val="00C31BBD"/>
    <w:rsid w:val="00D466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641"/>
    <w:pPr>
      <w:ind w:left="720"/>
      <w:contextualSpacing/>
    </w:pPr>
  </w:style>
  <w:style w:type="paragraph" w:styleId="Header">
    <w:name w:val="header"/>
    <w:basedOn w:val="Normal"/>
    <w:link w:val="HeaderChar"/>
    <w:uiPriority w:val="99"/>
    <w:unhideWhenUsed/>
    <w:rsid w:val="003D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2CC"/>
  </w:style>
  <w:style w:type="paragraph" w:styleId="Footer">
    <w:name w:val="footer"/>
    <w:basedOn w:val="Normal"/>
    <w:link w:val="FooterChar"/>
    <w:uiPriority w:val="99"/>
    <w:unhideWhenUsed/>
    <w:rsid w:val="003D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2CC"/>
  </w:style>
  <w:style w:type="paragraph" w:styleId="BalloonText">
    <w:name w:val="Balloon Text"/>
    <w:basedOn w:val="Normal"/>
    <w:link w:val="BalloonTextChar"/>
    <w:uiPriority w:val="99"/>
    <w:semiHidden/>
    <w:unhideWhenUsed/>
    <w:rsid w:val="001A2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641"/>
    <w:pPr>
      <w:ind w:left="720"/>
      <w:contextualSpacing/>
    </w:pPr>
  </w:style>
  <w:style w:type="paragraph" w:styleId="Header">
    <w:name w:val="header"/>
    <w:basedOn w:val="Normal"/>
    <w:link w:val="HeaderChar"/>
    <w:uiPriority w:val="99"/>
    <w:unhideWhenUsed/>
    <w:rsid w:val="003D5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2CC"/>
  </w:style>
  <w:style w:type="paragraph" w:styleId="Footer">
    <w:name w:val="footer"/>
    <w:basedOn w:val="Normal"/>
    <w:link w:val="FooterChar"/>
    <w:uiPriority w:val="99"/>
    <w:unhideWhenUsed/>
    <w:rsid w:val="003D5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2CC"/>
  </w:style>
  <w:style w:type="paragraph" w:styleId="BalloonText">
    <w:name w:val="Balloon Text"/>
    <w:basedOn w:val="Normal"/>
    <w:link w:val="BalloonTextChar"/>
    <w:uiPriority w:val="99"/>
    <w:semiHidden/>
    <w:unhideWhenUsed/>
    <w:rsid w:val="001A2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10</cp:revision>
  <cp:lastPrinted>2016-06-08T12:40:00Z</cp:lastPrinted>
  <dcterms:created xsi:type="dcterms:W3CDTF">2016-04-14T09:35:00Z</dcterms:created>
  <dcterms:modified xsi:type="dcterms:W3CDTF">2016-06-08T12:42:00Z</dcterms:modified>
</cp:coreProperties>
</file>