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5C" w:rsidRDefault="00232D5C" w:rsidP="00C86069">
      <w:pPr>
        <w:rPr>
          <w:lang w:val="en-GB"/>
        </w:rPr>
      </w:pPr>
      <w:bookmarkStart w:id="0" w:name="_GoBack"/>
      <w:bookmarkEnd w:id="0"/>
    </w:p>
    <w:p w:rsidR="00232D5C" w:rsidRDefault="00232D5C" w:rsidP="00C86069">
      <w:pPr>
        <w:rPr>
          <w:lang w:val="en-GB"/>
        </w:rPr>
      </w:pPr>
    </w:p>
    <w:p w:rsidR="00CF207C" w:rsidRDefault="00C86069" w:rsidP="00C86069">
      <w:pPr>
        <w:rPr>
          <w:lang w:val="en-GB"/>
        </w:rPr>
      </w:pPr>
      <w:r>
        <w:rPr>
          <w:lang w:val="en-GB"/>
        </w:rPr>
        <w:t>ALEX CHIVANDIRE</w:t>
      </w:r>
    </w:p>
    <w:p w:rsidR="00C86069" w:rsidRDefault="00C86069" w:rsidP="00C86069">
      <w:pPr>
        <w:rPr>
          <w:lang w:val="en-GB"/>
        </w:rPr>
      </w:pPr>
      <w:proofErr w:type="gramStart"/>
      <w:r>
        <w:rPr>
          <w:lang w:val="en-GB"/>
        </w:rPr>
        <w:t>versus</w:t>
      </w:r>
      <w:proofErr w:type="gramEnd"/>
    </w:p>
    <w:p w:rsidR="00C86069" w:rsidRDefault="00C86069" w:rsidP="00C86069">
      <w:pPr>
        <w:rPr>
          <w:lang w:val="en-GB"/>
        </w:rPr>
      </w:pPr>
      <w:r>
        <w:rPr>
          <w:lang w:val="en-GB"/>
        </w:rPr>
        <w:t>THE STATE</w:t>
      </w:r>
    </w:p>
    <w:p w:rsidR="00C86069" w:rsidRDefault="00C86069" w:rsidP="00C86069">
      <w:pPr>
        <w:rPr>
          <w:lang w:val="en-GB"/>
        </w:rPr>
      </w:pPr>
    </w:p>
    <w:p w:rsidR="00C86069" w:rsidRDefault="00C86069" w:rsidP="00C86069">
      <w:pPr>
        <w:rPr>
          <w:lang w:val="en-GB"/>
        </w:rPr>
      </w:pPr>
    </w:p>
    <w:p w:rsidR="00C86069" w:rsidRDefault="00C86069" w:rsidP="00C86069">
      <w:pPr>
        <w:rPr>
          <w:lang w:val="en-GB"/>
        </w:rPr>
      </w:pPr>
      <w:r>
        <w:rPr>
          <w:lang w:val="en-GB"/>
        </w:rPr>
        <w:t>HIGH COURT OF ZIMBABWE</w:t>
      </w:r>
    </w:p>
    <w:p w:rsidR="00C86069" w:rsidRDefault="00C86069" w:rsidP="00C86069">
      <w:pPr>
        <w:rPr>
          <w:lang w:val="en-GB"/>
        </w:rPr>
      </w:pPr>
      <w:r>
        <w:rPr>
          <w:lang w:val="en-GB"/>
        </w:rPr>
        <w:t>MWAYERA J</w:t>
      </w:r>
    </w:p>
    <w:p w:rsidR="00C86069" w:rsidRDefault="00954DEC" w:rsidP="00C86069">
      <w:pPr>
        <w:rPr>
          <w:lang w:val="en-GB"/>
        </w:rPr>
      </w:pPr>
      <w:r>
        <w:rPr>
          <w:lang w:val="en-GB"/>
        </w:rPr>
        <w:t>HARARE, 07 FEBRUARY 2013</w:t>
      </w:r>
    </w:p>
    <w:p w:rsidR="00954DEC" w:rsidRDefault="00954DEC" w:rsidP="00C86069">
      <w:pPr>
        <w:rPr>
          <w:lang w:val="en-GB"/>
        </w:rPr>
      </w:pPr>
    </w:p>
    <w:p w:rsidR="00954DEC" w:rsidRDefault="00954DEC" w:rsidP="00C86069">
      <w:pPr>
        <w:rPr>
          <w:lang w:val="en-GB"/>
        </w:rPr>
      </w:pPr>
    </w:p>
    <w:p w:rsidR="00954DEC" w:rsidRDefault="00954DEC" w:rsidP="00C86069">
      <w:pPr>
        <w:rPr>
          <w:lang w:val="en-GB"/>
        </w:rPr>
      </w:pPr>
      <w:r w:rsidRPr="00954DEC">
        <w:rPr>
          <w:i/>
          <w:lang w:val="en-GB"/>
        </w:rPr>
        <w:t xml:space="preserve">Miss S. B. </w:t>
      </w:r>
      <w:proofErr w:type="spellStart"/>
      <w:r w:rsidRPr="00954DEC">
        <w:rPr>
          <w:i/>
          <w:lang w:val="en-GB"/>
        </w:rPr>
        <w:t>Dhliziyo</w:t>
      </w:r>
      <w:proofErr w:type="spellEnd"/>
      <w:r>
        <w:rPr>
          <w:lang w:val="en-GB"/>
        </w:rPr>
        <w:t>, for the applicant</w:t>
      </w:r>
    </w:p>
    <w:p w:rsidR="00954DEC" w:rsidRDefault="00954DEC" w:rsidP="00C86069">
      <w:pPr>
        <w:rPr>
          <w:lang w:val="en-GB"/>
        </w:rPr>
      </w:pPr>
      <w:proofErr w:type="gramStart"/>
      <w:r w:rsidRPr="00954DEC">
        <w:rPr>
          <w:i/>
          <w:lang w:val="en-GB"/>
        </w:rPr>
        <w:t>F.</w:t>
      </w:r>
      <w:r w:rsidR="00CC0634">
        <w:rPr>
          <w:i/>
          <w:lang w:val="en-GB"/>
        </w:rPr>
        <w:t xml:space="preserve">I </w:t>
      </w:r>
      <w:r w:rsidRPr="00954DEC">
        <w:rPr>
          <w:i/>
          <w:lang w:val="en-GB"/>
        </w:rPr>
        <w:t xml:space="preserve"> </w:t>
      </w:r>
      <w:proofErr w:type="spellStart"/>
      <w:r w:rsidRPr="00954DEC">
        <w:rPr>
          <w:i/>
          <w:lang w:val="en-GB"/>
        </w:rPr>
        <w:t>Nyahunzvi</w:t>
      </w:r>
      <w:proofErr w:type="spellEnd"/>
      <w:proofErr w:type="gramEnd"/>
      <w:r>
        <w:rPr>
          <w:lang w:val="en-GB"/>
        </w:rPr>
        <w:t>, for the respondent</w:t>
      </w:r>
    </w:p>
    <w:p w:rsidR="00C86069" w:rsidRDefault="00C86069" w:rsidP="00C86069">
      <w:pPr>
        <w:rPr>
          <w:lang w:val="en-GB"/>
        </w:rPr>
      </w:pPr>
    </w:p>
    <w:p w:rsidR="00C86069" w:rsidRDefault="00C86069" w:rsidP="00C86069">
      <w:pPr>
        <w:rPr>
          <w:lang w:val="en-GB"/>
        </w:rPr>
      </w:pPr>
    </w:p>
    <w:p w:rsidR="00C86069" w:rsidRPr="00515021" w:rsidRDefault="00C86069" w:rsidP="00C86069">
      <w:pPr>
        <w:rPr>
          <w:b/>
          <w:lang w:val="en-GB"/>
        </w:rPr>
      </w:pPr>
      <w:r w:rsidRPr="00515021">
        <w:rPr>
          <w:b/>
          <w:lang w:val="en-GB"/>
        </w:rPr>
        <w:t>Bail Application</w:t>
      </w:r>
    </w:p>
    <w:p w:rsidR="00C86069" w:rsidRDefault="00C86069" w:rsidP="00C86069">
      <w:pPr>
        <w:rPr>
          <w:lang w:val="en-GB"/>
        </w:rPr>
      </w:pPr>
    </w:p>
    <w:p w:rsidR="00C86069" w:rsidRDefault="00C86069" w:rsidP="00C86069">
      <w:pPr>
        <w:rPr>
          <w:lang w:val="en-GB"/>
        </w:rPr>
      </w:pPr>
    </w:p>
    <w:p w:rsidR="00C86069" w:rsidRDefault="00500F74" w:rsidP="00264429">
      <w:pPr>
        <w:spacing w:line="360" w:lineRule="auto"/>
        <w:jc w:val="both"/>
        <w:rPr>
          <w:lang w:val="en-GB"/>
        </w:rPr>
      </w:pPr>
      <w:r>
        <w:rPr>
          <w:lang w:val="en-GB"/>
        </w:rPr>
        <w:tab/>
        <w:t>MWAYERA J:</w:t>
      </w:r>
      <w:r>
        <w:rPr>
          <w:lang w:val="en-GB"/>
        </w:rPr>
        <w:tab/>
        <w:t>The applicant was convicted by the provincial magistrate</w:t>
      </w:r>
      <w:r w:rsidR="00AF5708">
        <w:rPr>
          <w:lang w:val="en-GB"/>
        </w:rPr>
        <w:t xml:space="preserve"> Gweru after a protracted </w:t>
      </w:r>
      <w:r w:rsidR="00CA7320">
        <w:rPr>
          <w:lang w:val="en-GB"/>
        </w:rPr>
        <w:t>trial on a charge of theft as defined in section 113 of the Criminal Law Codification Reform Act [</w:t>
      </w:r>
      <w:r w:rsidR="00CA7320" w:rsidRPr="00515021">
        <w:rPr>
          <w:i/>
          <w:lang w:val="en-GB"/>
        </w:rPr>
        <w:t>Cap 9:23].</w:t>
      </w:r>
      <w:r w:rsidR="00CA7320">
        <w:rPr>
          <w:lang w:val="en-GB"/>
        </w:rPr>
        <w:t xml:space="preserve"> He was sentenced to 12 months imprisonment of which 3 months imprisonment</w:t>
      </w:r>
      <w:r w:rsidR="00515021">
        <w:rPr>
          <w:lang w:val="en-GB"/>
        </w:rPr>
        <w:t xml:space="preserve"> were suspended on condition of good behaviour and a further 2 months were suspended on condition</w:t>
      </w:r>
      <w:r w:rsidR="00AF5708">
        <w:rPr>
          <w:lang w:val="en-GB"/>
        </w:rPr>
        <w:t>s of restitution</w:t>
      </w:r>
      <w:r w:rsidR="00515021">
        <w:rPr>
          <w:lang w:val="en-GB"/>
        </w:rPr>
        <w:t>. The brief facts of the case are that the applicant was</w:t>
      </w:r>
      <w:r w:rsidR="00AF5708">
        <w:rPr>
          <w:lang w:val="en-GB"/>
        </w:rPr>
        <w:t xml:space="preserve"> a school development</w:t>
      </w:r>
      <w:r w:rsidR="00504036">
        <w:rPr>
          <w:lang w:val="en-GB"/>
        </w:rPr>
        <w:t xml:space="preserve"> chair</w:t>
      </w:r>
      <w:r w:rsidR="00AF5708">
        <w:rPr>
          <w:lang w:val="en-GB"/>
        </w:rPr>
        <w:t>person</w:t>
      </w:r>
      <w:r w:rsidR="00504036">
        <w:rPr>
          <w:lang w:val="en-GB"/>
        </w:rPr>
        <w:t xml:space="preserve"> and that he was disposed of school property that is bricks without following the laid down procedures.</w:t>
      </w:r>
    </w:p>
    <w:p w:rsidR="00773338" w:rsidRDefault="00773338" w:rsidP="00264429">
      <w:pPr>
        <w:spacing w:line="360" w:lineRule="auto"/>
        <w:jc w:val="both"/>
        <w:rPr>
          <w:lang w:val="en-GB"/>
        </w:rPr>
      </w:pPr>
      <w:r>
        <w:rPr>
          <w:lang w:val="en-GB"/>
        </w:rPr>
        <w:tab/>
        <w:t>It is quite evident from the trial court record of proceedings that there is evidence that the applicant took school bricks without authorisation and that the school was prejudiced by his</w:t>
      </w:r>
      <w:r w:rsidR="00AF5708">
        <w:rPr>
          <w:lang w:val="en-GB"/>
        </w:rPr>
        <w:t xml:space="preserve"> actions. The fact that he has started to mould some </w:t>
      </w:r>
      <w:r w:rsidR="00DB00BD">
        <w:rPr>
          <w:lang w:val="en-GB"/>
        </w:rPr>
        <w:t xml:space="preserve">bricks in a bid to </w:t>
      </w:r>
      <w:r w:rsidR="00AF5708">
        <w:rPr>
          <w:lang w:val="en-GB"/>
        </w:rPr>
        <w:t>compensate the school does not cover</w:t>
      </w:r>
      <w:r w:rsidR="008631B2">
        <w:rPr>
          <w:lang w:val="en-GB"/>
        </w:rPr>
        <w:t xml:space="preserve"> to the fac</w:t>
      </w:r>
      <w:r w:rsidR="006A4783">
        <w:rPr>
          <w:lang w:val="en-GB"/>
        </w:rPr>
        <w:t>t tha</w:t>
      </w:r>
      <w:r w:rsidR="00AF5708">
        <w:rPr>
          <w:lang w:val="en-GB"/>
        </w:rPr>
        <w:t xml:space="preserve">t he unlawfully and with intent to </w:t>
      </w:r>
      <w:r w:rsidR="006A4783">
        <w:rPr>
          <w:lang w:val="en-GB"/>
        </w:rPr>
        <w:t xml:space="preserve">deprive </w:t>
      </w:r>
      <w:r w:rsidR="00AF5708">
        <w:rPr>
          <w:lang w:val="en-GB"/>
        </w:rPr>
        <w:t xml:space="preserve">school </w:t>
      </w:r>
      <w:r w:rsidR="006A4783">
        <w:rPr>
          <w:lang w:val="en-GB"/>
        </w:rPr>
        <w:t xml:space="preserve">permanently took the bricks in the first place. </w:t>
      </w:r>
      <w:proofErr w:type="gramStart"/>
      <w:r w:rsidR="006A4783">
        <w:rPr>
          <w:lang w:val="en-GB"/>
        </w:rPr>
        <w:t xml:space="preserve">The trial magistrate </w:t>
      </w:r>
      <w:proofErr w:type="spellStart"/>
      <w:r w:rsidR="006A4783">
        <w:rPr>
          <w:lang w:val="en-GB"/>
        </w:rPr>
        <w:t>meliculously</w:t>
      </w:r>
      <w:proofErr w:type="spellEnd"/>
      <w:r w:rsidR="006A4783">
        <w:rPr>
          <w:lang w:val="en-GB"/>
        </w:rPr>
        <w:t xml:space="preserve"> and carefully assessed</w:t>
      </w:r>
      <w:r w:rsidR="00AF5708">
        <w:rPr>
          <w:lang w:val="en-GB"/>
        </w:rPr>
        <w:t xml:space="preserve"> evidence leading </w:t>
      </w:r>
      <w:r w:rsidR="00AF2C3E">
        <w:rPr>
          <w:lang w:val="en-GB"/>
        </w:rPr>
        <w:t>to the conviction of the applicant.</w:t>
      </w:r>
      <w:proofErr w:type="gramEnd"/>
      <w:r w:rsidR="00AF2C3E">
        <w:rPr>
          <w:lang w:val="en-GB"/>
        </w:rPr>
        <w:t xml:space="preserve"> The state in its response agreed with the court’s finding of conviction but did not agree with the sentence imposed. The state like the applicant was of the view that a </w:t>
      </w:r>
      <w:proofErr w:type="spellStart"/>
      <w:r w:rsidR="00AF2C3E">
        <w:rPr>
          <w:lang w:val="en-GB"/>
        </w:rPr>
        <w:t>non custodial</w:t>
      </w:r>
      <w:proofErr w:type="spellEnd"/>
      <w:r w:rsidR="00AF2C3E">
        <w:rPr>
          <w:lang w:val="en-GB"/>
        </w:rPr>
        <w:t xml:space="preserve"> sen</w:t>
      </w:r>
      <w:r w:rsidR="00AF5708">
        <w:rPr>
          <w:lang w:val="en-GB"/>
        </w:rPr>
        <w:t xml:space="preserve">tence ought to have been imposed on the </w:t>
      </w:r>
      <w:r w:rsidR="00AF2C3E">
        <w:rPr>
          <w:lang w:val="en-GB"/>
        </w:rPr>
        <w:t>applicant and the respondent held the view that there were prospects of su</w:t>
      </w:r>
      <w:r w:rsidR="00D80436">
        <w:rPr>
          <w:lang w:val="en-GB"/>
        </w:rPr>
        <w:t>ccess on appeal as regards sentenc</w:t>
      </w:r>
      <w:r w:rsidR="00AF2C3E">
        <w:rPr>
          <w:lang w:val="en-GB"/>
        </w:rPr>
        <w:t>e.</w:t>
      </w:r>
    </w:p>
    <w:p w:rsidR="00D80436" w:rsidRDefault="00D80436" w:rsidP="00264429">
      <w:pPr>
        <w:spacing w:line="360" w:lineRule="auto"/>
        <w:jc w:val="both"/>
        <w:rPr>
          <w:lang w:val="en-GB"/>
        </w:rPr>
      </w:pPr>
      <w:r>
        <w:rPr>
          <w:lang w:val="en-GB"/>
        </w:rPr>
        <w:tab/>
        <w:t>The court after going through the written submissions was not inclined to agree with the concession by the applicant and the respondent on likelihood of interfere</w:t>
      </w:r>
      <w:r w:rsidR="00AF5708">
        <w:rPr>
          <w:lang w:val="en-GB"/>
        </w:rPr>
        <w:t>nce</w:t>
      </w:r>
      <w:r>
        <w:rPr>
          <w:lang w:val="en-GB"/>
        </w:rPr>
        <w:t xml:space="preserve"> with sentence.</w:t>
      </w:r>
      <w:r w:rsidR="00E70A4C">
        <w:rPr>
          <w:lang w:val="en-GB"/>
        </w:rPr>
        <w:t xml:space="preserve"> In </w:t>
      </w:r>
      <w:r w:rsidR="00E70A4C">
        <w:rPr>
          <w:lang w:val="en-GB"/>
        </w:rPr>
        <w:lastRenderedPageBreak/>
        <w:t>f</w:t>
      </w:r>
      <w:r w:rsidR="00AF5708">
        <w:rPr>
          <w:lang w:val="en-GB"/>
        </w:rPr>
        <w:t xml:space="preserve">act the court as earlier mentioned </w:t>
      </w:r>
      <w:r w:rsidR="00E70A4C">
        <w:rPr>
          <w:lang w:val="en-GB"/>
        </w:rPr>
        <w:t>concluded that there were no</w:t>
      </w:r>
      <w:r w:rsidR="009639EC">
        <w:rPr>
          <w:lang w:val="en-GB"/>
        </w:rPr>
        <w:t xml:space="preserve"> prospect of success on appeal in respect of both conviction and sentence.</w:t>
      </w:r>
    </w:p>
    <w:p w:rsidR="009639EC" w:rsidRDefault="009639EC" w:rsidP="00264429">
      <w:pPr>
        <w:spacing w:line="360" w:lineRule="auto"/>
        <w:jc w:val="both"/>
        <w:rPr>
          <w:lang w:val="en-GB"/>
        </w:rPr>
      </w:pPr>
      <w:r>
        <w:rPr>
          <w:lang w:val="en-GB"/>
        </w:rPr>
        <w:tab/>
        <w:t xml:space="preserve">The conviction was </w:t>
      </w:r>
      <w:proofErr w:type="spellStart"/>
      <w:r>
        <w:rPr>
          <w:lang w:val="en-GB"/>
        </w:rPr>
        <w:t>centered</w:t>
      </w:r>
      <w:proofErr w:type="spellEnd"/>
      <w:r>
        <w:rPr>
          <w:lang w:val="en-GB"/>
        </w:rPr>
        <w:t xml:space="preserve"> on evidence adduced</w:t>
      </w:r>
      <w:r w:rsidR="00907873">
        <w:rPr>
          <w:lang w:val="en-GB"/>
        </w:rPr>
        <w:t xml:space="preserve">. The trial magistrate in exercise sentencing discretion properly assessed </w:t>
      </w:r>
      <w:proofErr w:type="spellStart"/>
      <w:r w:rsidR="00907873">
        <w:rPr>
          <w:lang w:val="en-GB"/>
        </w:rPr>
        <w:t>mitigatory</w:t>
      </w:r>
      <w:proofErr w:type="spellEnd"/>
      <w:r w:rsidR="00907873">
        <w:rPr>
          <w:lang w:val="en-GB"/>
        </w:rPr>
        <w:t xml:space="preserve"> factors and aggravating factors. She properly considered the offender, the offence, the societal interests and the interest of ju</w:t>
      </w:r>
      <w:r w:rsidR="007F78BD">
        <w:rPr>
          <w:lang w:val="en-GB"/>
        </w:rPr>
        <w:t xml:space="preserve">stice. For abuse of trust by a school development </w:t>
      </w:r>
      <w:r w:rsidR="00907873">
        <w:rPr>
          <w:lang w:val="en-GB"/>
        </w:rPr>
        <w:t>chair</w:t>
      </w:r>
      <w:r w:rsidR="007F78BD">
        <w:rPr>
          <w:lang w:val="en-GB"/>
        </w:rPr>
        <w:t>person,</w:t>
      </w:r>
      <w:r w:rsidR="00907873">
        <w:rPr>
          <w:lang w:val="en-GB"/>
        </w:rPr>
        <w:t xml:space="preserve"> to the prejudice of a school it is clear moral blame</w:t>
      </w:r>
      <w:r w:rsidR="00D77836">
        <w:rPr>
          <w:lang w:val="en-GB"/>
        </w:rPr>
        <w:t xml:space="preserve"> </w:t>
      </w:r>
      <w:proofErr w:type="spellStart"/>
      <w:r w:rsidR="00907873">
        <w:rPr>
          <w:lang w:val="en-GB"/>
        </w:rPr>
        <w:t>worthness</w:t>
      </w:r>
      <w:proofErr w:type="spellEnd"/>
      <w:r w:rsidR="00907873">
        <w:rPr>
          <w:lang w:val="en-GB"/>
        </w:rPr>
        <w:t xml:space="preserve"> was high.</w:t>
      </w:r>
      <w:r w:rsidR="00A83CE4">
        <w:rPr>
          <w:lang w:val="en-GB"/>
        </w:rPr>
        <w:t xml:space="preserve"> The s</w:t>
      </w:r>
      <w:r w:rsidR="007F78BD">
        <w:rPr>
          <w:lang w:val="en-GB"/>
        </w:rPr>
        <w:t xml:space="preserve">entence imposed is not outrageous </w:t>
      </w:r>
      <w:r w:rsidR="00A83CE4">
        <w:rPr>
          <w:lang w:val="en-GB"/>
        </w:rPr>
        <w:t>as it matches the offence and the offender.</w:t>
      </w:r>
      <w:r w:rsidR="007F78BD">
        <w:rPr>
          <w:lang w:val="en-GB"/>
        </w:rPr>
        <w:t xml:space="preserve"> The applicant abused his position of trust to the detriment of the school.</w:t>
      </w:r>
    </w:p>
    <w:p w:rsidR="00A83CE4" w:rsidRDefault="007F78BD" w:rsidP="00264429">
      <w:pPr>
        <w:spacing w:line="360" w:lineRule="auto"/>
        <w:jc w:val="both"/>
        <w:rPr>
          <w:lang w:val="en-GB"/>
        </w:rPr>
      </w:pPr>
      <w:r>
        <w:rPr>
          <w:lang w:val="en-GB"/>
        </w:rPr>
        <w:t xml:space="preserve">Having </w:t>
      </w:r>
      <w:r w:rsidR="00A83CE4">
        <w:rPr>
          <w:lang w:val="en-GB"/>
        </w:rPr>
        <w:t>said the trial magistrate properl</w:t>
      </w:r>
      <w:r>
        <w:rPr>
          <w:lang w:val="en-GB"/>
        </w:rPr>
        <w:t xml:space="preserve">y </w:t>
      </w:r>
      <w:proofErr w:type="gramStart"/>
      <w:r>
        <w:rPr>
          <w:lang w:val="en-GB"/>
        </w:rPr>
        <w:t>exer</w:t>
      </w:r>
      <w:r w:rsidR="00C77368">
        <w:rPr>
          <w:lang w:val="en-GB"/>
        </w:rPr>
        <w:t>cise</w:t>
      </w:r>
      <w:proofErr w:type="gramEnd"/>
      <w:r w:rsidR="00C77368">
        <w:rPr>
          <w:lang w:val="en-GB"/>
        </w:rPr>
        <w:t xml:space="preserve"> the sentencing discretion it fo</w:t>
      </w:r>
      <w:r>
        <w:rPr>
          <w:lang w:val="en-GB"/>
        </w:rPr>
        <w:t xml:space="preserve">llows </w:t>
      </w:r>
      <w:r w:rsidR="00A83CE4">
        <w:rPr>
          <w:lang w:val="en-GB"/>
        </w:rPr>
        <w:t>therefore that there are no prospects of success on appeal. Both the conviction and sentence are not likely to be interfered with an appeal and that on its own can act as an inducement to the applicant to abscond and not prosecute the appeal to its logical conclusi</w:t>
      </w:r>
      <w:r>
        <w:rPr>
          <w:lang w:val="en-GB"/>
        </w:rPr>
        <w:t xml:space="preserve">on. Cumulatively taken the salient </w:t>
      </w:r>
      <w:r w:rsidR="00A83CE4">
        <w:rPr>
          <w:lang w:val="en-GB"/>
        </w:rPr>
        <w:t>factors for bail pending app</w:t>
      </w:r>
      <w:r>
        <w:rPr>
          <w:lang w:val="en-GB"/>
        </w:rPr>
        <w:t xml:space="preserve">eal do not favour the placement of applicant on bail. I am alive </w:t>
      </w:r>
      <w:r w:rsidR="00A83CE4">
        <w:rPr>
          <w:lang w:val="en-GB"/>
        </w:rPr>
        <w:t>to the fact that appeals</w:t>
      </w:r>
      <w:r w:rsidR="001C4C1A">
        <w:rPr>
          <w:lang w:val="en-GB"/>
        </w:rPr>
        <w:t xml:space="preserve"> take lo</w:t>
      </w:r>
      <w:r>
        <w:rPr>
          <w:lang w:val="en-GB"/>
        </w:rPr>
        <w:t xml:space="preserve">ng to be prosecuted that factors cannot be viewed in isolation </w:t>
      </w:r>
      <w:r w:rsidR="001C4C1A">
        <w:rPr>
          <w:lang w:val="en-GB"/>
        </w:rPr>
        <w:t xml:space="preserve">but in </w:t>
      </w:r>
      <w:proofErr w:type="spellStart"/>
      <w:r w:rsidR="001C4C1A">
        <w:rPr>
          <w:lang w:val="en-GB"/>
        </w:rPr>
        <w:t>conjuction</w:t>
      </w:r>
      <w:proofErr w:type="spellEnd"/>
      <w:r w:rsidR="001C4C1A">
        <w:rPr>
          <w:lang w:val="en-GB"/>
        </w:rPr>
        <w:t xml:space="preserve"> with the prospects of success on appeal and likelihood</w:t>
      </w:r>
      <w:r w:rsidR="00C77368">
        <w:rPr>
          <w:lang w:val="en-GB"/>
        </w:rPr>
        <w:t xml:space="preserve"> of </w:t>
      </w:r>
      <w:proofErr w:type="spellStart"/>
      <w:r w:rsidR="00C77368">
        <w:rPr>
          <w:lang w:val="en-GB"/>
        </w:rPr>
        <w:t>abscondment</w:t>
      </w:r>
      <w:proofErr w:type="spellEnd"/>
      <w:r w:rsidR="00C77368">
        <w:rPr>
          <w:lang w:val="en-GB"/>
        </w:rPr>
        <w:t>. It is with these</w:t>
      </w:r>
      <w:r w:rsidR="001C4C1A">
        <w:rPr>
          <w:lang w:val="en-GB"/>
        </w:rPr>
        <w:t xml:space="preserve"> con</w:t>
      </w:r>
      <w:r>
        <w:rPr>
          <w:lang w:val="en-GB"/>
        </w:rPr>
        <w:t xml:space="preserve">siderations in mind </w:t>
      </w:r>
      <w:r w:rsidR="001C4C1A">
        <w:rPr>
          <w:lang w:val="en-GB"/>
        </w:rPr>
        <w:t>that I held the concession by the state</w:t>
      </w:r>
      <w:r>
        <w:rPr>
          <w:lang w:val="en-GB"/>
        </w:rPr>
        <w:t>,</w:t>
      </w:r>
      <w:r w:rsidR="001C4C1A">
        <w:rPr>
          <w:lang w:val="en-GB"/>
        </w:rPr>
        <w:t xml:space="preserve"> which of course is</w:t>
      </w:r>
      <w:r w:rsidR="00410FDB">
        <w:rPr>
          <w:lang w:val="en-GB"/>
        </w:rPr>
        <w:t xml:space="preserve"> not binding but valuable guide</w:t>
      </w:r>
      <w:r w:rsidR="001C4C1A">
        <w:rPr>
          <w:lang w:val="en-GB"/>
        </w:rPr>
        <w:t xml:space="preserve"> to be in appropriate in the circumstances.</w:t>
      </w:r>
    </w:p>
    <w:p w:rsidR="001C4C1A" w:rsidRPr="00C86069" w:rsidRDefault="001C4C1A" w:rsidP="00264429">
      <w:pPr>
        <w:spacing w:line="360" w:lineRule="auto"/>
        <w:jc w:val="both"/>
        <w:rPr>
          <w:lang w:val="en-GB"/>
        </w:rPr>
      </w:pPr>
      <w:r>
        <w:rPr>
          <w:lang w:val="en-GB"/>
        </w:rPr>
        <w:tab/>
        <w:t>Accordingly the application for bail pending appeal against both conviction and sentence is dismissed.</w:t>
      </w:r>
    </w:p>
    <w:sectPr w:rsidR="001C4C1A" w:rsidRPr="00C86069" w:rsidSect="00CF20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FA2" w:rsidRDefault="004A1FA2" w:rsidP="00E70E8B">
      <w:r>
        <w:separator/>
      </w:r>
    </w:p>
  </w:endnote>
  <w:endnote w:type="continuationSeparator" w:id="0">
    <w:p w:rsidR="004A1FA2" w:rsidRDefault="004A1FA2" w:rsidP="00E7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8B" w:rsidRDefault="00E70E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8B" w:rsidRDefault="00E70E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8B" w:rsidRDefault="00E70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FA2" w:rsidRDefault="004A1FA2" w:rsidP="00E70E8B">
      <w:r>
        <w:separator/>
      </w:r>
    </w:p>
  </w:footnote>
  <w:footnote w:type="continuationSeparator" w:id="0">
    <w:p w:rsidR="004A1FA2" w:rsidRDefault="004A1FA2" w:rsidP="00E7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8B" w:rsidRDefault="00E70E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985"/>
      <w:docPartObj>
        <w:docPartGallery w:val="Page Numbers (Top of Page)"/>
        <w:docPartUnique/>
      </w:docPartObj>
    </w:sdtPr>
    <w:sdtEndPr/>
    <w:sdtContent>
      <w:p w:rsidR="00E70E8B" w:rsidRDefault="00B677D1" w:rsidP="00B677D1">
        <w:pPr>
          <w:pStyle w:val="Header"/>
          <w:ind w:left="3240" w:firstLine="4680"/>
        </w:pPr>
        <w:r>
          <w:t xml:space="preserve">          </w:t>
        </w:r>
        <w:r w:rsidR="004A1FA2">
          <w:fldChar w:fldCharType="begin"/>
        </w:r>
        <w:r w:rsidR="004A1FA2">
          <w:instrText xml:space="preserve"> PAGE   \* MERGEFORMAT </w:instrText>
        </w:r>
        <w:r w:rsidR="004A1FA2">
          <w:fldChar w:fldCharType="separate"/>
        </w:r>
        <w:r w:rsidR="00D77836">
          <w:rPr>
            <w:noProof/>
          </w:rPr>
          <w:t>2</w:t>
        </w:r>
        <w:r w:rsidR="004A1FA2">
          <w:rPr>
            <w:noProof/>
          </w:rPr>
          <w:fldChar w:fldCharType="end"/>
        </w:r>
      </w:p>
      <w:p w:rsidR="00E70E8B" w:rsidRDefault="00E70E8B" w:rsidP="00E70E8B">
        <w:pPr>
          <w:pStyle w:val="Header"/>
        </w:pPr>
        <w:r>
          <w:t xml:space="preserve">                                                       </w:t>
        </w:r>
        <w:r>
          <w:tab/>
          <w:t xml:space="preserve">                                                      </w:t>
        </w:r>
        <w:r w:rsidR="00B677D1">
          <w:t xml:space="preserve">              </w:t>
        </w:r>
        <w:r>
          <w:t>HH</w:t>
        </w:r>
        <w:r w:rsidR="00B677D1">
          <w:t xml:space="preserve"> 132/2013</w:t>
        </w:r>
      </w:p>
      <w:p w:rsidR="00E70E8B" w:rsidRDefault="00E70E8B" w:rsidP="00E70E8B">
        <w:pPr>
          <w:pStyle w:val="Header"/>
        </w:pPr>
        <w:r>
          <w:tab/>
          <w:t xml:space="preserve">                                                                                                              </w:t>
        </w:r>
        <w:r w:rsidR="00B677D1">
          <w:t xml:space="preserve">   </w:t>
        </w:r>
        <w:r>
          <w:t>B1120/2012</w:t>
        </w:r>
      </w:p>
    </w:sdtContent>
  </w:sdt>
  <w:p w:rsidR="00E70E8B" w:rsidRDefault="00E70E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8B" w:rsidRDefault="00E70E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7E84"/>
    <w:rsid w:val="001036E9"/>
    <w:rsid w:val="001C4C1A"/>
    <w:rsid w:val="002053A8"/>
    <w:rsid w:val="00232D5C"/>
    <w:rsid w:val="00264429"/>
    <w:rsid w:val="002F158B"/>
    <w:rsid w:val="00410FDB"/>
    <w:rsid w:val="004A1FA2"/>
    <w:rsid w:val="00500F74"/>
    <w:rsid w:val="00504036"/>
    <w:rsid w:val="00515021"/>
    <w:rsid w:val="005405A3"/>
    <w:rsid w:val="006A4783"/>
    <w:rsid w:val="006D3341"/>
    <w:rsid w:val="00722A3B"/>
    <w:rsid w:val="00773338"/>
    <w:rsid w:val="007918BB"/>
    <w:rsid w:val="007F78BD"/>
    <w:rsid w:val="008631B2"/>
    <w:rsid w:val="00907873"/>
    <w:rsid w:val="00921F5D"/>
    <w:rsid w:val="00954DEC"/>
    <w:rsid w:val="009639EC"/>
    <w:rsid w:val="00A83CE4"/>
    <w:rsid w:val="00AF2C3E"/>
    <w:rsid w:val="00AF5708"/>
    <w:rsid w:val="00B64914"/>
    <w:rsid w:val="00B677D1"/>
    <w:rsid w:val="00BB2EAE"/>
    <w:rsid w:val="00BD7E84"/>
    <w:rsid w:val="00C50BCE"/>
    <w:rsid w:val="00C77368"/>
    <w:rsid w:val="00C86069"/>
    <w:rsid w:val="00CA7320"/>
    <w:rsid w:val="00CC0634"/>
    <w:rsid w:val="00CF207C"/>
    <w:rsid w:val="00D4139C"/>
    <w:rsid w:val="00D7311E"/>
    <w:rsid w:val="00D77836"/>
    <w:rsid w:val="00D80436"/>
    <w:rsid w:val="00DB00BD"/>
    <w:rsid w:val="00DF66B0"/>
    <w:rsid w:val="00E04FA3"/>
    <w:rsid w:val="00E70A4C"/>
    <w:rsid w:val="00E70E8B"/>
    <w:rsid w:val="00EC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E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E8B"/>
    <w:pPr>
      <w:tabs>
        <w:tab w:val="center" w:pos="4680"/>
        <w:tab w:val="right" w:pos="9360"/>
      </w:tabs>
    </w:pPr>
  </w:style>
  <w:style w:type="character" w:customStyle="1" w:styleId="HeaderChar">
    <w:name w:val="Header Char"/>
    <w:basedOn w:val="DefaultParagraphFont"/>
    <w:link w:val="Header"/>
    <w:uiPriority w:val="99"/>
    <w:rsid w:val="00E70E8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70E8B"/>
    <w:pPr>
      <w:tabs>
        <w:tab w:val="center" w:pos="4680"/>
        <w:tab w:val="right" w:pos="9360"/>
      </w:tabs>
    </w:pPr>
  </w:style>
  <w:style w:type="character" w:customStyle="1" w:styleId="FooterChar">
    <w:name w:val="Footer Char"/>
    <w:basedOn w:val="DefaultParagraphFont"/>
    <w:link w:val="Footer"/>
    <w:uiPriority w:val="99"/>
    <w:semiHidden/>
    <w:rsid w:val="00E70E8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2013-05-06T09:07:00Z</cp:lastPrinted>
  <dcterms:created xsi:type="dcterms:W3CDTF">2013-05-27T13:08:00Z</dcterms:created>
  <dcterms:modified xsi:type="dcterms:W3CDTF">2013-05-27T13:08:00Z</dcterms:modified>
</cp:coreProperties>
</file>