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35D2" w:rsidRDefault="003E7E52" w:rsidP="003E7E52">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AL SHAMS GLOBAL LIMITED</w:t>
      </w:r>
    </w:p>
    <w:p w:rsidR="003E7E52" w:rsidRDefault="00803F4A" w:rsidP="003E7E52">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v</w:t>
      </w:r>
      <w:r w:rsidR="003E7E52">
        <w:rPr>
          <w:rFonts w:ascii="Times New Roman" w:hAnsi="Times New Roman" w:cs="Times New Roman"/>
          <w:sz w:val="24"/>
          <w:szCs w:val="24"/>
        </w:rPr>
        <w:t>ersus</w:t>
      </w:r>
      <w:proofErr w:type="gramEnd"/>
    </w:p>
    <w:p w:rsidR="003E7E52" w:rsidRDefault="003E7E52" w:rsidP="003E7E52">
      <w:pPr>
        <w:spacing w:after="0" w:line="240" w:lineRule="auto"/>
        <w:rPr>
          <w:rFonts w:ascii="Times New Roman" w:hAnsi="Times New Roman" w:cs="Times New Roman"/>
          <w:sz w:val="24"/>
          <w:szCs w:val="24"/>
        </w:rPr>
      </w:pPr>
      <w:r>
        <w:rPr>
          <w:rFonts w:ascii="Times New Roman" w:hAnsi="Times New Roman" w:cs="Times New Roman"/>
          <w:sz w:val="24"/>
          <w:szCs w:val="24"/>
        </w:rPr>
        <w:t>ZIMBABWE ALLOYS (PRIVATE) LIMITED</w:t>
      </w:r>
    </w:p>
    <w:p w:rsidR="003E7E52" w:rsidRDefault="00803F4A" w:rsidP="003E7E52">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w:t>
      </w:r>
      <w:r w:rsidR="003E7E52">
        <w:rPr>
          <w:rFonts w:ascii="Times New Roman" w:hAnsi="Times New Roman" w:cs="Times New Roman"/>
          <w:sz w:val="24"/>
          <w:szCs w:val="24"/>
        </w:rPr>
        <w:t>nd</w:t>
      </w:r>
      <w:proofErr w:type="gramEnd"/>
    </w:p>
    <w:p w:rsidR="003E7E52" w:rsidRDefault="003E7E52" w:rsidP="003E7E52">
      <w:pPr>
        <w:spacing w:after="0" w:line="240" w:lineRule="auto"/>
        <w:rPr>
          <w:rFonts w:ascii="Times New Roman" w:hAnsi="Times New Roman" w:cs="Times New Roman"/>
          <w:sz w:val="24"/>
          <w:szCs w:val="24"/>
        </w:rPr>
      </w:pPr>
      <w:r>
        <w:rPr>
          <w:rFonts w:ascii="Times New Roman" w:hAnsi="Times New Roman" w:cs="Times New Roman"/>
          <w:sz w:val="24"/>
          <w:szCs w:val="24"/>
        </w:rPr>
        <w:t>INTERFIN BANK LIMITED</w:t>
      </w:r>
    </w:p>
    <w:p w:rsidR="003E7E52" w:rsidRDefault="003E7E52" w:rsidP="003E7E52">
      <w:pPr>
        <w:spacing w:after="0" w:line="240" w:lineRule="auto"/>
        <w:rPr>
          <w:rFonts w:ascii="Times New Roman" w:hAnsi="Times New Roman" w:cs="Times New Roman"/>
          <w:sz w:val="24"/>
          <w:szCs w:val="24"/>
        </w:rPr>
      </w:pPr>
    </w:p>
    <w:p w:rsidR="003E7E52" w:rsidRDefault="003E7E52" w:rsidP="003E7E52">
      <w:pPr>
        <w:spacing w:after="0" w:line="240" w:lineRule="auto"/>
        <w:rPr>
          <w:rFonts w:ascii="Times New Roman" w:hAnsi="Times New Roman" w:cs="Times New Roman"/>
          <w:sz w:val="24"/>
          <w:szCs w:val="24"/>
        </w:rPr>
      </w:pPr>
    </w:p>
    <w:p w:rsidR="003E7E52" w:rsidRDefault="003E7E52" w:rsidP="003E7E5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HIGH </w:t>
      </w:r>
      <w:r w:rsidR="00FE22E6">
        <w:rPr>
          <w:rFonts w:ascii="Times New Roman" w:hAnsi="Times New Roman" w:cs="Times New Roman"/>
          <w:sz w:val="24"/>
          <w:szCs w:val="24"/>
        </w:rPr>
        <w:t>COURT OF ZIMBABWE</w:t>
      </w:r>
    </w:p>
    <w:p w:rsidR="00FE22E6" w:rsidRDefault="00FE22E6" w:rsidP="003E7E52">
      <w:pPr>
        <w:spacing w:after="0" w:line="240" w:lineRule="auto"/>
        <w:rPr>
          <w:rFonts w:ascii="Times New Roman" w:hAnsi="Times New Roman" w:cs="Times New Roman"/>
          <w:sz w:val="24"/>
          <w:szCs w:val="24"/>
        </w:rPr>
      </w:pPr>
      <w:r>
        <w:rPr>
          <w:rFonts w:ascii="Times New Roman" w:hAnsi="Times New Roman" w:cs="Times New Roman"/>
          <w:sz w:val="24"/>
          <w:szCs w:val="24"/>
        </w:rPr>
        <w:t>BERE J</w:t>
      </w:r>
    </w:p>
    <w:p w:rsidR="00FE22E6" w:rsidRDefault="00FE22E6" w:rsidP="003E7E52">
      <w:pPr>
        <w:spacing w:after="0" w:line="240" w:lineRule="auto"/>
        <w:rPr>
          <w:rFonts w:ascii="Times New Roman" w:hAnsi="Times New Roman" w:cs="Times New Roman"/>
          <w:sz w:val="24"/>
          <w:szCs w:val="24"/>
        </w:rPr>
      </w:pPr>
      <w:r>
        <w:rPr>
          <w:rFonts w:ascii="Times New Roman" w:hAnsi="Times New Roman" w:cs="Times New Roman"/>
          <w:sz w:val="24"/>
          <w:szCs w:val="24"/>
        </w:rPr>
        <w:t>HARARE, 29 November and 1 August 2013</w:t>
      </w:r>
    </w:p>
    <w:p w:rsidR="00FE22E6" w:rsidRDefault="00FE22E6" w:rsidP="003E7E52">
      <w:pPr>
        <w:spacing w:after="0" w:line="240" w:lineRule="auto"/>
        <w:rPr>
          <w:rFonts w:ascii="Times New Roman" w:hAnsi="Times New Roman" w:cs="Times New Roman"/>
          <w:sz w:val="24"/>
          <w:szCs w:val="24"/>
        </w:rPr>
      </w:pPr>
    </w:p>
    <w:p w:rsidR="00FE22E6" w:rsidRDefault="00FE22E6" w:rsidP="003E7E52">
      <w:pPr>
        <w:spacing w:after="0" w:line="240" w:lineRule="auto"/>
        <w:rPr>
          <w:rFonts w:ascii="Times New Roman" w:hAnsi="Times New Roman" w:cs="Times New Roman"/>
          <w:sz w:val="24"/>
          <w:szCs w:val="24"/>
        </w:rPr>
      </w:pPr>
    </w:p>
    <w:p w:rsidR="00FE22E6" w:rsidRPr="00FE22E6" w:rsidRDefault="00FE22E6" w:rsidP="003E7E52">
      <w:pPr>
        <w:spacing w:after="0" w:line="240" w:lineRule="auto"/>
        <w:rPr>
          <w:rFonts w:ascii="Times New Roman" w:hAnsi="Times New Roman" w:cs="Times New Roman"/>
          <w:b/>
          <w:sz w:val="24"/>
          <w:szCs w:val="24"/>
        </w:rPr>
      </w:pPr>
      <w:r>
        <w:rPr>
          <w:rFonts w:ascii="Times New Roman" w:hAnsi="Times New Roman" w:cs="Times New Roman"/>
          <w:b/>
          <w:sz w:val="24"/>
          <w:szCs w:val="24"/>
        </w:rPr>
        <w:t>Summary Judgment Application</w:t>
      </w:r>
    </w:p>
    <w:p w:rsidR="00FE22E6" w:rsidRDefault="00FE22E6" w:rsidP="003E7E52">
      <w:pPr>
        <w:spacing w:after="0" w:line="240" w:lineRule="auto"/>
        <w:rPr>
          <w:rFonts w:ascii="Times New Roman" w:hAnsi="Times New Roman" w:cs="Times New Roman"/>
          <w:sz w:val="24"/>
          <w:szCs w:val="24"/>
        </w:rPr>
      </w:pPr>
    </w:p>
    <w:p w:rsidR="000F3FDB" w:rsidRDefault="000F3FDB" w:rsidP="003E7E52">
      <w:pPr>
        <w:spacing w:after="0" w:line="240" w:lineRule="auto"/>
        <w:rPr>
          <w:rFonts w:ascii="Times New Roman" w:hAnsi="Times New Roman" w:cs="Times New Roman"/>
          <w:sz w:val="24"/>
          <w:szCs w:val="24"/>
        </w:rPr>
      </w:pPr>
    </w:p>
    <w:p w:rsidR="00FE22E6" w:rsidRDefault="00FE22E6" w:rsidP="003E7E52">
      <w:pPr>
        <w:spacing w:after="0" w:line="240" w:lineRule="auto"/>
        <w:rPr>
          <w:rFonts w:ascii="Times New Roman" w:hAnsi="Times New Roman" w:cs="Times New Roman"/>
          <w:sz w:val="24"/>
          <w:szCs w:val="24"/>
        </w:rPr>
      </w:pPr>
      <w:r>
        <w:rPr>
          <w:rFonts w:ascii="Times New Roman" w:hAnsi="Times New Roman" w:cs="Times New Roman"/>
          <w:sz w:val="24"/>
          <w:szCs w:val="24"/>
        </w:rPr>
        <w:t>Advocate</w:t>
      </w:r>
      <w:r w:rsidR="00B212E7">
        <w:rPr>
          <w:rFonts w:ascii="Times New Roman" w:hAnsi="Times New Roman" w:cs="Times New Roman"/>
          <w:sz w:val="24"/>
          <w:szCs w:val="24"/>
        </w:rPr>
        <w:t xml:space="preserve"> </w:t>
      </w:r>
      <w:r w:rsidR="00B212E7">
        <w:rPr>
          <w:rFonts w:ascii="Times New Roman" w:hAnsi="Times New Roman" w:cs="Times New Roman"/>
          <w:i/>
          <w:sz w:val="24"/>
          <w:szCs w:val="24"/>
        </w:rPr>
        <w:t>F</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Girach</w:t>
      </w:r>
      <w:proofErr w:type="spellEnd"/>
      <w:r>
        <w:rPr>
          <w:rFonts w:ascii="Times New Roman" w:hAnsi="Times New Roman" w:cs="Times New Roman"/>
          <w:i/>
          <w:sz w:val="24"/>
          <w:szCs w:val="24"/>
        </w:rPr>
        <w:t xml:space="preserve">, </w:t>
      </w:r>
      <w:r>
        <w:rPr>
          <w:rFonts w:ascii="Times New Roman" w:hAnsi="Times New Roman" w:cs="Times New Roman"/>
          <w:sz w:val="24"/>
          <w:szCs w:val="24"/>
        </w:rPr>
        <w:t>for the applicant</w:t>
      </w:r>
    </w:p>
    <w:p w:rsidR="00FE22E6" w:rsidRDefault="00FE22E6" w:rsidP="003E7E52">
      <w:pPr>
        <w:spacing w:after="0" w:line="240" w:lineRule="auto"/>
        <w:rPr>
          <w:rFonts w:ascii="Times New Roman" w:hAnsi="Times New Roman" w:cs="Times New Roman"/>
          <w:sz w:val="24"/>
          <w:szCs w:val="24"/>
        </w:rPr>
      </w:pPr>
      <w:r>
        <w:rPr>
          <w:rFonts w:ascii="Times New Roman" w:hAnsi="Times New Roman" w:cs="Times New Roman"/>
          <w:sz w:val="24"/>
          <w:szCs w:val="24"/>
        </w:rPr>
        <w:t>Advocate</w:t>
      </w:r>
      <w:r w:rsidR="004D0F24">
        <w:rPr>
          <w:rFonts w:ascii="Times New Roman" w:hAnsi="Times New Roman" w:cs="Times New Roman"/>
          <w:sz w:val="24"/>
          <w:szCs w:val="24"/>
        </w:rPr>
        <w:t xml:space="preserve"> </w:t>
      </w:r>
      <w:r w:rsidR="004D0F24" w:rsidRPr="004D0F24">
        <w:rPr>
          <w:rFonts w:ascii="Times New Roman" w:hAnsi="Times New Roman" w:cs="Times New Roman"/>
          <w:i/>
          <w:sz w:val="24"/>
          <w:szCs w:val="24"/>
        </w:rPr>
        <w:t>L</w:t>
      </w:r>
      <w:r w:rsidR="004D0F24">
        <w:rPr>
          <w:rFonts w:ascii="Times New Roman" w:hAnsi="Times New Roman" w:cs="Times New Roman"/>
          <w:sz w:val="24"/>
          <w:szCs w:val="24"/>
        </w:rPr>
        <w:t xml:space="preserve"> </w:t>
      </w:r>
      <w:proofErr w:type="spellStart"/>
      <w:r>
        <w:rPr>
          <w:rFonts w:ascii="Times New Roman" w:hAnsi="Times New Roman" w:cs="Times New Roman"/>
          <w:i/>
          <w:sz w:val="24"/>
          <w:szCs w:val="24"/>
        </w:rPr>
        <w:t>Uriri</w:t>
      </w:r>
      <w:proofErr w:type="spellEnd"/>
      <w:r>
        <w:rPr>
          <w:rFonts w:ascii="Times New Roman" w:hAnsi="Times New Roman" w:cs="Times New Roman"/>
          <w:i/>
          <w:sz w:val="24"/>
          <w:szCs w:val="24"/>
        </w:rPr>
        <w:t>,</w:t>
      </w:r>
      <w:r>
        <w:rPr>
          <w:rFonts w:ascii="Times New Roman" w:hAnsi="Times New Roman" w:cs="Times New Roman"/>
          <w:sz w:val="24"/>
          <w:szCs w:val="24"/>
        </w:rPr>
        <w:t xml:space="preserve"> for the respondent</w:t>
      </w:r>
    </w:p>
    <w:p w:rsidR="00FE22E6" w:rsidRDefault="00FE22E6" w:rsidP="003E7E52">
      <w:pPr>
        <w:spacing w:after="0" w:line="240" w:lineRule="auto"/>
        <w:rPr>
          <w:rFonts w:ascii="Times New Roman" w:hAnsi="Times New Roman" w:cs="Times New Roman"/>
          <w:sz w:val="24"/>
          <w:szCs w:val="24"/>
        </w:rPr>
      </w:pPr>
    </w:p>
    <w:p w:rsidR="00FE22E6" w:rsidRDefault="00FE22E6" w:rsidP="00FE22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BERE J:  The applicant is a company duly registered in the British Virgin Islands and whose principal place of business is in Al </w:t>
      </w:r>
      <w:proofErr w:type="spellStart"/>
      <w:r>
        <w:rPr>
          <w:rFonts w:ascii="Times New Roman" w:hAnsi="Times New Roman" w:cs="Times New Roman"/>
          <w:sz w:val="24"/>
          <w:szCs w:val="24"/>
        </w:rPr>
        <w:t>Khabaissi</w:t>
      </w:r>
      <w:proofErr w:type="spellEnd"/>
      <w:r>
        <w:rPr>
          <w:rFonts w:ascii="Times New Roman" w:hAnsi="Times New Roman" w:cs="Times New Roman"/>
          <w:sz w:val="24"/>
          <w:szCs w:val="24"/>
        </w:rPr>
        <w:t>, Dubai, United Arab Emirates.</w:t>
      </w:r>
    </w:p>
    <w:p w:rsidR="004D0F5E" w:rsidRDefault="00FE22E6" w:rsidP="00FE22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first respondent is a private limited company duly registered in terms of the laws of Zimbabwe</w:t>
      </w:r>
      <w:r w:rsidR="004D0F5E">
        <w:rPr>
          <w:rFonts w:ascii="Times New Roman" w:hAnsi="Times New Roman" w:cs="Times New Roman"/>
          <w:sz w:val="24"/>
          <w:szCs w:val="24"/>
        </w:rPr>
        <w:t>.</w:t>
      </w:r>
    </w:p>
    <w:p w:rsidR="004D0F5E" w:rsidRDefault="004D0F5E" w:rsidP="00FE22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second respondent is a duly registered bank in terms of the laws of Zimbabwe.</w:t>
      </w:r>
    </w:p>
    <w:p w:rsidR="004D0F5E" w:rsidRDefault="004D0F5E" w:rsidP="00FE22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This application for summary judgment is pursuant to the notice of appearance to defend filed by the first respondent following the service upon it of summons commencing action by the applicant. The applicant is convinced th</w:t>
      </w:r>
      <w:r w:rsidR="00DE533D">
        <w:rPr>
          <w:rFonts w:ascii="Times New Roman" w:hAnsi="Times New Roman" w:cs="Times New Roman"/>
          <w:sz w:val="24"/>
          <w:szCs w:val="24"/>
        </w:rPr>
        <w:t>a</w:t>
      </w:r>
      <w:r>
        <w:rPr>
          <w:rFonts w:ascii="Times New Roman" w:hAnsi="Times New Roman" w:cs="Times New Roman"/>
          <w:sz w:val="24"/>
          <w:szCs w:val="24"/>
        </w:rPr>
        <w:t xml:space="preserve">t the first respondent has no </w:t>
      </w:r>
      <w:r>
        <w:rPr>
          <w:rFonts w:ascii="Times New Roman" w:hAnsi="Times New Roman" w:cs="Times New Roman"/>
          <w:i/>
          <w:sz w:val="24"/>
          <w:szCs w:val="24"/>
        </w:rPr>
        <w:t xml:space="preserve">bona </w:t>
      </w:r>
      <w:proofErr w:type="gramStart"/>
      <w:r>
        <w:rPr>
          <w:rFonts w:ascii="Times New Roman" w:hAnsi="Times New Roman" w:cs="Times New Roman"/>
          <w:i/>
          <w:sz w:val="24"/>
          <w:szCs w:val="24"/>
        </w:rPr>
        <w:t xml:space="preserve">fide </w:t>
      </w:r>
      <w:r>
        <w:rPr>
          <w:rFonts w:ascii="Times New Roman" w:hAnsi="Times New Roman" w:cs="Times New Roman"/>
          <w:sz w:val="24"/>
          <w:szCs w:val="24"/>
        </w:rPr>
        <w:t xml:space="preserve"> defence</w:t>
      </w:r>
      <w:proofErr w:type="gramEnd"/>
      <w:r>
        <w:rPr>
          <w:rFonts w:ascii="Times New Roman" w:hAnsi="Times New Roman" w:cs="Times New Roman"/>
          <w:sz w:val="24"/>
          <w:szCs w:val="24"/>
        </w:rPr>
        <w:t xml:space="preserve"> to the claim filed by the applicant in the main case hence his application for summary judgment. The second respondent has not entered appearance to defend and is therefore barred. The action for summary judgment is against the first respondent</w:t>
      </w:r>
      <w:r w:rsidR="004A4A61">
        <w:rPr>
          <w:rFonts w:ascii="Times New Roman" w:hAnsi="Times New Roman" w:cs="Times New Roman"/>
          <w:sz w:val="24"/>
          <w:szCs w:val="24"/>
        </w:rPr>
        <w:t xml:space="preserve"> only</w:t>
      </w:r>
      <w:r>
        <w:rPr>
          <w:rFonts w:ascii="Times New Roman" w:hAnsi="Times New Roman" w:cs="Times New Roman"/>
          <w:sz w:val="24"/>
          <w:szCs w:val="24"/>
        </w:rPr>
        <w:t>.</w:t>
      </w:r>
    </w:p>
    <w:p w:rsidR="00A0617E" w:rsidRDefault="004D0F5E" w:rsidP="00FE22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brief background of the appli</w:t>
      </w:r>
      <w:r w:rsidR="00DE533D">
        <w:rPr>
          <w:rFonts w:ascii="Times New Roman" w:hAnsi="Times New Roman" w:cs="Times New Roman"/>
          <w:sz w:val="24"/>
          <w:szCs w:val="24"/>
        </w:rPr>
        <w:t>c</w:t>
      </w:r>
      <w:r>
        <w:rPr>
          <w:rFonts w:ascii="Times New Roman" w:hAnsi="Times New Roman" w:cs="Times New Roman"/>
          <w:sz w:val="24"/>
          <w:szCs w:val="24"/>
        </w:rPr>
        <w:t>ant’s case is that the appli</w:t>
      </w:r>
      <w:r w:rsidR="00DE533D">
        <w:rPr>
          <w:rFonts w:ascii="Times New Roman" w:hAnsi="Times New Roman" w:cs="Times New Roman"/>
          <w:sz w:val="24"/>
          <w:szCs w:val="24"/>
        </w:rPr>
        <w:t>c</w:t>
      </w:r>
      <w:r>
        <w:rPr>
          <w:rFonts w:ascii="Times New Roman" w:hAnsi="Times New Roman" w:cs="Times New Roman"/>
          <w:sz w:val="24"/>
          <w:szCs w:val="24"/>
        </w:rPr>
        <w:t xml:space="preserve">ant </w:t>
      </w:r>
      <w:r w:rsidR="00A0617E">
        <w:rPr>
          <w:rFonts w:ascii="Times New Roman" w:hAnsi="Times New Roman" w:cs="Times New Roman"/>
          <w:sz w:val="24"/>
          <w:szCs w:val="24"/>
        </w:rPr>
        <w:t xml:space="preserve">is the holder of Bankers Acceptances </w:t>
      </w:r>
      <w:proofErr w:type="spellStart"/>
      <w:r w:rsidR="004A4A61">
        <w:rPr>
          <w:rFonts w:ascii="Times New Roman" w:hAnsi="Times New Roman" w:cs="Times New Roman"/>
          <w:sz w:val="24"/>
          <w:szCs w:val="24"/>
        </w:rPr>
        <w:t>avalised</w:t>
      </w:r>
      <w:proofErr w:type="spellEnd"/>
      <w:r w:rsidR="00A0617E">
        <w:rPr>
          <w:rFonts w:ascii="Times New Roman" w:hAnsi="Times New Roman" w:cs="Times New Roman"/>
          <w:sz w:val="24"/>
          <w:szCs w:val="24"/>
        </w:rPr>
        <w:t xml:space="preserve"> by the second respondent to the value of eight million nine hundred and twenty thousand six hundred and eleven United States dollars and seventy seven cents (US$8 920</w:t>
      </w:r>
      <w:r w:rsidR="004A4A61">
        <w:rPr>
          <w:rFonts w:ascii="Times New Roman" w:hAnsi="Times New Roman" w:cs="Times New Roman"/>
          <w:sz w:val="24"/>
          <w:szCs w:val="24"/>
        </w:rPr>
        <w:t xml:space="preserve"> 611</w:t>
      </w:r>
      <w:r w:rsidR="00A0617E">
        <w:rPr>
          <w:rFonts w:ascii="Times New Roman" w:hAnsi="Times New Roman" w:cs="Times New Roman"/>
          <w:sz w:val="24"/>
          <w:szCs w:val="24"/>
        </w:rPr>
        <w:t>-77).</w:t>
      </w:r>
    </w:p>
    <w:p w:rsidR="00A35A24" w:rsidRDefault="00A0617E" w:rsidP="00FE22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was the applicant’s uncontroverted position that at the time the application for summary judgment was filed the Bankers Acceptances which had matured and presented for payment by the applicant to the first respondent amounted to US$7 420 611-77 (seven million four</w:t>
      </w:r>
      <w:r w:rsidR="00A35A24">
        <w:rPr>
          <w:rFonts w:ascii="Times New Roman" w:hAnsi="Times New Roman" w:cs="Times New Roman"/>
          <w:sz w:val="24"/>
          <w:szCs w:val="24"/>
        </w:rPr>
        <w:t xml:space="preserve"> hundred and twenty thousand, six hundred and eleven United States dollars and seventy seven cents hence the application for summary judgment had to be reduced to reflect this figure.</w:t>
      </w:r>
    </w:p>
    <w:p w:rsidR="00284150" w:rsidRDefault="00A35A24" w:rsidP="00FE22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It is noteworth</w:t>
      </w:r>
      <w:r w:rsidR="009C3103">
        <w:rPr>
          <w:rFonts w:ascii="Times New Roman" w:hAnsi="Times New Roman" w:cs="Times New Roman"/>
          <w:sz w:val="24"/>
          <w:szCs w:val="24"/>
        </w:rPr>
        <w:t>y</w:t>
      </w:r>
      <w:r w:rsidR="004D0F24">
        <w:rPr>
          <w:rFonts w:ascii="Times New Roman" w:hAnsi="Times New Roman" w:cs="Times New Roman"/>
          <w:sz w:val="24"/>
          <w:szCs w:val="24"/>
        </w:rPr>
        <w:t>,</w:t>
      </w:r>
      <w:r>
        <w:rPr>
          <w:rFonts w:ascii="Times New Roman" w:hAnsi="Times New Roman" w:cs="Times New Roman"/>
          <w:sz w:val="24"/>
          <w:szCs w:val="24"/>
        </w:rPr>
        <w:t xml:space="preserve"> that during oral submissions by counsel the original Bankers Acceptances were availed to court. Both counsel and the court noted the authenticity of the Banks Acceptances</w:t>
      </w:r>
      <w:r w:rsidR="00284150">
        <w:rPr>
          <w:rFonts w:ascii="Times New Roman" w:hAnsi="Times New Roman" w:cs="Times New Roman"/>
          <w:sz w:val="24"/>
          <w:szCs w:val="24"/>
        </w:rPr>
        <w:t>.</w:t>
      </w:r>
      <w:r>
        <w:rPr>
          <w:rFonts w:ascii="Times New Roman" w:hAnsi="Times New Roman" w:cs="Times New Roman"/>
          <w:sz w:val="24"/>
          <w:szCs w:val="24"/>
        </w:rPr>
        <w:t xml:space="preserve"> </w:t>
      </w:r>
      <w:r w:rsidR="00284150">
        <w:rPr>
          <w:rFonts w:ascii="Times New Roman" w:hAnsi="Times New Roman" w:cs="Times New Roman"/>
          <w:sz w:val="24"/>
          <w:szCs w:val="24"/>
        </w:rPr>
        <w:t>Photocopies of th</w:t>
      </w:r>
      <w:r w:rsidR="008A5D08">
        <w:rPr>
          <w:rFonts w:ascii="Times New Roman" w:hAnsi="Times New Roman" w:cs="Times New Roman"/>
          <w:sz w:val="24"/>
          <w:szCs w:val="24"/>
        </w:rPr>
        <w:t>e</w:t>
      </w:r>
      <w:r w:rsidR="00284150">
        <w:rPr>
          <w:rFonts w:ascii="Times New Roman" w:hAnsi="Times New Roman" w:cs="Times New Roman"/>
          <w:sz w:val="24"/>
          <w:szCs w:val="24"/>
        </w:rPr>
        <w:t>s</w:t>
      </w:r>
      <w:r w:rsidR="008A5D08">
        <w:rPr>
          <w:rFonts w:ascii="Times New Roman" w:hAnsi="Times New Roman" w:cs="Times New Roman"/>
          <w:sz w:val="24"/>
          <w:szCs w:val="24"/>
        </w:rPr>
        <w:t>e</w:t>
      </w:r>
      <w:r w:rsidR="00284150">
        <w:rPr>
          <w:rFonts w:ascii="Times New Roman" w:hAnsi="Times New Roman" w:cs="Times New Roman"/>
          <w:sz w:val="24"/>
          <w:szCs w:val="24"/>
        </w:rPr>
        <w:t xml:space="preserve"> documents are filed of record.</w:t>
      </w:r>
    </w:p>
    <w:p w:rsidR="00284150" w:rsidRDefault="00284150" w:rsidP="00FE22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opposing the application for summary judgment the first respondent through </w:t>
      </w:r>
      <w:proofErr w:type="spellStart"/>
      <w:r>
        <w:rPr>
          <w:rFonts w:ascii="Times New Roman" w:hAnsi="Times New Roman" w:cs="Times New Roman"/>
          <w:sz w:val="24"/>
          <w:szCs w:val="24"/>
        </w:rPr>
        <w:t>Munyaradzi</w:t>
      </w:r>
      <w:proofErr w:type="spellEnd"/>
      <w:r>
        <w:rPr>
          <w:rFonts w:ascii="Times New Roman" w:hAnsi="Times New Roman" w:cs="Times New Roman"/>
          <w:sz w:val="24"/>
          <w:szCs w:val="24"/>
        </w:rPr>
        <w:t xml:space="preserve"> J. R </w:t>
      </w:r>
      <w:proofErr w:type="spellStart"/>
      <w:r>
        <w:rPr>
          <w:rFonts w:ascii="Times New Roman" w:hAnsi="Times New Roman" w:cs="Times New Roman"/>
          <w:sz w:val="24"/>
          <w:szCs w:val="24"/>
        </w:rPr>
        <w:t>Dube</w:t>
      </w:r>
      <w:proofErr w:type="spellEnd"/>
      <w:r>
        <w:rPr>
          <w:rFonts w:ascii="Times New Roman" w:hAnsi="Times New Roman" w:cs="Times New Roman"/>
          <w:sz w:val="24"/>
          <w:szCs w:val="24"/>
        </w:rPr>
        <w:t xml:space="preserve"> raised basically two points </w:t>
      </w:r>
      <w:r w:rsidRPr="00284150">
        <w:rPr>
          <w:rFonts w:ascii="Times New Roman" w:hAnsi="Times New Roman" w:cs="Times New Roman"/>
          <w:i/>
          <w:sz w:val="24"/>
          <w:szCs w:val="24"/>
        </w:rPr>
        <w:t xml:space="preserve">in </w:t>
      </w:r>
      <w:proofErr w:type="spellStart"/>
      <w:r w:rsidRPr="00284150">
        <w:rPr>
          <w:rFonts w:ascii="Times New Roman" w:hAnsi="Times New Roman" w:cs="Times New Roman"/>
          <w:i/>
          <w:sz w:val="24"/>
          <w:szCs w:val="24"/>
        </w:rPr>
        <w:t>limine</w:t>
      </w:r>
      <w:proofErr w:type="spellEnd"/>
      <w:r>
        <w:rPr>
          <w:rFonts w:ascii="Times New Roman" w:hAnsi="Times New Roman" w:cs="Times New Roman"/>
          <w:sz w:val="24"/>
          <w:szCs w:val="24"/>
        </w:rPr>
        <w:t xml:space="preserve"> and proceeded to deny liability on merits in the manner elaborated herein below.</w:t>
      </w:r>
    </w:p>
    <w:p w:rsidR="00284150" w:rsidRDefault="00284150" w:rsidP="00FE22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first point </w:t>
      </w:r>
      <w:r w:rsidRPr="00284150">
        <w:rPr>
          <w:rFonts w:ascii="Times New Roman" w:hAnsi="Times New Roman" w:cs="Times New Roman"/>
          <w:i/>
          <w:sz w:val="24"/>
          <w:szCs w:val="24"/>
        </w:rPr>
        <w:t xml:space="preserve">in </w:t>
      </w:r>
      <w:proofErr w:type="spellStart"/>
      <w:r w:rsidRPr="00284150">
        <w:rPr>
          <w:rFonts w:ascii="Times New Roman" w:hAnsi="Times New Roman" w:cs="Times New Roman"/>
          <w:i/>
          <w:sz w:val="24"/>
          <w:szCs w:val="24"/>
        </w:rPr>
        <w:t>limine</w:t>
      </w:r>
      <w:proofErr w:type="spellEnd"/>
      <w:r w:rsidR="00A0617E" w:rsidRPr="00284150">
        <w:rPr>
          <w:rFonts w:ascii="Times New Roman" w:hAnsi="Times New Roman" w:cs="Times New Roman"/>
          <w:i/>
          <w:sz w:val="24"/>
          <w:szCs w:val="24"/>
        </w:rPr>
        <w:t xml:space="preserve"> </w:t>
      </w:r>
      <w:r>
        <w:rPr>
          <w:rFonts w:ascii="Times New Roman" w:hAnsi="Times New Roman" w:cs="Times New Roman"/>
          <w:sz w:val="24"/>
          <w:szCs w:val="24"/>
        </w:rPr>
        <w:t>was a veiled attac</w:t>
      </w:r>
      <w:r w:rsidR="008A5D08">
        <w:rPr>
          <w:rFonts w:ascii="Times New Roman" w:hAnsi="Times New Roman" w:cs="Times New Roman"/>
          <w:sz w:val="24"/>
          <w:szCs w:val="24"/>
        </w:rPr>
        <w:t>k</w:t>
      </w:r>
      <w:r>
        <w:rPr>
          <w:rFonts w:ascii="Times New Roman" w:hAnsi="Times New Roman" w:cs="Times New Roman"/>
          <w:sz w:val="24"/>
          <w:szCs w:val="24"/>
        </w:rPr>
        <w:t xml:space="preserve"> on the absence of a resolution of the Board of Directors of the applicant authori</w:t>
      </w:r>
      <w:r w:rsidR="004D0F24">
        <w:rPr>
          <w:rFonts w:ascii="Times New Roman" w:hAnsi="Times New Roman" w:cs="Times New Roman"/>
          <w:sz w:val="24"/>
          <w:szCs w:val="24"/>
        </w:rPr>
        <w:t>sing</w:t>
      </w:r>
      <w:r>
        <w:rPr>
          <w:rFonts w:ascii="Times New Roman" w:hAnsi="Times New Roman" w:cs="Times New Roman"/>
          <w:sz w:val="24"/>
          <w:szCs w:val="24"/>
        </w:rPr>
        <w:t xml:space="preserve"> one </w:t>
      </w:r>
      <w:proofErr w:type="spellStart"/>
      <w:r>
        <w:rPr>
          <w:rFonts w:ascii="Times New Roman" w:hAnsi="Times New Roman" w:cs="Times New Roman"/>
          <w:sz w:val="24"/>
          <w:szCs w:val="24"/>
        </w:rPr>
        <w:t>Jayesh</w:t>
      </w:r>
      <w:proofErr w:type="spellEnd"/>
      <w:r>
        <w:rPr>
          <w:rFonts w:ascii="Times New Roman" w:hAnsi="Times New Roman" w:cs="Times New Roman"/>
          <w:sz w:val="24"/>
          <w:szCs w:val="24"/>
        </w:rPr>
        <w:t xml:space="preserve"> Shah upon whose founding affidavit the applicant’s case is hinged, to represent the applicant.</w:t>
      </w:r>
    </w:p>
    <w:p w:rsidR="00934C8A" w:rsidRDefault="00284150" w:rsidP="00FE22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second preliminary point raised was that the applicant, being a foreign </w:t>
      </w:r>
      <w:r w:rsidR="00934C8A">
        <w:rPr>
          <w:rFonts w:ascii="Times New Roman" w:hAnsi="Times New Roman" w:cs="Times New Roman"/>
          <w:sz w:val="24"/>
          <w:szCs w:val="24"/>
        </w:rPr>
        <w:t>litigant had not provided any security for costs.</w:t>
      </w:r>
    </w:p>
    <w:p w:rsidR="00934C8A" w:rsidRDefault="00934C8A" w:rsidP="00FE22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was argued that this application must be dismissed on either or both of the preliminary points </w:t>
      </w:r>
      <w:proofErr w:type="gramStart"/>
      <w:r>
        <w:rPr>
          <w:rFonts w:ascii="Times New Roman" w:hAnsi="Times New Roman" w:cs="Times New Roman"/>
          <w:sz w:val="24"/>
          <w:szCs w:val="24"/>
        </w:rPr>
        <w:t>raised</w:t>
      </w:r>
      <w:proofErr w:type="gramEnd"/>
      <w:r>
        <w:rPr>
          <w:rFonts w:ascii="Times New Roman" w:hAnsi="Times New Roman" w:cs="Times New Roman"/>
          <w:sz w:val="24"/>
          <w:szCs w:val="24"/>
        </w:rPr>
        <w:t>.</w:t>
      </w:r>
    </w:p>
    <w:p w:rsidR="00934C8A" w:rsidRDefault="00934C8A" w:rsidP="00FE22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important to note that after the first respondent had filed a notice of opposition to the application for summary judgment desired by the applicant, the applicant proceeded to file an answering affidavit on 14 June 2012.</w:t>
      </w:r>
    </w:p>
    <w:p w:rsidR="00D27C40" w:rsidRDefault="00934C8A" w:rsidP="00FE22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At the hearing of this application Advocate </w:t>
      </w:r>
      <w:proofErr w:type="spellStart"/>
      <w:r>
        <w:rPr>
          <w:rFonts w:ascii="Times New Roman" w:hAnsi="Times New Roman" w:cs="Times New Roman"/>
          <w:i/>
          <w:sz w:val="24"/>
          <w:szCs w:val="24"/>
        </w:rPr>
        <w:t>Girach</w:t>
      </w:r>
      <w:proofErr w:type="spellEnd"/>
      <w:r>
        <w:rPr>
          <w:rFonts w:ascii="Times New Roman" w:hAnsi="Times New Roman" w:cs="Times New Roman"/>
          <w:sz w:val="24"/>
          <w:szCs w:val="24"/>
        </w:rPr>
        <w:t xml:space="preserve"> sought to seek the leave of the court to ratify the inclusion of the answering affidavit in these proceedings a position which was </w:t>
      </w:r>
      <w:r w:rsidR="00D27C40">
        <w:rPr>
          <w:rFonts w:ascii="Times New Roman" w:hAnsi="Times New Roman" w:cs="Times New Roman"/>
          <w:sz w:val="24"/>
          <w:szCs w:val="24"/>
        </w:rPr>
        <w:t xml:space="preserve">strongly opposed by Advocate </w:t>
      </w:r>
      <w:proofErr w:type="spellStart"/>
      <w:r w:rsidR="00D27C40">
        <w:rPr>
          <w:rFonts w:ascii="Times New Roman" w:hAnsi="Times New Roman" w:cs="Times New Roman"/>
          <w:i/>
          <w:sz w:val="24"/>
          <w:szCs w:val="24"/>
        </w:rPr>
        <w:t>Uriri</w:t>
      </w:r>
      <w:proofErr w:type="spellEnd"/>
      <w:r w:rsidR="00D27C40">
        <w:rPr>
          <w:rFonts w:ascii="Times New Roman" w:hAnsi="Times New Roman" w:cs="Times New Roman"/>
          <w:sz w:val="24"/>
          <w:szCs w:val="24"/>
        </w:rPr>
        <w:t>.</w:t>
      </w:r>
    </w:p>
    <w:p w:rsidR="00D27C40" w:rsidRDefault="00D27C40" w:rsidP="00FE22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therefore imperative that I proceed to consider the two points </w:t>
      </w:r>
      <w:proofErr w:type="gramStart"/>
      <w:r>
        <w:rPr>
          <w:rFonts w:ascii="Times New Roman" w:hAnsi="Times New Roman" w:cs="Times New Roman"/>
          <w:sz w:val="24"/>
          <w:szCs w:val="24"/>
        </w:rPr>
        <w:t>raised</w:t>
      </w:r>
      <w:proofErr w:type="gramEnd"/>
      <w:r>
        <w:rPr>
          <w:rFonts w:ascii="Times New Roman" w:hAnsi="Times New Roman" w:cs="Times New Roman"/>
          <w:sz w:val="24"/>
          <w:szCs w:val="24"/>
        </w:rPr>
        <w:t xml:space="preserve"> </w:t>
      </w:r>
      <w:r w:rsidRPr="00D27C40">
        <w:rPr>
          <w:rFonts w:ascii="Times New Roman" w:hAnsi="Times New Roman" w:cs="Times New Roman"/>
          <w:i/>
          <w:sz w:val="24"/>
          <w:szCs w:val="24"/>
        </w:rPr>
        <w:t xml:space="preserve">in </w:t>
      </w:r>
      <w:proofErr w:type="spellStart"/>
      <w:r w:rsidRPr="00D27C40">
        <w:rPr>
          <w:rFonts w:ascii="Times New Roman" w:hAnsi="Times New Roman" w:cs="Times New Roman"/>
          <w:i/>
          <w:sz w:val="24"/>
          <w:szCs w:val="24"/>
        </w:rPr>
        <w:t>limine</w:t>
      </w:r>
      <w:proofErr w:type="spellEnd"/>
      <w:r>
        <w:rPr>
          <w:rFonts w:ascii="Times New Roman" w:hAnsi="Times New Roman" w:cs="Times New Roman"/>
          <w:sz w:val="24"/>
          <w:szCs w:val="24"/>
        </w:rPr>
        <w:t xml:space="preserve"> by the first respondent.</w:t>
      </w:r>
    </w:p>
    <w:p w:rsidR="00D27C40" w:rsidRPr="00B212E7" w:rsidRDefault="00D27C40" w:rsidP="00FE22E6">
      <w:pPr>
        <w:spacing w:after="0" w:line="360" w:lineRule="auto"/>
        <w:jc w:val="both"/>
        <w:rPr>
          <w:rFonts w:ascii="Times New Roman" w:hAnsi="Times New Roman" w:cs="Times New Roman"/>
          <w:b/>
          <w:sz w:val="24"/>
          <w:szCs w:val="24"/>
        </w:rPr>
      </w:pPr>
      <w:r w:rsidRPr="00B212E7">
        <w:rPr>
          <w:rFonts w:ascii="Times New Roman" w:hAnsi="Times New Roman" w:cs="Times New Roman"/>
          <w:b/>
          <w:sz w:val="24"/>
          <w:szCs w:val="24"/>
          <w:u w:val="single"/>
        </w:rPr>
        <w:t>The need to provide security</w:t>
      </w:r>
      <w:r w:rsidR="00934C8A" w:rsidRPr="00B212E7">
        <w:rPr>
          <w:rFonts w:ascii="Times New Roman" w:hAnsi="Times New Roman" w:cs="Times New Roman"/>
          <w:b/>
          <w:sz w:val="24"/>
          <w:szCs w:val="24"/>
        </w:rPr>
        <w:t xml:space="preserve"> </w:t>
      </w:r>
    </w:p>
    <w:p w:rsidR="00D27C40" w:rsidRDefault="00D27C40" w:rsidP="00FE22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propose to deal with this issue first. It is true that the applicant is a </w:t>
      </w:r>
      <w:proofErr w:type="spellStart"/>
      <w:r>
        <w:rPr>
          <w:rFonts w:ascii="Times New Roman" w:hAnsi="Times New Roman" w:cs="Times New Roman"/>
          <w:sz w:val="24"/>
          <w:szCs w:val="24"/>
        </w:rPr>
        <w:t>peregrinus</w:t>
      </w:r>
      <w:proofErr w:type="spellEnd"/>
      <w:r>
        <w:rPr>
          <w:rFonts w:ascii="Times New Roman" w:hAnsi="Times New Roman" w:cs="Times New Roman"/>
          <w:sz w:val="24"/>
          <w:szCs w:val="24"/>
        </w:rPr>
        <w:t xml:space="preserve"> and therefore the need for such a litigant to have sufficient assets </w:t>
      </w:r>
      <w:r w:rsidR="004D0F24">
        <w:rPr>
          <w:rFonts w:ascii="Times New Roman" w:hAnsi="Times New Roman" w:cs="Times New Roman"/>
          <w:sz w:val="24"/>
          <w:szCs w:val="24"/>
        </w:rPr>
        <w:t>in this jurisdiction</w:t>
      </w:r>
      <w:r>
        <w:rPr>
          <w:rFonts w:ascii="Times New Roman" w:hAnsi="Times New Roman" w:cs="Times New Roman"/>
          <w:sz w:val="24"/>
          <w:szCs w:val="24"/>
        </w:rPr>
        <w:t xml:space="preserve"> </w:t>
      </w:r>
      <w:r w:rsidR="009C3103">
        <w:rPr>
          <w:rFonts w:ascii="Times New Roman" w:hAnsi="Times New Roman" w:cs="Times New Roman"/>
          <w:sz w:val="24"/>
          <w:szCs w:val="24"/>
        </w:rPr>
        <w:t xml:space="preserve">cannot </w:t>
      </w:r>
      <w:r>
        <w:rPr>
          <w:rFonts w:ascii="Times New Roman" w:hAnsi="Times New Roman" w:cs="Times New Roman"/>
          <w:sz w:val="24"/>
          <w:szCs w:val="24"/>
        </w:rPr>
        <w:t>escape the scrutiny of the court.</w:t>
      </w:r>
    </w:p>
    <w:p w:rsidR="00D27C40" w:rsidRDefault="00D27C40" w:rsidP="00FE22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This preliminary point struck me as a mere smokescreen or a point rooted in air because of the following reasons.</w:t>
      </w:r>
    </w:p>
    <w:p w:rsidR="00DD6725" w:rsidRDefault="00D27C40" w:rsidP="00FE22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If the first respondent genuinely believed that the applicant did not have sufficient assets in this jurisdiction to enable it to satisfy any adverse order of costs the </w:t>
      </w:r>
      <w:r w:rsidR="00D437BF">
        <w:rPr>
          <w:rFonts w:ascii="Times New Roman" w:hAnsi="Times New Roman" w:cs="Times New Roman"/>
          <w:sz w:val="24"/>
          <w:szCs w:val="24"/>
        </w:rPr>
        <w:t>first respondent ought to have taken this issue up with either the Registrar of this court or the court itself to ensure that this matter was not heard before the issue of the security for costs</w:t>
      </w:r>
      <w:r w:rsidR="004D0F24">
        <w:rPr>
          <w:rFonts w:ascii="Times New Roman" w:hAnsi="Times New Roman" w:cs="Times New Roman"/>
          <w:sz w:val="24"/>
          <w:szCs w:val="24"/>
        </w:rPr>
        <w:t xml:space="preserve"> was sufficiently</w:t>
      </w:r>
      <w:r w:rsidR="00A0617E" w:rsidRPr="00284150">
        <w:rPr>
          <w:rFonts w:ascii="Times New Roman" w:hAnsi="Times New Roman" w:cs="Times New Roman"/>
          <w:sz w:val="24"/>
          <w:szCs w:val="24"/>
        </w:rPr>
        <w:t xml:space="preserve"> </w:t>
      </w:r>
      <w:r w:rsidR="00DD6725">
        <w:rPr>
          <w:rFonts w:ascii="Times New Roman" w:hAnsi="Times New Roman" w:cs="Times New Roman"/>
          <w:sz w:val="24"/>
          <w:szCs w:val="24"/>
        </w:rPr>
        <w:lastRenderedPageBreak/>
        <w:t xml:space="preserve">addressed. See the case </w:t>
      </w:r>
      <w:r w:rsidR="00DC2116">
        <w:rPr>
          <w:rFonts w:ascii="Times New Roman" w:hAnsi="Times New Roman" w:cs="Times New Roman"/>
          <w:sz w:val="24"/>
          <w:szCs w:val="24"/>
        </w:rPr>
        <w:t>of</w:t>
      </w:r>
      <w:r w:rsidR="00DD6725">
        <w:rPr>
          <w:rFonts w:ascii="Times New Roman" w:hAnsi="Times New Roman" w:cs="Times New Roman"/>
          <w:sz w:val="24"/>
          <w:szCs w:val="24"/>
        </w:rPr>
        <w:t xml:space="preserve"> </w:t>
      </w:r>
      <w:proofErr w:type="spellStart"/>
      <w:r w:rsidR="00DD6725">
        <w:rPr>
          <w:rFonts w:ascii="Times New Roman" w:hAnsi="Times New Roman" w:cs="Times New Roman"/>
          <w:i/>
          <w:sz w:val="24"/>
          <w:szCs w:val="24"/>
        </w:rPr>
        <w:t>Prionsias</w:t>
      </w:r>
      <w:proofErr w:type="spellEnd"/>
      <w:r w:rsidR="00DD6725">
        <w:rPr>
          <w:rFonts w:ascii="Times New Roman" w:hAnsi="Times New Roman" w:cs="Times New Roman"/>
          <w:i/>
          <w:sz w:val="24"/>
          <w:szCs w:val="24"/>
        </w:rPr>
        <w:t xml:space="preserve"> </w:t>
      </w:r>
      <w:proofErr w:type="spellStart"/>
      <w:r w:rsidR="00DD6725">
        <w:rPr>
          <w:rFonts w:ascii="Times New Roman" w:hAnsi="Times New Roman" w:cs="Times New Roman"/>
          <w:i/>
          <w:sz w:val="24"/>
          <w:szCs w:val="24"/>
        </w:rPr>
        <w:t>Michafu</w:t>
      </w:r>
      <w:proofErr w:type="spellEnd"/>
      <w:r w:rsidR="00DD6725">
        <w:rPr>
          <w:rFonts w:ascii="Times New Roman" w:hAnsi="Times New Roman" w:cs="Times New Roman"/>
          <w:i/>
          <w:sz w:val="24"/>
          <w:szCs w:val="24"/>
        </w:rPr>
        <w:t xml:space="preserve"> Gorman </w:t>
      </w:r>
      <w:r w:rsidR="00DD6725">
        <w:rPr>
          <w:rFonts w:ascii="Times New Roman" w:hAnsi="Times New Roman" w:cs="Times New Roman"/>
          <w:sz w:val="24"/>
          <w:szCs w:val="24"/>
        </w:rPr>
        <w:t xml:space="preserve">v </w:t>
      </w:r>
      <w:r w:rsidR="00DD6725">
        <w:rPr>
          <w:rFonts w:ascii="Times New Roman" w:hAnsi="Times New Roman" w:cs="Times New Roman"/>
          <w:i/>
          <w:sz w:val="24"/>
          <w:szCs w:val="24"/>
        </w:rPr>
        <w:t>Forestry Commission NO</w:t>
      </w:r>
      <w:r w:rsidR="00DD6725">
        <w:rPr>
          <w:rFonts w:ascii="Times New Roman" w:hAnsi="Times New Roman" w:cs="Times New Roman"/>
          <w:sz w:val="24"/>
          <w:szCs w:val="24"/>
        </w:rPr>
        <w:t xml:space="preserve"> per GOWORA J (as she then was).</w:t>
      </w:r>
      <w:r w:rsidR="009C3103">
        <w:rPr>
          <w:rStyle w:val="FootnoteReference"/>
          <w:rFonts w:ascii="Times New Roman" w:hAnsi="Times New Roman" w:cs="Times New Roman"/>
          <w:sz w:val="24"/>
          <w:szCs w:val="24"/>
        </w:rPr>
        <w:footnoteReference w:id="1"/>
      </w:r>
    </w:p>
    <w:p w:rsidR="003635E2" w:rsidRDefault="00DD6725" w:rsidP="005B2D8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view the court takes in this regard is that the first respondent’s failure to insist on costs </w:t>
      </w:r>
      <w:r w:rsidR="004D0F24">
        <w:rPr>
          <w:rFonts w:ascii="Times New Roman" w:hAnsi="Times New Roman" w:cs="Times New Roman"/>
          <w:sz w:val="24"/>
          <w:szCs w:val="24"/>
        </w:rPr>
        <w:t xml:space="preserve">before hearing </w:t>
      </w:r>
      <w:r>
        <w:rPr>
          <w:rFonts w:ascii="Times New Roman" w:hAnsi="Times New Roman" w:cs="Times New Roman"/>
          <w:sz w:val="24"/>
          <w:szCs w:val="24"/>
        </w:rPr>
        <w:t>was indicative of its conviction on reflection that the appli</w:t>
      </w:r>
      <w:r w:rsidR="00DC2116">
        <w:rPr>
          <w:rFonts w:ascii="Times New Roman" w:hAnsi="Times New Roman" w:cs="Times New Roman"/>
          <w:sz w:val="24"/>
          <w:szCs w:val="24"/>
        </w:rPr>
        <w:t>c</w:t>
      </w:r>
      <w:r>
        <w:rPr>
          <w:rFonts w:ascii="Times New Roman" w:hAnsi="Times New Roman" w:cs="Times New Roman"/>
          <w:sz w:val="24"/>
          <w:szCs w:val="24"/>
        </w:rPr>
        <w:t>ant</w:t>
      </w:r>
      <w:r w:rsidR="003635E2">
        <w:rPr>
          <w:rFonts w:ascii="Times New Roman" w:hAnsi="Times New Roman" w:cs="Times New Roman"/>
          <w:sz w:val="24"/>
          <w:szCs w:val="24"/>
        </w:rPr>
        <w:t xml:space="preserve"> ha</w:t>
      </w:r>
      <w:r w:rsidR="004D0F24">
        <w:rPr>
          <w:rFonts w:ascii="Times New Roman" w:hAnsi="Times New Roman" w:cs="Times New Roman"/>
          <w:sz w:val="24"/>
          <w:szCs w:val="24"/>
        </w:rPr>
        <w:t>s</w:t>
      </w:r>
      <w:r w:rsidR="003635E2">
        <w:rPr>
          <w:rFonts w:ascii="Times New Roman" w:hAnsi="Times New Roman" w:cs="Times New Roman"/>
          <w:sz w:val="24"/>
          <w:szCs w:val="24"/>
        </w:rPr>
        <w:t xml:space="preserve"> sufficient assets within this jurisdiction to meet any order of costs that might be visited </w:t>
      </w:r>
      <w:r w:rsidR="004D0F24">
        <w:rPr>
          <w:rFonts w:ascii="Times New Roman" w:hAnsi="Times New Roman" w:cs="Times New Roman"/>
          <w:sz w:val="24"/>
          <w:szCs w:val="24"/>
        </w:rPr>
        <w:t>upon</w:t>
      </w:r>
      <w:r w:rsidR="003635E2">
        <w:rPr>
          <w:rFonts w:ascii="Times New Roman" w:hAnsi="Times New Roman" w:cs="Times New Roman"/>
          <w:sz w:val="24"/>
          <w:szCs w:val="24"/>
        </w:rPr>
        <w:t xml:space="preserve"> the applicant as a result of this case. The first respondent lost the argument on this point the moment it allowed this matter to be heard before resolving or addressing this issue.</w:t>
      </w:r>
    </w:p>
    <w:p w:rsidR="003635E2" w:rsidRPr="00B212E7" w:rsidRDefault="003635E2" w:rsidP="00FE22E6">
      <w:pPr>
        <w:spacing w:after="0" w:line="360" w:lineRule="auto"/>
        <w:jc w:val="both"/>
        <w:rPr>
          <w:rFonts w:ascii="Times New Roman" w:hAnsi="Times New Roman" w:cs="Times New Roman"/>
          <w:b/>
          <w:sz w:val="24"/>
          <w:szCs w:val="24"/>
        </w:rPr>
      </w:pPr>
      <w:r w:rsidRPr="00B212E7">
        <w:rPr>
          <w:rFonts w:ascii="Times New Roman" w:hAnsi="Times New Roman" w:cs="Times New Roman"/>
          <w:b/>
          <w:sz w:val="24"/>
          <w:szCs w:val="24"/>
          <w:u w:val="single"/>
        </w:rPr>
        <w:t>The absence of a Resolution authori</w:t>
      </w:r>
      <w:r w:rsidR="004D0F24" w:rsidRPr="00B212E7">
        <w:rPr>
          <w:rFonts w:ascii="Times New Roman" w:hAnsi="Times New Roman" w:cs="Times New Roman"/>
          <w:b/>
          <w:sz w:val="24"/>
          <w:szCs w:val="24"/>
          <w:u w:val="single"/>
        </w:rPr>
        <w:t>sing</w:t>
      </w:r>
      <w:r w:rsidRPr="00B212E7">
        <w:rPr>
          <w:rFonts w:ascii="Times New Roman" w:hAnsi="Times New Roman" w:cs="Times New Roman"/>
          <w:b/>
          <w:sz w:val="24"/>
          <w:szCs w:val="24"/>
          <w:u w:val="single"/>
        </w:rPr>
        <w:t xml:space="preserve"> the deponent to initiate the application</w:t>
      </w:r>
      <w:r w:rsidR="00DD6725" w:rsidRPr="00B212E7">
        <w:rPr>
          <w:rFonts w:ascii="Times New Roman" w:hAnsi="Times New Roman" w:cs="Times New Roman"/>
          <w:b/>
          <w:sz w:val="24"/>
          <w:szCs w:val="24"/>
        </w:rPr>
        <w:t xml:space="preserve"> </w:t>
      </w:r>
    </w:p>
    <w:p w:rsidR="003635E2" w:rsidRDefault="003635E2" w:rsidP="00FE22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neater that a deponent who purports to represent a company must seek to be properly clothed by a resolution to support his actions. This is the general practice.</w:t>
      </w:r>
    </w:p>
    <w:p w:rsidR="00C53825" w:rsidRDefault="003635E2" w:rsidP="00912F0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However, the view that I take is that where a deponent specifically avers that he is the director of a company and asse</w:t>
      </w:r>
      <w:r w:rsidR="007D096F">
        <w:rPr>
          <w:rFonts w:ascii="Times New Roman" w:hAnsi="Times New Roman" w:cs="Times New Roman"/>
          <w:sz w:val="24"/>
          <w:szCs w:val="24"/>
        </w:rPr>
        <w:t>r</w:t>
      </w:r>
      <w:r>
        <w:rPr>
          <w:rFonts w:ascii="Times New Roman" w:hAnsi="Times New Roman" w:cs="Times New Roman"/>
          <w:sz w:val="24"/>
          <w:szCs w:val="24"/>
        </w:rPr>
        <w:t xml:space="preserve">ts that he is duly authorised to act for and on behalf of that company and further that he can swear </w:t>
      </w:r>
      <w:r w:rsidR="008769C3">
        <w:rPr>
          <w:rFonts w:ascii="Times New Roman" w:hAnsi="Times New Roman" w:cs="Times New Roman"/>
          <w:sz w:val="24"/>
          <w:szCs w:val="24"/>
        </w:rPr>
        <w:t xml:space="preserve">positively to the facts in issue but in the process inadvertently omits to attach a company resolution to that effect, it is unfair to disregard or blindly </w:t>
      </w:r>
      <w:r w:rsidR="00C53825">
        <w:rPr>
          <w:rFonts w:ascii="Times New Roman" w:hAnsi="Times New Roman" w:cs="Times New Roman"/>
          <w:sz w:val="24"/>
          <w:szCs w:val="24"/>
        </w:rPr>
        <w:t xml:space="preserve">dismiss the deponent’s position unless one can swear positively that </w:t>
      </w:r>
      <w:r w:rsidR="00912F03">
        <w:rPr>
          <w:rFonts w:ascii="Times New Roman" w:hAnsi="Times New Roman" w:cs="Times New Roman"/>
          <w:sz w:val="24"/>
          <w:szCs w:val="24"/>
        </w:rPr>
        <w:t>t</w:t>
      </w:r>
      <w:r w:rsidR="00C53825">
        <w:rPr>
          <w:rFonts w:ascii="Times New Roman" w:hAnsi="Times New Roman" w:cs="Times New Roman"/>
          <w:sz w:val="24"/>
          <w:szCs w:val="24"/>
        </w:rPr>
        <w:t xml:space="preserve">he deponent lacks </w:t>
      </w:r>
      <w:r w:rsidR="00C53825">
        <w:rPr>
          <w:rFonts w:ascii="Times New Roman" w:hAnsi="Times New Roman" w:cs="Times New Roman"/>
          <w:i/>
          <w:sz w:val="24"/>
          <w:szCs w:val="24"/>
        </w:rPr>
        <w:t xml:space="preserve">locus </w:t>
      </w:r>
      <w:proofErr w:type="spellStart"/>
      <w:r w:rsidR="00C53825">
        <w:rPr>
          <w:rFonts w:ascii="Times New Roman" w:hAnsi="Times New Roman" w:cs="Times New Roman"/>
          <w:i/>
          <w:sz w:val="24"/>
          <w:szCs w:val="24"/>
        </w:rPr>
        <w:t>standi</w:t>
      </w:r>
      <w:proofErr w:type="spellEnd"/>
      <w:r w:rsidR="00C53825">
        <w:rPr>
          <w:rFonts w:ascii="Times New Roman" w:hAnsi="Times New Roman" w:cs="Times New Roman"/>
          <w:i/>
          <w:sz w:val="24"/>
          <w:szCs w:val="24"/>
        </w:rPr>
        <w:t xml:space="preserve"> </w:t>
      </w:r>
      <w:r w:rsidR="00C53825">
        <w:rPr>
          <w:rFonts w:ascii="Times New Roman" w:hAnsi="Times New Roman" w:cs="Times New Roman"/>
          <w:sz w:val="24"/>
          <w:szCs w:val="24"/>
        </w:rPr>
        <w:t>to represent the company concerned. Such an attack on the authority of the deponent must not be allowed to be a subject of speculation</w:t>
      </w:r>
      <w:r w:rsidR="004D0F24">
        <w:rPr>
          <w:rFonts w:ascii="Times New Roman" w:hAnsi="Times New Roman" w:cs="Times New Roman"/>
          <w:sz w:val="24"/>
          <w:szCs w:val="24"/>
        </w:rPr>
        <w:t xml:space="preserve"> but must be properly anchored</w:t>
      </w:r>
      <w:r w:rsidR="00C53825">
        <w:rPr>
          <w:rFonts w:ascii="Times New Roman" w:hAnsi="Times New Roman" w:cs="Times New Roman"/>
          <w:sz w:val="24"/>
          <w:szCs w:val="24"/>
        </w:rPr>
        <w:t>.</w:t>
      </w:r>
    </w:p>
    <w:p w:rsidR="00C53825" w:rsidRDefault="00C53825" w:rsidP="00FE22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instant application, I did not hear the first respondent to seriously dispute the authority of the deponent and I prefer to </w:t>
      </w:r>
      <w:r w:rsidR="00F434E6">
        <w:rPr>
          <w:rFonts w:ascii="Times New Roman" w:hAnsi="Times New Roman" w:cs="Times New Roman"/>
          <w:sz w:val="24"/>
          <w:szCs w:val="24"/>
        </w:rPr>
        <w:t>accept</w:t>
      </w:r>
      <w:r>
        <w:rPr>
          <w:rFonts w:ascii="Times New Roman" w:hAnsi="Times New Roman" w:cs="Times New Roman"/>
          <w:sz w:val="24"/>
          <w:szCs w:val="24"/>
        </w:rPr>
        <w:t xml:space="preserve"> </w:t>
      </w:r>
      <w:r w:rsidR="00F434E6">
        <w:rPr>
          <w:rFonts w:ascii="Times New Roman" w:hAnsi="Times New Roman" w:cs="Times New Roman"/>
          <w:sz w:val="24"/>
          <w:szCs w:val="24"/>
        </w:rPr>
        <w:t>t</w:t>
      </w:r>
      <w:r>
        <w:rPr>
          <w:rFonts w:ascii="Times New Roman" w:hAnsi="Times New Roman" w:cs="Times New Roman"/>
          <w:sz w:val="24"/>
          <w:szCs w:val="24"/>
        </w:rPr>
        <w:t>he deponent for what he says he stand</w:t>
      </w:r>
      <w:r w:rsidR="004D0F24">
        <w:rPr>
          <w:rFonts w:ascii="Times New Roman" w:hAnsi="Times New Roman" w:cs="Times New Roman"/>
          <w:sz w:val="24"/>
          <w:szCs w:val="24"/>
        </w:rPr>
        <w:t>s</w:t>
      </w:r>
      <w:r>
        <w:rPr>
          <w:rFonts w:ascii="Times New Roman" w:hAnsi="Times New Roman" w:cs="Times New Roman"/>
          <w:sz w:val="24"/>
          <w:szCs w:val="24"/>
        </w:rPr>
        <w:t xml:space="preserve"> for.</w:t>
      </w:r>
    </w:p>
    <w:p w:rsidR="00C53825" w:rsidRDefault="00C53825" w:rsidP="00FE22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Consequently the two preliminary points must be decided in favour of the applicant.</w:t>
      </w:r>
    </w:p>
    <w:p w:rsidR="00C53825" w:rsidRPr="00E63232" w:rsidRDefault="00C53825" w:rsidP="00FE22E6">
      <w:pPr>
        <w:spacing w:after="0" w:line="360" w:lineRule="auto"/>
        <w:jc w:val="both"/>
        <w:rPr>
          <w:rFonts w:ascii="Times New Roman" w:hAnsi="Times New Roman" w:cs="Times New Roman"/>
          <w:b/>
          <w:sz w:val="24"/>
          <w:szCs w:val="24"/>
          <w:u w:val="single"/>
        </w:rPr>
      </w:pPr>
      <w:r w:rsidRPr="00E63232">
        <w:rPr>
          <w:rFonts w:ascii="Times New Roman" w:hAnsi="Times New Roman" w:cs="Times New Roman"/>
          <w:b/>
          <w:sz w:val="24"/>
          <w:szCs w:val="24"/>
          <w:u w:val="single"/>
        </w:rPr>
        <w:t>On Merits</w:t>
      </w:r>
    </w:p>
    <w:p w:rsidR="00C53825" w:rsidRDefault="00C53825" w:rsidP="00FE22E6">
      <w:pPr>
        <w:spacing w:after="0" w:line="360" w:lineRule="auto"/>
        <w:jc w:val="both"/>
        <w:rPr>
          <w:rFonts w:ascii="Times New Roman" w:hAnsi="Times New Roman" w:cs="Times New Roman"/>
          <w:sz w:val="24"/>
          <w:szCs w:val="24"/>
        </w:rPr>
      </w:pPr>
      <w:r w:rsidRPr="00C53825">
        <w:rPr>
          <w:rFonts w:ascii="Times New Roman" w:hAnsi="Times New Roman" w:cs="Times New Roman"/>
          <w:sz w:val="24"/>
          <w:szCs w:val="24"/>
        </w:rPr>
        <w:tab/>
        <w:t>During submissions Advo</w:t>
      </w:r>
      <w:r>
        <w:rPr>
          <w:rFonts w:ascii="Times New Roman" w:hAnsi="Times New Roman" w:cs="Times New Roman"/>
          <w:sz w:val="24"/>
          <w:szCs w:val="24"/>
        </w:rPr>
        <w:t xml:space="preserve">cate </w:t>
      </w:r>
      <w:proofErr w:type="spellStart"/>
      <w:r>
        <w:rPr>
          <w:rFonts w:ascii="Times New Roman" w:hAnsi="Times New Roman" w:cs="Times New Roman"/>
          <w:i/>
          <w:sz w:val="24"/>
          <w:szCs w:val="24"/>
        </w:rPr>
        <w:t>Uriri</w:t>
      </w:r>
      <w:proofErr w:type="spellEnd"/>
      <w:r>
        <w:rPr>
          <w:rFonts w:ascii="Times New Roman" w:hAnsi="Times New Roman" w:cs="Times New Roman"/>
          <w:sz w:val="24"/>
          <w:szCs w:val="24"/>
        </w:rPr>
        <w:t xml:space="preserve"> strongly argued to my conviction that </w:t>
      </w:r>
      <w:r w:rsidR="00912F03">
        <w:rPr>
          <w:rFonts w:ascii="Times New Roman" w:hAnsi="Times New Roman" w:cs="Times New Roman"/>
          <w:sz w:val="24"/>
          <w:szCs w:val="24"/>
        </w:rPr>
        <w:t>t</w:t>
      </w:r>
      <w:r>
        <w:rPr>
          <w:rFonts w:ascii="Times New Roman" w:hAnsi="Times New Roman" w:cs="Times New Roman"/>
          <w:sz w:val="24"/>
          <w:szCs w:val="24"/>
        </w:rPr>
        <w:t xml:space="preserve">he answering affidavit which Advocate </w:t>
      </w:r>
      <w:proofErr w:type="spellStart"/>
      <w:r>
        <w:rPr>
          <w:rFonts w:ascii="Times New Roman" w:hAnsi="Times New Roman" w:cs="Times New Roman"/>
          <w:i/>
          <w:sz w:val="24"/>
          <w:szCs w:val="24"/>
        </w:rPr>
        <w:t>Girach</w:t>
      </w:r>
      <w:proofErr w:type="spellEnd"/>
      <w:r>
        <w:rPr>
          <w:rFonts w:ascii="Times New Roman" w:hAnsi="Times New Roman" w:cs="Times New Roman"/>
          <w:sz w:val="24"/>
          <w:szCs w:val="24"/>
        </w:rPr>
        <w:t xml:space="preserve"> sought to justify in terms of Order 10 r 67(c) had in fact been improperly smuggled into these proceedings.</w:t>
      </w:r>
    </w:p>
    <w:p w:rsidR="00C53825" w:rsidRDefault="00C53825" w:rsidP="00FE22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arguments against the admission of the answering affidavit were quite forceful and indeed persuasive and I ruled that such affidavit be expunged from the record hence no reference to it will be made in this judgment.</w:t>
      </w:r>
    </w:p>
    <w:p w:rsidR="00C53825" w:rsidRDefault="00C53825" w:rsidP="00C5382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One of the reasons why the first respondent sought to challenge the applicant’s claim was the disparity between the amount claimed in the summons (US$8 920 611-77) and the amount</w:t>
      </w:r>
      <w:r w:rsidR="00E63232">
        <w:rPr>
          <w:rFonts w:ascii="Times New Roman" w:hAnsi="Times New Roman" w:cs="Times New Roman"/>
          <w:sz w:val="24"/>
          <w:szCs w:val="24"/>
        </w:rPr>
        <w:t xml:space="preserve"> reflected in the application </w:t>
      </w:r>
      <w:r>
        <w:rPr>
          <w:rFonts w:ascii="Times New Roman" w:hAnsi="Times New Roman" w:cs="Times New Roman"/>
          <w:sz w:val="24"/>
          <w:szCs w:val="24"/>
        </w:rPr>
        <w:t>for summary judgment which was put at US$7 420 611-11.</w:t>
      </w:r>
    </w:p>
    <w:p w:rsidR="007845FF" w:rsidRDefault="00C53825" w:rsidP="00C5382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 per</w:t>
      </w:r>
      <w:r w:rsidR="007845FF">
        <w:rPr>
          <w:rFonts w:ascii="Times New Roman" w:hAnsi="Times New Roman" w:cs="Times New Roman"/>
          <w:sz w:val="24"/>
          <w:szCs w:val="24"/>
        </w:rPr>
        <w:t>usal of the Bankers Acceptances in issue clearly show that at the time the application for summary judgment was made the amount of those Bankers Acceptances which had matured amounted to the amount claimed in the summary judgment application. It is clear that from the figure claimed in the summons was subtracted the US$1 500 000 which was due to mature on 21 May 2012.</w:t>
      </w:r>
    </w:p>
    <w:p w:rsidR="00781083" w:rsidRDefault="007845FF" w:rsidP="00C5382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respondent was never going to be prejudiced by the reduced claim in the application for summary judgment and therefore there was no merit at all in the denial of liability in this regard. </w:t>
      </w:r>
      <w:r w:rsidR="00C53825">
        <w:rPr>
          <w:rFonts w:ascii="Times New Roman" w:hAnsi="Times New Roman" w:cs="Times New Roman"/>
          <w:sz w:val="24"/>
          <w:szCs w:val="24"/>
        </w:rPr>
        <w:t xml:space="preserve"> </w:t>
      </w:r>
    </w:p>
    <w:p w:rsidR="00781083" w:rsidRDefault="00781083" w:rsidP="00C5382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second point raised in denying liability by the first respondent was that the second respondent sold or ceded the Bankers Acceptances to the applicant without first respondent’s knowledge or consent.</w:t>
      </w:r>
    </w:p>
    <w:p w:rsidR="00781083" w:rsidRDefault="00781083" w:rsidP="00C5382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argument does not take the first respondent’s case any further if regard is had to </w:t>
      </w:r>
      <w:proofErr w:type="spellStart"/>
      <w:r>
        <w:rPr>
          <w:rFonts w:ascii="Times New Roman" w:hAnsi="Times New Roman" w:cs="Times New Roman"/>
          <w:sz w:val="24"/>
          <w:szCs w:val="24"/>
        </w:rPr>
        <w:t>para</w:t>
      </w:r>
      <w:proofErr w:type="spellEnd"/>
      <w:r>
        <w:rPr>
          <w:rFonts w:ascii="Times New Roman" w:hAnsi="Times New Roman" w:cs="Times New Roman"/>
          <w:sz w:val="24"/>
          <w:szCs w:val="24"/>
        </w:rPr>
        <w:t xml:space="preserve"> 4 of the credit facility of 26 August 2011 which outlined the drawdown procedures.</w:t>
      </w:r>
    </w:p>
    <w:p w:rsidR="00781083" w:rsidRDefault="00781083" w:rsidP="00C5382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letter of facility did not require the consent or approval of the second respondent before the Bankers </w:t>
      </w:r>
      <w:r w:rsidR="009C3103">
        <w:rPr>
          <w:rFonts w:ascii="Times New Roman" w:hAnsi="Times New Roman" w:cs="Times New Roman"/>
          <w:sz w:val="24"/>
          <w:szCs w:val="24"/>
        </w:rPr>
        <w:t>A</w:t>
      </w:r>
      <w:r>
        <w:rPr>
          <w:rFonts w:ascii="Times New Roman" w:hAnsi="Times New Roman" w:cs="Times New Roman"/>
          <w:sz w:val="24"/>
          <w:szCs w:val="24"/>
        </w:rPr>
        <w:t>cceptances could be traded with a third par</w:t>
      </w:r>
      <w:r w:rsidR="00A2438E">
        <w:rPr>
          <w:rFonts w:ascii="Times New Roman" w:hAnsi="Times New Roman" w:cs="Times New Roman"/>
          <w:sz w:val="24"/>
          <w:szCs w:val="24"/>
        </w:rPr>
        <w:t>t</w:t>
      </w:r>
      <w:r>
        <w:rPr>
          <w:rFonts w:ascii="Times New Roman" w:hAnsi="Times New Roman" w:cs="Times New Roman"/>
          <w:sz w:val="24"/>
          <w:szCs w:val="24"/>
        </w:rPr>
        <w:t>y</w:t>
      </w:r>
      <w:r w:rsidR="00F02E82">
        <w:rPr>
          <w:rFonts w:ascii="Times New Roman" w:hAnsi="Times New Roman" w:cs="Times New Roman"/>
          <w:sz w:val="24"/>
          <w:szCs w:val="24"/>
        </w:rPr>
        <w:t xml:space="preserve"> like</w:t>
      </w:r>
      <w:r>
        <w:rPr>
          <w:rFonts w:ascii="Times New Roman" w:hAnsi="Times New Roman" w:cs="Times New Roman"/>
          <w:sz w:val="24"/>
          <w:szCs w:val="24"/>
        </w:rPr>
        <w:t xml:space="preserve"> the applicant. This becomes clear</w:t>
      </w:r>
      <w:r w:rsidR="00F02E82">
        <w:rPr>
          <w:rFonts w:ascii="Times New Roman" w:hAnsi="Times New Roman" w:cs="Times New Roman"/>
          <w:sz w:val="24"/>
          <w:szCs w:val="24"/>
        </w:rPr>
        <w:t>er</w:t>
      </w:r>
      <w:r>
        <w:rPr>
          <w:rFonts w:ascii="Times New Roman" w:hAnsi="Times New Roman" w:cs="Times New Roman"/>
          <w:sz w:val="24"/>
          <w:szCs w:val="24"/>
        </w:rPr>
        <w:t xml:space="preserve"> if regard is had to </w:t>
      </w:r>
      <w:proofErr w:type="spellStart"/>
      <w:r>
        <w:rPr>
          <w:rFonts w:ascii="Times New Roman" w:hAnsi="Times New Roman" w:cs="Times New Roman"/>
          <w:sz w:val="24"/>
          <w:szCs w:val="24"/>
        </w:rPr>
        <w:t>para</w:t>
      </w:r>
      <w:proofErr w:type="spellEnd"/>
      <w:r>
        <w:rPr>
          <w:rFonts w:ascii="Times New Roman" w:hAnsi="Times New Roman" w:cs="Times New Roman"/>
          <w:sz w:val="24"/>
          <w:szCs w:val="24"/>
        </w:rPr>
        <w:t xml:space="preserve"> 4, 4.1.3 of the Credit facility which was couched as follows:- </w:t>
      </w:r>
      <w:r w:rsidR="00C53825">
        <w:rPr>
          <w:rFonts w:ascii="Times New Roman" w:hAnsi="Times New Roman" w:cs="Times New Roman"/>
          <w:sz w:val="24"/>
          <w:szCs w:val="24"/>
        </w:rPr>
        <w:t xml:space="preserve"> </w:t>
      </w:r>
    </w:p>
    <w:p w:rsidR="000E3993" w:rsidRDefault="00781083" w:rsidP="0078108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“After accepting your bills we shall offer them at a discount at the rate quoted by the local discount market at the time of discount….</w:t>
      </w:r>
      <w:proofErr w:type="gramStart"/>
      <w:r>
        <w:rPr>
          <w:rFonts w:ascii="Times New Roman" w:hAnsi="Times New Roman" w:cs="Times New Roman"/>
          <w:sz w:val="24"/>
          <w:szCs w:val="24"/>
        </w:rPr>
        <w:t>”</w:t>
      </w:r>
      <w:r w:rsidR="00C53825">
        <w:rPr>
          <w:rFonts w:ascii="Times New Roman" w:hAnsi="Times New Roman" w:cs="Times New Roman"/>
          <w:sz w:val="24"/>
          <w:szCs w:val="24"/>
        </w:rPr>
        <w:t xml:space="preserve"> </w:t>
      </w:r>
      <w:r w:rsidR="000E3993">
        <w:rPr>
          <w:rFonts w:ascii="Times New Roman" w:hAnsi="Times New Roman" w:cs="Times New Roman"/>
          <w:sz w:val="24"/>
          <w:szCs w:val="24"/>
        </w:rPr>
        <w:t>.</w:t>
      </w:r>
      <w:proofErr w:type="gramEnd"/>
    </w:p>
    <w:p w:rsidR="000E3993" w:rsidRDefault="000E3993" w:rsidP="000E3993">
      <w:pPr>
        <w:spacing w:after="0" w:line="240" w:lineRule="auto"/>
        <w:jc w:val="both"/>
        <w:rPr>
          <w:rFonts w:ascii="Times New Roman" w:hAnsi="Times New Roman" w:cs="Times New Roman"/>
          <w:sz w:val="24"/>
          <w:szCs w:val="24"/>
        </w:rPr>
      </w:pPr>
    </w:p>
    <w:p w:rsidR="00180022" w:rsidRDefault="000E3993" w:rsidP="000E39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position adopted by the first respondent is further weakened by the nature of the Bankers Acceptances which gave their life spun and an indication that all of them were payable </w:t>
      </w:r>
      <w:r w:rsidR="00180022">
        <w:rPr>
          <w:rFonts w:ascii="Times New Roman" w:hAnsi="Times New Roman" w:cs="Times New Roman"/>
          <w:sz w:val="24"/>
          <w:szCs w:val="24"/>
        </w:rPr>
        <w:t>“</w:t>
      </w:r>
      <w:r>
        <w:rPr>
          <w:rFonts w:ascii="Times New Roman" w:hAnsi="Times New Roman" w:cs="Times New Roman"/>
          <w:sz w:val="24"/>
          <w:szCs w:val="24"/>
        </w:rPr>
        <w:t>to the Order of ourselves</w:t>
      </w:r>
      <w:r w:rsidR="00180022">
        <w:rPr>
          <w:rFonts w:ascii="Times New Roman" w:hAnsi="Times New Roman" w:cs="Times New Roman"/>
          <w:sz w:val="24"/>
          <w:szCs w:val="24"/>
        </w:rPr>
        <w:t>.”</w:t>
      </w:r>
      <w:r w:rsidR="008769C3" w:rsidRPr="00C53825">
        <w:rPr>
          <w:rFonts w:ascii="Times New Roman" w:hAnsi="Times New Roman" w:cs="Times New Roman"/>
          <w:sz w:val="24"/>
          <w:szCs w:val="24"/>
        </w:rPr>
        <w:t xml:space="preserve"> </w:t>
      </w:r>
    </w:p>
    <w:p w:rsidR="00180022" w:rsidRDefault="00180022" w:rsidP="000E39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terms of s 6 of the Act there is need for certainty as regards the payee. In this regard the relevant section reads as follows:</w:t>
      </w:r>
    </w:p>
    <w:p w:rsidR="00180022" w:rsidRPr="00B212E7" w:rsidRDefault="00180022" w:rsidP="000E3993">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ab/>
      </w:r>
      <w:r w:rsidRPr="00B212E7">
        <w:rPr>
          <w:rFonts w:ascii="Times New Roman" w:hAnsi="Times New Roman" w:cs="Times New Roman"/>
          <w:b/>
          <w:sz w:val="24"/>
          <w:szCs w:val="24"/>
        </w:rPr>
        <w:t>“</w:t>
      </w:r>
      <w:r w:rsidRPr="00B212E7">
        <w:rPr>
          <w:rFonts w:ascii="Times New Roman" w:hAnsi="Times New Roman" w:cs="Times New Roman"/>
          <w:b/>
          <w:sz w:val="24"/>
          <w:szCs w:val="24"/>
          <w:u w:val="single"/>
        </w:rPr>
        <w:t>Certainty required as to payee</w:t>
      </w:r>
      <w:r w:rsidRPr="00B212E7">
        <w:rPr>
          <w:rFonts w:ascii="Times New Roman" w:hAnsi="Times New Roman" w:cs="Times New Roman"/>
          <w:b/>
          <w:sz w:val="24"/>
          <w:szCs w:val="24"/>
        </w:rPr>
        <w:t xml:space="preserve"> </w:t>
      </w:r>
    </w:p>
    <w:p w:rsidR="00180022" w:rsidRDefault="00180022" w:rsidP="00180022">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Where a bill is not payable to bearer, the payee must be named or otherwise indicated therein with reasonable certainty”.</w:t>
      </w:r>
      <w:r w:rsidR="003635E2" w:rsidRPr="00180022">
        <w:rPr>
          <w:rFonts w:ascii="Times New Roman" w:hAnsi="Times New Roman" w:cs="Times New Roman"/>
          <w:sz w:val="24"/>
          <w:szCs w:val="24"/>
        </w:rPr>
        <w:t xml:space="preserve"> </w:t>
      </w:r>
      <w:r w:rsidR="00A0617E" w:rsidRPr="00180022">
        <w:rPr>
          <w:rFonts w:ascii="Times New Roman" w:hAnsi="Times New Roman" w:cs="Times New Roman"/>
          <w:sz w:val="24"/>
          <w:szCs w:val="24"/>
        </w:rPr>
        <w:t xml:space="preserve"> </w:t>
      </w:r>
    </w:p>
    <w:p w:rsidR="00180022" w:rsidRDefault="00180022" w:rsidP="00180022">
      <w:pPr>
        <w:spacing w:after="0" w:line="240" w:lineRule="auto"/>
        <w:ind w:left="720"/>
        <w:jc w:val="both"/>
        <w:rPr>
          <w:rFonts w:ascii="Times New Roman" w:hAnsi="Times New Roman" w:cs="Times New Roman"/>
          <w:sz w:val="24"/>
          <w:szCs w:val="24"/>
        </w:rPr>
      </w:pPr>
    </w:p>
    <w:p w:rsidR="00180022" w:rsidRDefault="00180022" w:rsidP="00180022">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implication as I understand it from this provision of the law is that if the first </w:t>
      </w:r>
    </w:p>
    <w:p w:rsidR="00180022" w:rsidRDefault="00180022" w:rsidP="001800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respondent desired to have been consulted first by </w:t>
      </w:r>
      <w:proofErr w:type="spellStart"/>
      <w:r>
        <w:rPr>
          <w:rFonts w:ascii="Times New Roman" w:hAnsi="Times New Roman" w:cs="Times New Roman"/>
          <w:sz w:val="24"/>
          <w:szCs w:val="24"/>
        </w:rPr>
        <w:t>Interfin</w:t>
      </w:r>
      <w:proofErr w:type="spellEnd"/>
      <w:r>
        <w:rPr>
          <w:rFonts w:ascii="Times New Roman" w:hAnsi="Times New Roman" w:cs="Times New Roman"/>
          <w:sz w:val="24"/>
          <w:szCs w:val="24"/>
        </w:rPr>
        <w:t xml:space="preserve"> before it traded the Bankers Acceptance</w:t>
      </w:r>
      <w:r w:rsidR="00F02E82">
        <w:rPr>
          <w:rFonts w:ascii="Times New Roman" w:hAnsi="Times New Roman" w:cs="Times New Roman"/>
          <w:sz w:val="24"/>
          <w:szCs w:val="24"/>
        </w:rPr>
        <w:t>s</w:t>
      </w:r>
      <w:r>
        <w:rPr>
          <w:rFonts w:ascii="Times New Roman" w:hAnsi="Times New Roman" w:cs="Times New Roman"/>
          <w:sz w:val="24"/>
          <w:szCs w:val="24"/>
        </w:rPr>
        <w:t xml:space="preserve"> then those Bankers Acceptances should not have been made payable to bearer.</w:t>
      </w:r>
    </w:p>
    <w:p w:rsidR="00180022" w:rsidRDefault="00180022" w:rsidP="001800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See all the Bankers Acceptances attached to the application.</w:t>
      </w:r>
    </w:p>
    <w:p w:rsidR="00180022" w:rsidRDefault="00180022" w:rsidP="001800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By its </w:t>
      </w:r>
      <w:proofErr w:type="spellStart"/>
      <w:r>
        <w:rPr>
          <w:rFonts w:ascii="Times New Roman" w:hAnsi="Times New Roman" w:cs="Times New Roman"/>
          <w:sz w:val="24"/>
          <w:szCs w:val="24"/>
        </w:rPr>
        <w:t>para</w:t>
      </w:r>
      <w:proofErr w:type="spellEnd"/>
      <w:r>
        <w:rPr>
          <w:rFonts w:ascii="Times New Roman" w:hAnsi="Times New Roman" w:cs="Times New Roman"/>
          <w:sz w:val="24"/>
          <w:szCs w:val="24"/>
        </w:rPr>
        <w:t xml:space="preserve"> 9.2 to its opposition the first respondent fails to appreciate that the applicant’s claim is in terms of the Bankers Acceptances which have matured on dates of </w:t>
      </w:r>
      <w:r>
        <w:rPr>
          <w:rFonts w:ascii="Times New Roman" w:hAnsi="Times New Roman" w:cs="Times New Roman"/>
          <w:sz w:val="24"/>
          <w:szCs w:val="24"/>
        </w:rPr>
        <w:lastRenderedPageBreak/>
        <w:t>maturity as endorsed on the Bankers Acceptances themselves. Those endorsed dates have nothing to do with the 31</w:t>
      </w:r>
      <w:r w:rsidRPr="00180022">
        <w:rPr>
          <w:rFonts w:ascii="Times New Roman" w:hAnsi="Times New Roman" w:cs="Times New Roman"/>
          <w:sz w:val="24"/>
          <w:szCs w:val="24"/>
          <w:vertAlign w:val="superscript"/>
        </w:rPr>
        <w:t>st</w:t>
      </w:r>
      <w:r>
        <w:rPr>
          <w:rFonts w:ascii="Times New Roman" w:hAnsi="Times New Roman" w:cs="Times New Roman"/>
          <w:sz w:val="24"/>
          <w:szCs w:val="24"/>
        </w:rPr>
        <w:t xml:space="preserve"> of July 2012.</w:t>
      </w:r>
    </w:p>
    <w:p w:rsidR="00AE3324" w:rsidRDefault="002C5C9F" w:rsidP="001800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any event the position adopted by the</w:t>
      </w:r>
      <w:r w:rsidR="0094672B">
        <w:rPr>
          <w:rFonts w:ascii="Times New Roman" w:hAnsi="Times New Roman" w:cs="Times New Roman"/>
          <w:sz w:val="24"/>
          <w:szCs w:val="24"/>
        </w:rPr>
        <w:t xml:space="preserve"> first respondent would run foul to s 54(1) of the Act</w:t>
      </w:r>
      <w:r w:rsidR="00805ECF">
        <w:rPr>
          <w:rStyle w:val="FootnoteReference"/>
          <w:rFonts w:ascii="Times New Roman" w:hAnsi="Times New Roman" w:cs="Times New Roman"/>
          <w:sz w:val="24"/>
          <w:szCs w:val="24"/>
        </w:rPr>
        <w:footnoteReference w:id="2"/>
      </w:r>
      <w:r w:rsidR="0094672B">
        <w:rPr>
          <w:rFonts w:ascii="Times New Roman" w:hAnsi="Times New Roman" w:cs="Times New Roman"/>
          <w:sz w:val="24"/>
          <w:szCs w:val="24"/>
        </w:rPr>
        <w:t xml:space="preserve"> </w:t>
      </w:r>
      <w:r w:rsidR="00AE3324">
        <w:rPr>
          <w:rFonts w:ascii="Times New Roman" w:hAnsi="Times New Roman" w:cs="Times New Roman"/>
          <w:sz w:val="24"/>
          <w:szCs w:val="24"/>
        </w:rPr>
        <w:t>which states as follows:-</w:t>
      </w:r>
      <w:r w:rsidR="00AE3324">
        <w:rPr>
          <w:rFonts w:ascii="Times New Roman" w:hAnsi="Times New Roman" w:cs="Times New Roman"/>
          <w:sz w:val="24"/>
          <w:szCs w:val="24"/>
        </w:rPr>
        <w:tab/>
      </w:r>
    </w:p>
    <w:p w:rsidR="00AE3324" w:rsidRDefault="00AE3324" w:rsidP="001800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“54 </w:t>
      </w:r>
      <w:r w:rsidRPr="00B212E7">
        <w:rPr>
          <w:rFonts w:ascii="Times New Roman" w:hAnsi="Times New Roman" w:cs="Times New Roman"/>
          <w:b/>
          <w:sz w:val="24"/>
          <w:szCs w:val="24"/>
          <w:u w:val="single"/>
        </w:rPr>
        <w:t>Liability of drawer or endorser</w:t>
      </w:r>
    </w:p>
    <w:p w:rsidR="00AE3324" w:rsidRDefault="00AE3324" w:rsidP="00AE3324">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drawer of a bill, by drawing it –</w:t>
      </w:r>
    </w:p>
    <w:p w:rsidR="00AE3324" w:rsidRDefault="00AE3324" w:rsidP="00AE3324">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Engages that on due presentation it shall be accepted and paid according to its tenor, and that if it is dishonoured he will compensate the holder or any endorser who is compelled to pay it….</w:t>
      </w:r>
      <w:proofErr w:type="gramStart"/>
      <w:r>
        <w:rPr>
          <w:rFonts w:ascii="Times New Roman" w:hAnsi="Times New Roman" w:cs="Times New Roman"/>
          <w:sz w:val="24"/>
          <w:szCs w:val="24"/>
        </w:rPr>
        <w:t>”.</w:t>
      </w:r>
      <w:proofErr w:type="gramEnd"/>
    </w:p>
    <w:p w:rsidR="00AE3324" w:rsidRDefault="00AE3324" w:rsidP="00AE3324">
      <w:pPr>
        <w:spacing w:after="0" w:line="240" w:lineRule="auto"/>
        <w:jc w:val="both"/>
        <w:rPr>
          <w:rFonts w:ascii="Times New Roman" w:hAnsi="Times New Roman" w:cs="Times New Roman"/>
          <w:sz w:val="24"/>
          <w:szCs w:val="24"/>
        </w:rPr>
      </w:pPr>
    </w:p>
    <w:p w:rsidR="00AE3324" w:rsidRDefault="00AE3324" w:rsidP="00AE3324">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It was further argued by the first respondent through Advocate </w:t>
      </w:r>
      <w:proofErr w:type="spellStart"/>
      <w:r>
        <w:rPr>
          <w:rFonts w:ascii="Times New Roman" w:hAnsi="Times New Roman" w:cs="Times New Roman"/>
          <w:i/>
          <w:sz w:val="24"/>
          <w:szCs w:val="24"/>
        </w:rPr>
        <w:t>Uriri</w:t>
      </w:r>
      <w:proofErr w:type="spellEnd"/>
      <w:r>
        <w:rPr>
          <w:rFonts w:ascii="Times New Roman" w:hAnsi="Times New Roman" w:cs="Times New Roman"/>
          <w:sz w:val="24"/>
          <w:szCs w:val="24"/>
        </w:rPr>
        <w:t xml:space="preserve"> that there was no </w:t>
      </w:r>
    </w:p>
    <w:p w:rsidR="00AE3324" w:rsidRDefault="00AE3324" w:rsidP="00AE3324">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demand</w:t>
      </w:r>
      <w:proofErr w:type="gramEnd"/>
      <w:r>
        <w:rPr>
          <w:rFonts w:ascii="Times New Roman" w:hAnsi="Times New Roman" w:cs="Times New Roman"/>
          <w:sz w:val="24"/>
          <w:szCs w:val="24"/>
        </w:rPr>
        <w:t xml:space="preserve"> made for the payment of the Bankers Acceptances by the applicant.</w:t>
      </w:r>
    </w:p>
    <w:p w:rsidR="000119DB" w:rsidRDefault="00AE3324" w:rsidP="00AE33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One cannot help but accept the argument by Advocate </w:t>
      </w:r>
      <w:proofErr w:type="spellStart"/>
      <w:r>
        <w:rPr>
          <w:rFonts w:ascii="Times New Roman" w:hAnsi="Times New Roman" w:cs="Times New Roman"/>
          <w:i/>
          <w:sz w:val="24"/>
          <w:szCs w:val="24"/>
        </w:rPr>
        <w:t>Girach</w:t>
      </w:r>
      <w:proofErr w:type="spellEnd"/>
      <w:r>
        <w:rPr>
          <w:rFonts w:ascii="Times New Roman" w:hAnsi="Times New Roman" w:cs="Times New Roman"/>
          <w:sz w:val="24"/>
          <w:szCs w:val="24"/>
        </w:rPr>
        <w:t xml:space="preserve"> that the first respondent is not being candid with the court. Perhaps one would need to look at this averment by having regard to the letter of 07 March 2012</w:t>
      </w:r>
      <w:r>
        <w:rPr>
          <w:rStyle w:val="FootnoteReference"/>
          <w:rFonts w:ascii="Times New Roman" w:hAnsi="Times New Roman" w:cs="Times New Roman"/>
          <w:sz w:val="24"/>
          <w:szCs w:val="24"/>
        </w:rPr>
        <w:footnoteReference w:id="3"/>
      </w:r>
      <w:r w:rsidR="000119DB">
        <w:rPr>
          <w:rFonts w:ascii="Times New Roman" w:hAnsi="Times New Roman" w:cs="Times New Roman"/>
          <w:sz w:val="24"/>
          <w:szCs w:val="24"/>
        </w:rPr>
        <w:t xml:space="preserve"> which reads as follows:-</w:t>
      </w:r>
    </w:p>
    <w:p w:rsidR="000119DB" w:rsidRDefault="000119DB" w:rsidP="00AE33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“Dear Sir</w:t>
      </w:r>
    </w:p>
    <w:p w:rsidR="000119DB" w:rsidRPr="00B212E7" w:rsidRDefault="000119DB" w:rsidP="00AE3324">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ab/>
      </w:r>
      <w:r w:rsidRPr="00B212E7">
        <w:rPr>
          <w:rFonts w:ascii="Times New Roman" w:hAnsi="Times New Roman" w:cs="Times New Roman"/>
          <w:b/>
          <w:sz w:val="24"/>
          <w:szCs w:val="24"/>
          <w:u w:val="single"/>
        </w:rPr>
        <w:t>RE: AMOU</w:t>
      </w:r>
      <w:r w:rsidR="00912F03" w:rsidRPr="00B212E7">
        <w:rPr>
          <w:rFonts w:ascii="Times New Roman" w:hAnsi="Times New Roman" w:cs="Times New Roman"/>
          <w:b/>
          <w:sz w:val="24"/>
          <w:szCs w:val="24"/>
          <w:u w:val="single"/>
        </w:rPr>
        <w:t>N</w:t>
      </w:r>
      <w:r w:rsidRPr="00B212E7">
        <w:rPr>
          <w:rFonts w:ascii="Times New Roman" w:hAnsi="Times New Roman" w:cs="Times New Roman"/>
          <w:b/>
          <w:sz w:val="24"/>
          <w:szCs w:val="24"/>
          <w:u w:val="single"/>
        </w:rPr>
        <w:t>TS OWED TO INTERFIN BANK</w:t>
      </w:r>
      <w:r w:rsidR="00AE3324" w:rsidRPr="00B212E7">
        <w:rPr>
          <w:rFonts w:ascii="Times New Roman" w:hAnsi="Times New Roman" w:cs="Times New Roman"/>
          <w:b/>
          <w:sz w:val="24"/>
          <w:szCs w:val="24"/>
        </w:rPr>
        <w:t xml:space="preserve"> </w:t>
      </w:r>
    </w:p>
    <w:p w:rsidR="00230D12" w:rsidRDefault="000119DB" w:rsidP="000119D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Please be advised that you remain indebted to </w:t>
      </w:r>
      <w:proofErr w:type="spellStart"/>
      <w:r>
        <w:rPr>
          <w:rFonts w:ascii="Times New Roman" w:hAnsi="Times New Roman" w:cs="Times New Roman"/>
          <w:sz w:val="24"/>
          <w:szCs w:val="24"/>
        </w:rPr>
        <w:t>Interfin</w:t>
      </w:r>
      <w:proofErr w:type="spellEnd"/>
      <w:r>
        <w:rPr>
          <w:rFonts w:ascii="Times New Roman" w:hAnsi="Times New Roman" w:cs="Times New Roman"/>
          <w:sz w:val="24"/>
          <w:szCs w:val="24"/>
        </w:rPr>
        <w:t xml:space="preserve"> Bank in respect of the amounts you borrowed from us, under Bankers Acceptances. We inform you that we had sold these BA’s to Al Shams Global BVI LTD, ‘on a buy back basis’ to raise liquidity.</w:t>
      </w:r>
    </w:p>
    <w:p w:rsidR="00230D12" w:rsidRDefault="00230D12" w:rsidP="000119DB">
      <w:pPr>
        <w:spacing w:after="0" w:line="240" w:lineRule="auto"/>
        <w:ind w:left="720"/>
        <w:jc w:val="both"/>
        <w:rPr>
          <w:rFonts w:ascii="Times New Roman" w:hAnsi="Times New Roman" w:cs="Times New Roman"/>
          <w:sz w:val="24"/>
          <w:szCs w:val="24"/>
        </w:rPr>
      </w:pPr>
    </w:p>
    <w:p w:rsidR="00DC4569" w:rsidRDefault="00230D12" w:rsidP="000119D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AL Shams are now demanding immediate payments of the amounts owed under these Bas and they will be contracting you for settlements. The details of the B</w:t>
      </w:r>
      <w:r w:rsidR="00912F03">
        <w:rPr>
          <w:rFonts w:ascii="Times New Roman" w:hAnsi="Times New Roman" w:cs="Times New Roman"/>
          <w:sz w:val="24"/>
          <w:szCs w:val="24"/>
        </w:rPr>
        <w:t>A</w:t>
      </w:r>
      <w:r>
        <w:rPr>
          <w:rFonts w:ascii="Times New Roman" w:hAnsi="Times New Roman" w:cs="Times New Roman"/>
          <w:sz w:val="24"/>
          <w:szCs w:val="24"/>
        </w:rPr>
        <w:t>s held by Al Shams Global BVI Ltd are as follows</w:t>
      </w:r>
      <w:r w:rsidR="00F02E82">
        <w:rPr>
          <w:rFonts w:ascii="Times New Roman" w:hAnsi="Times New Roman" w:cs="Times New Roman"/>
          <w:sz w:val="24"/>
          <w:szCs w:val="24"/>
        </w:rPr>
        <w:t>…….”</w:t>
      </w:r>
    </w:p>
    <w:p w:rsidR="00DC4569" w:rsidRDefault="00DC4569" w:rsidP="00DC4569">
      <w:pPr>
        <w:spacing w:after="0" w:line="240" w:lineRule="auto"/>
        <w:jc w:val="both"/>
        <w:rPr>
          <w:rFonts w:ascii="Times New Roman" w:hAnsi="Times New Roman" w:cs="Times New Roman"/>
          <w:sz w:val="24"/>
          <w:szCs w:val="24"/>
        </w:rPr>
      </w:pPr>
    </w:p>
    <w:p w:rsidR="00DC4569" w:rsidRDefault="00DC4569" w:rsidP="00DC45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inconceivable in my view that in the light of the above referred letter, the applicant would have failed to demand payment from the first respondent.</w:t>
      </w:r>
    </w:p>
    <w:p w:rsidR="00DC4569" w:rsidRDefault="00DC4569" w:rsidP="00DC456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any event the summons commencing action by the applicant clearly states that</w:t>
      </w:r>
      <w:r w:rsidR="00F02E82">
        <w:rPr>
          <w:rFonts w:ascii="Times New Roman" w:hAnsi="Times New Roman" w:cs="Times New Roman"/>
          <w:sz w:val="24"/>
          <w:szCs w:val="24"/>
        </w:rPr>
        <w:t>;</w:t>
      </w:r>
    </w:p>
    <w:p w:rsidR="002C5C9F" w:rsidRDefault="00DC4569" w:rsidP="003B108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“8 the </w:t>
      </w:r>
      <w:r w:rsidR="007D096F">
        <w:rPr>
          <w:rFonts w:ascii="Times New Roman" w:hAnsi="Times New Roman" w:cs="Times New Roman"/>
          <w:sz w:val="24"/>
          <w:szCs w:val="24"/>
        </w:rPr>
        <w:t>Bankers Acceptances have since m</w:t>
      </w:r>
      <w:r>
        <w:rPr>
          <w:rFonts w:ascii="Times New Roman" w:hAnsi="Times New Roman" w:cs="Times New Roman"/>
          <w:sz w:val="24"/>
          <w:szCs w:val="24"/>
        </w:rPr>
        <w:t>atured and been presented for payment by the plaintiff to the defendants on diverse occasions but the defendants have failed and/ or refused to honour or discharge the Bankers Acceptances</w:t>
      </w:r>
      <w:proofErr w:type="gramStart"/>
      <w:r w:rsidR="009C3103">
        <w:rPr>
          <w:rFonts w:ascii="Times New Roman" w:hAnsi="Times New Roman" w:cs="Times New Roman"/>
          <w:sz w:val="24"/>
          <w:szCs w:val="24"/>
        </w:rPr>
        <w:t>”</w:t>
      </w:r>
      <w:r w:rsidR="00B41D41">
        <w:rPr>
          <w:rFonts w:ascii="Times New Roman" w:hAnsi="Times New Roman" w:cs="Times New Roman"/>
          <w:sz w:val="24"/>
          <w:szCs w:val="24"/>
        </w:rPr>
        <w:t xml:space="preserve"> </w:t>
      </w:r>
      <w:proofErr w:type="gramEnd"/>
      <w:r>
        <w:rPr>
          <w:rStyle w:val="FootnoteReference"/>
          <w:rFonts w:ascii="Times New Roman" w:hAnsi="Times New Roman" w:cs="Times New Roman"/>
          <w:sz w:val="24"/>
          <w:szCs w:val="24"/>
        </w:rPr>
        <w:footnoteReference w:id="4"/>
      </w:r>
      <w:r>
        <w:rPr>
          <w:rFonts w:ascii="Times New Roman" w:hAnsi="Times New Roman" w:cs="Times New Roman"/>
          <w:sz w:val="24"/>
          <w:szCs w:val="24"/>
        </w:rPr>
        <w:t xml:space="preserve">. </w:t>
      </w:r>
      <w:r w:rsidR="000119DB" w:rsidRPr="00AE3324">
        <w:rPr>
          <w:rFonts w:ascii="Times New Roman" w:hAnsi="Times New Roman" w:cs="Times New Roman"/>
          <w:sz w:val="24"/>
          <w:szCs w:val="24"/>
        </w:rPr>
        <w:t xml:space="preserve">  </w:t>
      </w:r>
    </w:p>
    <w:p w:rsidR="00E76A17" w:rsidRDefault="00E76A17" w:rsidP="003B1088">
      <w:pPr>
        <w:spacing w:after="0" w:line="240" w:lineRule="auto"/>
        <w:ind w:left="720"/>
        <w:jc w:val="both"/>
        <w:rPr>
          <w:rFonts w:ascii="Times New Roman" w:hAnsi="Times New Roman" w:cs="Times New Roman"/>
          <w:sz w:val="24"/>
          <w:szCs w:val="24"/>
        </w:rPr>
      </w:pPr>
    </w:p>
    <w:p w:rsidR="00F02E82" w:rsidRPr="00F02E82" w:rsidRDefault="00F02E82" w:rsidP="00E76A17">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defence to an application for summary judgment entails the respondent sets up facts which if established would provide a plausible and </w:t>
      </w:r>
      <w:r>
        <w:rPr>
          <w:rFonts w:ascii="Times New Roman" w:hAnsi="Times New Roman" w:cs="Times New Roman"/>
          <w:i/>
          <w:sz w:val="24"/>
          <w:szCs w:val="24"/>
        </w:rPr>
        <w:t>bona fide</w:t>
      </w:r>
      <w:r>
        <w:rPr>
          <w:rFonts w:ascii="Times New Roman" w:hAnsi="Times New Roman" w:cs="Times New Roman"/>
          <w:sz w:val="24"/>
          <w:szCs w:val="24"/>
        </w:rPr>
        <w:t xml:space="preserve"> defence. See the case of </w:t>
      </w:r>
      <w:r w:rsidRPr="00F02E82">
        <w:rPr>
          <w:rFonts w:ascii="Times New Roman" w:hAnsi="Times New Roman" w:cs="Times New Roman"/>
          <w:i/>
          <w:sz w:val="24"/>
          <w:szCs w:val="24"/>
        </w:rPr>
        <w:t>Stationery Box (Pvt) Ltd</w:t>
      </w:r>
      <w:r>
        <w:rPr>
          <w:rFonts w:ascii="Times New Roman" w:hAnsi="Times New Roman" w:cs="Times New Roman"/>
          <w:sz w:val="24"/>
          <w:szCs w:val="24"/>
        </w:rPr>
        <w:t xml:space="preserve"> v </w:t>
      </w:r>
      <w:proofErr w:type="spellStart"/>
      <w:r>
        <w:rPr>
          <w:rFonts w:ascii="Times New Roman" w:hAnsi="Times New Roman" w:cs="Times New Roman"/>
          <w:i/>
          <w:sz w:val="24"/>
          <w:szCs w:val="24"/>
        </w:rPr>
        <w:t>Natcon</w:t>
      </w:r>
      <w:proofErr w:type="spellEnd"/>
      <w:r>
        <w:rPr>
          <w:rFonts w:ascii="Times New Roman" w:hAnsi="Times New Roman" w:cs="Times New Roman"/>
          <w:i/>
          <w:sz w:val="24"/>
          <w:szCs w:val="24"/>
        </w:rPr>
        <w:t xml:space="preserve"> (Pvt) Ltd and </w:t>
      </w:r>
      <w:proofErr w:type="spellStart"/>
      <w:r>
        <w:rPr>
          <w:rFonts w:ascii="Times New Roman" w:hAnsi="Times New Roman" w:cs="Times New Roman"/>
          <w:i/>
          <w:sz w:val="24"/>
          <w:szCs w:val="24"/>
        </w:rPr>
        <w:t>Anor</w:t>
      </w:r>
      <w:proofErr w:type="spellEnd"/>
      <w:r>
        <w:rPr>
          <w:rFonts w:ascii="Times New Roman" w:hAnsi="Times New Roman" w:cs="Times New Roman"/>
          <w:sz w:val="24"/>
          <w:szCs w:val="24"/>
        </w:rPr>
        <w:t xml:space="preserve"> HH 64-10.</w:t>
      </w:r>
    </w:p>
    <w:p w:rsidR="00E76A17" w:rsidRDefault="00E76A17" w:rsidP="00E76A17">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It is difficult to comprehend the first defendant’s possible defence to the applicant’s </w:t>
      </w:r>
    </w:p>
    <w:p w:rsidR="00E76A17" w:rsidRDefault="00E76A17" w:rsidP="00E76A17">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claim</w:t>
      </w:r>
      <w:proofErr w:type="gramEnd"/>
      <w:r>
        <w:rPr>
          <w:rFonts w:ascii="Times New Roman" w:hAnsi="Times New Roman" w:cs="Times New Roman"/>
          <w:sz w:val="24"/>
          <w:szCs w:val="24"/>
        </w:rPr>
        <w:t>.</w:t>
      </w:r>
    </w:p>
    <w:p w:rsidR="00D22D47" w:rsidRDefault="00E76A17" w:rsidP="00D22D47">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I am more than satisfied that the </w:t>
      </w:r>
      <w:r w:rsidR="00912F03">
        <w:rPr>
          <w:rFonts w:ascii="Times New Roman" w:hAnsi="Times New Roman" w:cs="Times New Roman"/>
          <w:sz w:val="24"/>
          <w:szCs w:val="24"/>
        </w:rPr>
        <w:t>first</w:t>
      </w:r>
      <w:r>
        <w:rPr>
          <w:rFonts w:ascii="Times New Roman" w:hAnsi="Times New Roman" w:cs="Times New Roman"/>
          <w:sz w:val="24"/>
          <w:szCs w:val="24"/>
        </w:rPr>
        <w:t xml:space="preserve"> defendant has no </w:t>
      </w:r>
      <w:r>
        <w:rPr>
          <w:rFonts w:ascii="Times New Roman" w:hAnsi="Times New Roman" w:cs="Times New Roman"/>
          <w:i/>
          <w:sz w:val="24"/>
          <w:szCs w:val="24"/>
        </w:rPr>
        <w:t>bona fide</w:t>
      </w:r>
      <w:r>
        <w:rPr>
          <w:rFonts w:ascii="Times New Roman" w:hAnsi="Times New Roman" w:cs="Times New Roman"/>
          <w:sz w:val="24"/>
          <w:szCs w:val="24"/>
        </w:rPr>
        <w:t xml:space="preserve"> defence to the </w:t>
      </w:r>
    </w:p>
    <w:p w:rsidR="00E76A17" w:rsidRDefault="00E76A17" w:rsidP="00D22D47">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applicant’s</w:t>
      </w:r>
      <w:proofErr w:type="gramEnd"/>
      <w:r>
        <w:rPr>
          <w:rFonts w:ascii="Times New Roman" w:hAnsi="Times New Roman" w:cs="Times New Roman"/>
          <w:sz w:val="24"/>
          <w:szCs w:val="24"/>
        </w:rPr>
        <w:t xml:space="preserve"> </w:t>
      </w:r>
      <w:r w:rsidR="006A056A">
        <w:rPr>
          <w:rFonts w:ascii="Times New Roman" w:hAnsi="Times New Roman" w:cs="Times New Roman"/>
          <w:sz w:val="24"/>
          <w:szCs w:val="24"/>
        </w:rPr>
        <w:t xml:space="preserve">clear </w:t>
      </w:r>
      <w:r>
        <w:rPr>
          <w:rFonts w:ascii="Times New Roman" w:hAnsi="Times New Roman" w:cs="Times New Roman"/>
          <w:sz w:val="24"/>
          <w:szCs w:val="24"/>
        </w:rPr>
        <w:t>claim. Appearance to defend has clearly been entered to obstruct quick finalization of this case</w:t>
      </w:r>
    </w:p>
    <w:p w:rsidR="005A16E4" w:rsidRDefault="00D22D47" w:rsidP="00D22D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Summary judgment is accordingly granted in terms of the draft</w:t>
      </w:r>
      <w:r w:rsidR="005A16E4">
        <w:rPr>
          <w:rFonts w:ascii="Times New Roman" w:hAnsi="Times New Roman" w:cs="Times New Roman"/>
          <w:sz w:val="24"/>
          <w:szCs w:val="24"/>
        </w:rPr>
        <w:t>.</w:t>
      </w:r>
    </w:p>
    <w:p w:rsidR="005A16E4" w:rsidRDefault="005A16E4" w:rsidP="00D22D47">
      <w:pPr>
        <w:spacing w:after="0" w:line="360" w:lineRule="auto"/>
        <w:jc w:val="both"/>
        <w:rPr>
          <w:rFonts w:ascii="Times New Roman" w:hAnsi="Times New Roman" w:cs="Times New Roman"/>
          <w:sz w:val="24"/>
          <w:szCs w:val="24"/>
        </w:rPr>
      </w:pPr>
    </w:p>
    <w:p w:rsidR="005A16E4" w:rsidRDefault="005A16E4" w:rsidP="00D22D47">
      <w:pPr>
        <w:spacing w:after="0" w:line="360" w:lineRule="auto"/>
        <w:jc w:val="both"/>
        <w:rPr>
          <w:rFonts w:ascii="Times New Roman" w:hAnsi="Times New Roman" w:cs="Times New Roman"/>
          <w:sz w:val="24"/>
          <w:szCs w:val="24"/>
        </w:rPr>
      </w:pPr>
    </w:p>
    <w:p w:rsidR="005A16E4" w:rsidRDefault="005A16E4" w:rsidP="00D22D47">
      <w:pPr>
        <w:spacing w:after="0" w:line="360" w:lineRule="auto"/>
        <w:jc w:val="both"/>
        <w:rPr>
          <w:rFonts w:ascii="Times New Roman" w:hAnsi="Times New Roman" w:cs="Times New Roman"/>
          <w:sz w:val="24"/>
          <w:szCs w:val="24"/>
        </w:rPr>
      </w:pPr>
    </w:p>
    <w:p w:rsidR="005A16E4" w:rsidRDefault="005A16E4" w:rsidP="00D22D47">
      <w:pPr>
        <w:spacing w:after="0" w:line="360" w:lineRule="auto"/>
        <w:jc w:val="both"/>
        <w:rPr>
          <w:rFonts w:ascii="Times New Roman" w:hAnsi="Times New Roman" w:cs="Times New Roman"/>
          <w:sz w:val="24"/>
          <w:szCs w:val="24"/>
        </w:rPr>
      </w:pPr>
    </w:p>
    <w:p w:rsidR="005A16E4" w:rsidRDefault="005A16E4" w:rsidP="00D22D47">
      <w:pPr>
        <w:spacing w:after="0" w:line="360" w:lineRule="auto"/>
        <w:jc w:val="both"/>
        <w:rPr>
          <w:rFonts w:ascii="Times New Roman" w:hAnsi="Times New Roman" w:cs="Times New Roman"/>
          <w:sz w:val="24"/>
          <w:szCs w:val="24"/>
        </w:rPr>
      </w:pPr>
    </w:p>
    <w:p w:rsidR="005A16E4" w:rsidRDefault="005A16E4" w:rsidP="005A16E4">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Dube</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Manikai</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Hwacha</w:t>
      </w:r>
      <w:proofErr w:type="spellEnd"/>
      <w:r>
        <w:rPr>
          <w:rFonts w:ascii="Times New Roman" w:hAnsi="Times New Roman" w:cs="Times New Roman"/>
          <w:sz w:val="24"/>
          <w:szCs w:val="24"/>
        </w:rPr>
        <w:t>, applicant’s legal practitioners</w:t>
      </w:r>
    </w:p>
    <w:p w:rsidR="00D22D47" w:rsidRPr="00E76A17" w:rsidRDefault="005A16E4" w:rsidP="005A16E4">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Danziger</w:t>
      </w:r>
      <w:proofErr w:type="spellEnd"/>
      <w:r>
        <w:rPr>
          <w:rFonts w:ascii="Times New Roman" w:hAnsi="Times New Roman" w:cs="Times New Roman"/>
          <w:i/>
          <w:sz w:val="24"/>
          <w:szCs w:val="24"/>
        </w:rPr>
        <w:t xml:space="preserve"> &amp; Partners</w:t>
      </w:r>
      <w:r>
        <w:rPr>
          <w:rFonts w:ascii="Times New Roman" w:hAnsi="Times New Roman" w:cs="Times New Roman"/>
          <w:sz w:val="24"/>
          <w:szCs w:val="24"/>
        </w:rPr>
        <w:t>, 1</w:t>
      </w:r>
      <w:r w:rsidRPr="005A16E4">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legal practitioners</w:t>
      </w:r>
      <w:r>
        <w:rPr>
          <w:rFonts w:ascii="Times New Roman" w:hAnsi="Times New Roman" w:cs="Times New Roman"/>
          <w:i/>
          <w:sz w:val="24"/>
          <w:szCs w:val="24"/>
        </w:rPr>
        <w:t xml:space="preserve"> </w:t>
      </w:r>
      <w:r w:rsidR="00D22D47">
        <w:rPr>
          <w:rFonts w:ascii="Times New Roman" w:hAnsi="Times New Roman" w:cs="Times New Roman"/>
          <w:sz w:val="24"/>
          <w:szCs w:val="24"/>
        </w:rPr>
        <w:t xml:space="preserve"> </w:t>
      </w:r>
    </w:p>
    <w:p w:rsidR="00FE22E6" w:rsidRPr="00180022" w:rsidRDefault="004D0F5E" w:rsidP="003B1088">
      <w:pPr>
        <w:spacing w:after="0" w:line="240" w:lineRule="auto"/>
        <w:ind w:left="720"/>
        <w:jc w:val="both"/>
        <w:rPr>
          <w:rFonts w:ascii="Times New Roman" w:hAnsi="Times New Roman" w:cs="Times New Roman"/>
          <w:sz w:val="24"/>
          <w:szCs w:val="24"/>
        </w:rPr>
      </w:pPr>
      <w:r w:rsidRPr="00180022">
        <w:rPr>
          <w:rFonts w:ascii="Times New Roman" w:hAnsi="Times New Roman" w:cs="Times New Roman"/>
          <w:sz w:val="24"/>
          <w:szCs w:val="24"/>
        </w:rPr>
        <w:t xml:space="preserve">    </w:t>
      </w:r>
      <w:r w:rsidR="00FE22E6" w:rsidRPr="00180022">
        <w:rPr>
          <w:rFonts w:ascii="Times New Roman" w:hAnsi="Times New Roman" w:cs="Times New Roman"/>
          <w:sz w:val="24"/>
          <w:szCs w:val="24"/>
        </w:rPr>
        <w:t xml:space="preserve"> </w:t>
      </w:r>
    </w:p>
    <w:p w:rsidR="00FE22E6" w:rsidRPr="00284150" w:rsidRDefault="00FE22E6" w:rsidP="003E7E52">
      <w:pPr>
        <w:spacing w:after="0" w:line="240" w:lineRule="auto"/>
        <w:rPr>
          <w:rFonts w:ascii="Times New Roman" w:hAnsi="Times New Roman" w:cs="Times New Roman"/>
          <w:sz w:val="24"/>
          <w:szCs w:val="24"/>
        </w:rPr>
      </w:pPr>
    </w:p>
    <w:p w:rsidR="00FE22E6" w:rsidRPr="00284150" w:rsidRDefault="00FE22E6" w:rsidP="003E7E52">
      <w:pPr>
        <w:spacing w:after="0" w:line="240" w:lineRule="auto"/>
        <w:rPr>
          <w:rFonts w:ascii="Times New Roman" w:hAnsi="Times New Roman" w:cs="Times New Roman"/>
          <w:sz w:val="24"/>
          <w:szCs w:val="24"/>
        </w:rPr>
      </w:pPr>
    </w:p>
    <w:p w:rsidR="00FE22E6" w:rsidRPr="00284150" w:rsidRDefault="00FE22E6" w:rsidP="003E7E52">
      <w:pPr>
        <w:spacing w:after="0" w:line="240" w:lineRule="auto"/>
        <w:rPr>
          <w:rFonts w:ascii="Times New Roman" w:hAnsi="Times New Roman" w:cs="Times New Roman"/>
          <w:sz w:val="24"/>
          <w:szCs w:val="24"/>
        </w:rPr>
      </w:pPr>
      <w:r w:rsidRPr="00284150">
        <w:rPr>
          <w:rFonts w:ascii="Times New Roman" w:hAnsi="Times New Roman" w:cs="Times New Roman"/>
          <w:sz w:val="24"/>
          <w:szCs w:val="24"/>
        </w:rPr>
        <w:t xml:space="preserve"> </w:t>
      </w:r>
    </w:p>
    <w:sectPr w:rsidR="00FE22E6" w:rsidRPr="00284150">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7E83" w:rsidRDefault="00A07E83" w:rsidP="00DC2116">
      <w:pPr>
        <w:spacing w:after="0" w:line="240" w:lineRule="auto"/>
      </w:pPr>
      <w:r>
        <w:separator/>
      </w:r>
    </w:p>
  </w:endnote>
  <w:endnote w:type="continuationSeparator" w:id="0">
    <w:p w:rsidR="00A07E83" w:rsidRDefault="00A07E83" w:rsidP="00DC21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7E83" w:rsidRDefault="00A07E83" w:rsidP="00DC2116">
      <w:pPr>
        <w:spacing w:after="0" w:line="240" w:lineRule="auto"/>
      </w:pPr>
      <w:r>
        <w:separator/>
      </w:r>
    </w:p>
  </w:footnote>
  <w:footnote w:type="continuationSeparator" w:id="0">
    <w:p w:rsidR="00A07E83" w:rsidRDefault="00A07E83" w:rsidP="00DC2116">
      <w:pPr>
        <w:spacing w:after="0" w:line="240" w:lineRule="auto"/>
      </w:pPr>
      <w:r>
        <w:continuationSeparator/>
      </w:r>
    </w:p>
  </w:footnote>
  <w:footnote w:id="1">
    <w:p w:rsidR="009C3103" w:rsidRDefault="009C3103">
      <w:pPr>
        <w:pStyle w:val="FootnoteText"/>
      </w:pPr>
      <w:r>
        <w:rPr>
          <w:rStyle w:val="FootnoteReference"/>
        </w:rPr>
        <w:footnoteRef/>
      </w:r>
      <w:r>
        <w:t xml:space="preserve"> HH 107/06</w:t>
      </w:r>
    </w:p>
  </w:footnote>
  <w:footnote w:id="2">
    <w:p w:rsidR="00805ECF" w:rsidRDefault="00805ECF">
      <w:pPr>
        <w:pStyle w:val="FootnoteText"/>
      </w:pPr>
      <w:r>
        <w:rPr>
          <w:rStyle w:val="FootnoteReference"/>
        </w:rPr>
        <w:footnoteRef/>
      </w:r>
      <w:r>
        <w:t xml:space="preserve"> Bills of Exchange Act Chapter 14:12</w:t>
      </w:r>
    </w:p>
  </w:footnote>
  <w:footnote w:id="3">
    <w:p w:rsidR="00AE3324" w:rsidRDefault="00AE3324">
      <w:pPr>
        <w:pStyle w:val="FootnoteText"/>
      </w:pPr>
      <w:r>
        <w:rPr>
          <w:rStyle w:val="FootnoteReference"/>
        </w:rPr>
        <w:footnoteRef/>
      </w:r>
      <w:r>
        <w:t xml:space="preserve"> Page 44 of record</w:t>
      </w:r>
    </w:p>
  </w:footnote>
  <w:footnote w:id="4">
    <w:p w:rsidR="00DC4569" w:rsidRDefault="00DC4569">
      <w:pPr>
        <w:pStyle w:val="FootnoteText"/>
      </w:pPr>
      <w:r>
        <w:rPr>
          <w:rStyle w:val="FootnoteReference"/>
        </w:rPr>
        <w:footnoteRef/>
      </w:r>
      <w:r>
        <w:t xml:space="preserve"> Page 25 of record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7262947"/>
      <w:docPartObj>
        <w:docPartGallery w:val="Page Numbers (Top of Page)"/>
        <w:docPartUnique/>
      </w:docPartObj>
    </w:sdtPr>
    <w:sdtEndPr>
      <w:rPr>
        <w:noProof/>
      </w:rPr>
    </w:sdtEndPr>
    <w:sdtContent>
      <w:p w:rsidR="005C4328" w:rsidRDefault="005C4328">
        <w:pPr>
          <w:pStyle w:val="Header"/>
          <w:jc w:val="right"/>
          <w:rPr>
            <w:noProof/>
          </w:rPr>
        </w:pPr>
        <w:r>
          <w:fldChar w:fldCharType="begin"/>
        </w:r>
        <w:r>
          <w:instrText xml:space="preserve"> PAGE   \* MERGEFORMAT </w:instrText>
        </w:r>
        <w:r>
          <w:fldChar w:fldCharType="separate"/>
        </w:r>
        <w:r w:rsidR="002A5E27">
          <w:rPr>
            <w:noProof/>
          </w:rPr>
          <w:t>1</w:t>
        </w:r>
        <w:r>
          <w:rPr>
            <w:noProof/>
          </w:rPr>
          <w:fldChar w:fldCharType="end"/>
        </w:r>
      </w:p>
      <w:p w:rsidR="005C4328" w:rsidRDefault="005C4328">
        <w:pPr>
          <w:pStyle w:val="Header"/>
          <w:jc w:val="right"/>
          <w:rPr>
            <w:noProof/>
          </w:rPr>
        </w:pPr>
        <w:r>
          <w:rPr>
            <w:noProof/>
          </w:rPr>
          <w:t>HH</w:t>
        </w:r>
        <w:r w:rsidR="00E70F7F">
          <w:rPr>
            <w:noProof/>
          </w:rPr>
          <w:t xml:space="preserve"> 252-13</w:t>
        </w:r>
      </w:p>
      <w:p w:rsidR="005C4328" w:rsidRDefault="005C4328">
        <w:pPr>
          <w:pStyle w:val="Header"/>
          <w:jc w:val="right"/>
        </w:pPr>
        <w:r>
          <w:rPr>
            <w:noProof/>
          </w:rPr>
          <w:t>HC 4541/11</w:t>
        </w:r>
      </w:p>
    </w:sdtContent>
  </w:sdt>
  <w:p w:rsidR="005C4328" w:rsidRDefault="005C43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66439"/>
    <w:multiLevelType w:val="hybridMultilevel"/>
    <w:tmpl w:val="1C2E6F64"/>
    <w:lvl w:ilvl="0" w:tplc="628E71B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3CF70F61"/>
    <w:multiLevelType w:val="hybridMultilevel"/>
    <w:tmpl w:val="40E4E12E"/>
    <w:lvl w:ilvl="0" w:tplc="129C3BB0">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
    <w:nsid w:val="69646C03"/>
    <w:multiLevelType w:val="hybridMultilevel"/>
    <w:tmpl w:val="DA6E706A"/>
    <w:lvl w:ilvl="0" w:tplc="EC52BCE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E52"/>
    <w:rsid w:val="000119DB"/>
    <w:rsid w:val="00076E36"/>
    <w:rsid w:val="000E3993"/>
    <w:rsid w:val="000F3FDB"/>
    <w:rsid w:val="00180022"/>
    <w:rsid w:val="001F296C"/>
    <w:rsid w:val="00230D12"/>
    <w:rsid w:val="00284150"/>
    <w:rsid w:val="002A5E27"/>
    <w:rsid w:val="002C5C9F"/>
    <w:rsid w:val="002E57FE"/>
    <w:rsid w:val="003635E2"/>
    <w:rsid w:val="003721E6"/>
    <w:rsid w:val="003B1088"/>
    <w:rsid w:val="003E7E52"/>
    <w:rsid w:val="004A4A61"/>
    <w:rsid w:val="004D0F24"/>
    <w:rsid w:val="004D0F5E"/>
    <w:rsid w:val="005A16E4"/>
    <w:rsid w:val="005B2D8B"/>
    <w:rsid w:val="005C4328"/>
    <w:rsid w:val="006435D2"/>
    <w:rsid w:val="006A056A"/>
    <w:rsid w:val="00703F8A"/>
    <w:rsid w:val="00781083"/>
    <w:rsid w:val="007845FF"/>
    <w:rsid w:val="007D096F"/>
    <w:rsid w:val="007E01FA"/>
    <w:rsid w:val="00803F4A"/>
    <w:rsid w:val="00805ECF"/>
    <w:rsid w:val="008769C3"/>
    <w:rsid w:val="008A5D08"/>
    <w:rsid w:val="00912F03"/>
    <w:rsid w:val="00934C8A"/>
    <w:rsid w:val="0094672B"/>
    <w:rsid w:val="00990D10"/>
    <w:rsid w:val="009C3103"/>
    <w:rsid w:val="00A0617E"/>
    <w:rsid w:val="00A07E83"/>
    <w:rsid w:val="00A2438E"/>
    <w:rsid w:val="00A35A24"/>
    <w:rsid w:val="00AE3324"/>
    <w:rsid w:val="00B212E7"/>
    <w:rsid w:val="00B41D41"/>
    <w:rsid w:val="00B41FBC"/>
    <w:rsid w:val="00BB1000"/>
    <w:rsid w:val="00C53825"/>
    <w:rsid w:val="00D22D47"/>
    <w:rsid w:val="00D27C40"/>
    <w:rsid w:val="00D437BF"/>
    <w:rsid w:val="00D47841"/>
    <w:rsid w:val="00DC2116"/>
    <w:rsid w:val="00DC4569"/>
    <w:rsid w:val="00DD6725"/>
    <w:rsid w:val="00DE533D"/>
    <w:rsid w:val="00E63232"/>
    <w:rsid w:val="00E70F7F"/>
    <w:rsid w:val="00E76A17"/>
    <w:rsid w:val="00F02E82"/>
    <w:rsid w:val="00F434E6"/>
    <w:rsid w:val="00FE22E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C21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C2116"/>
    <w:rPr>
      <w:sz w:val="20"/>
      <w:szCs w:val="20"/>
    </w:rPr>
  </w:style>
  <w:style w:type="character" w:styleId="FootnoteReference">
    <w:name w:val="footnote reference"/>
    <w:basedOn w:val="DefaultParagraphFont"/>
    <w:uiPriority w:val="99"/>
    <w:semiHidden/>
    <w:unhideWhenUsed/>
    <w:rsid w:val="00DC2116"/>
    <w:rPr>
      <w:vertAlign w:val="superscript"/>
    </w:rPr>
  </w:style>
  <w:style w:type="paragraph" w:styleId="ListParagraph">
    <w:name w:val="List Paragraph"/>
    <w:basedOn w:val="Normal"/>
    <w:uiPriority w:val="34"/>
    <w:qFormat/>
    <w:rsid w:val="00180022"/>
    <w:pPr>
      <w:ind w:left="720"/>
      <w:contextualSpacing/>
    </w:pPr>
  </w:style>
  <w:style w:type="paragraph" w:styleId="Header">
    <w:name w:val="header"/>
    <w:basedOn w:val="Normal"/>
    <w:link w:val="HeaderChar"/>
    <w:uiPriority w:val="99"/>
    <w:unhideWhenUsed/>
    <w:rsid w:val="005C43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4328"/>
  </w:style>
  <w:style w:type="paragraph" w:styleId="Footer">
    <w:name w:val="footer"/>
    <w:basedOn w:val="Normal"/>
    <w:link w:val="FooterChar"/>
    <w:uiPriority w:val="99"/>
    <w:unhideWhenUsed/>
    <w:rsid w:val="005C43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43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C21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C2116"/>
    <w:rPr>
      <w:sz w:val="20"/>
      <w:szCs w:val="20"/>
    </w:rPr>
  </w:style>
  <w:style w:type="character" w:styleId="FootnoteReference">
    <w:name w:val="footnote reference"/>
    <w:basedOn w:val="DefaultParagraphFont"/>
    <w:uiPriority w:val="99"/>
    <w:semiHidden/>
    <w:unhideWhenUsed/>
    <w:rsid w:val="00DC2116"/>
    <w:rPr>
      <w:vertAlign w:val="superscript"/>
    </w:rPr>
  </w:style>
  <w:style w:type="paragraph" w:styleId="ListParagraph">
    <w:name w:val="List Paragraph"/>
    <w:basedOn w:val="Normal"/>
    <w:uiPriority w:val="34"/>
    <w:qFormat/>
    <w:rsid w:val="00180022"/>
    <w:pPr>
      <w:ind w:left="720"/>
      <w:contextualSpacing/>
    </w:pPr>
  </w:style>
  <w:style w:type="paragraph" w:styleId="Header">
    <w:name w:val="header"/>
    <w:basedOn w:val="Normal"/>
    <w:link w:val="HeaderChar"/>
    <w:uiPriority w:val="99"/>
    <w:unhideWhenUsed/>
    <w:rsid w:val="005C43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4328"/>
  </w:style>
  <w:style w:type="paragraph" w:styleId="Footer">
    <w:name w:val="footer"/>
    <w:basedOn w:val="Normal"/>
    <w:link w:val="FooterChar"/>
    <w:uiPriority w:val="99"/>
    <w:unhideWhenUsed/>
    <w:rsid w:val="005C43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43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2F259A-0573-4D0C-8FEB-66F4C95BB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1731</Words>
  <Characters>9871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2013-08-16T11:06:00Z</cp:lastPrinted>
  <dcterms:created xsi:type="dcterms:W3CDTF">2013-09-13T10:09:00Z</dcterms:created>
  <dcterms:modified xsi:type="dcterms:W3CDTF">2013-09-13T10:09:00Z</dcterms:modified>
</cp:coreProperties>
</file>