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AGNES MARINGA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Versus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WILSON MUKANDATSAMA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And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DIRECTOR OF HOUSING (CITY OF GWERU)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szCs w:val="24"/>
        </w:rPr>
      </w:pPr>
      <w:r w:rsidRPr="00456602">
        <w:rPr>
          <w:szCs w:val="24"/>
        </w:rPr>
        <w:t>IN THE HIGH COURT OF ZIMBABWE</w:t>
      </w:r>
    </w:p>
    <w:p w:rsidR="00D775EF" w:rsidRPr="00456602" w:rsidRDefault="00D775EF" w:rsidP="00456602">
      <w:pPr>
        <w:pStyle w:val="NoSpacing"/>
        <w:jc w:val="both"/>
        <w:rPr>
          <w:szCs w:val="24"/>
        </w:rPr>
      </w:pPr>
      <w:r w:rsidRPr="00456602">
        <w:rPr>
          <w:szCs w:val="24"/>
        </w:rPr>
        <w:t>MAKONESE J</w:t>
      </w:r>
    </w:p>
    <w:p w:rsidR="00D775EF" w:rsidRPr="00456602" w:rsidRDefault="00D775EF" w:rsidP="00456602">
      <w:pPr>
        <w:pStyle w:val="NoSpacing"/>
        <w:jc w:val="both"/>
        <w:rPr>
          <w:szCs w:val="24"/>
        </w:rPr>
      </w:pPr>
      <w:r w:rsidRPr="00456602">
        <w:rPr>
          <w:szCs w:val="24"/>
        </w:rPr>
        <w:t>BULAWAYO 18 &amp; 28 FEBRUARY 2019</w:t>
      </w:r>
    </w:p>
    <w:p w:rsidR="00D775EF" w:rsidRPr="00456602" w:rsidRDefault="00D775EF" w:rsidP="00456602">
      <w:pPr>
        <w:pStyle w:val="NoSpacing"/>
        <w:jc w:val="both"/>
        <w:rPr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  <w:r w:rsidRPr="00456602">
        <w:rPr>
          <w:b/>
          <w:szCs w:val="24"/>
        </w:rPr>
        <w:t>Opposed Application</w:t>
      </w:r>
    </w:p>
    <w:p w:rsidR="00D775EF" w:rsidRPr="00456602" w:rsidRDefault="00D775EF" w:rsidP="00456602">
      <w:pPr>
        <w:pStyle w:val="NoSpacing"/>
        <w:jc w:val="both"/>
        <w:rPr>
          <w:b/>
          <w:szCs w:val="24"/>
        </w:rPr>
      </w:pPr>
    </w:p>
    <w:p w:rsidR="00D775EF" w:rsidRPr="00456602" w:rsidRDefault="00D775EF" w:rsidP="00456602">
      <w:pPr>
        <w:pStyle w:val="NoSpacing"/>
        <w:jc w:val="both"/>
        <w:rPr>
          <w:szCs w:val="24"/>
        </w:rPr>
      </w:pPr>
      <w:r w:rsidRPr="00456602">
        <w:rPr>
          <w:i/>
          <w:szCs w:val="24"/>
        </w:rPr>
        <w:t>Ms B. Makari</w:t>
      </w:r>
      <w:r w:rsidR="00D91D72" w:rsidRPr="00456602">
        <w:rPr>
          <w:i/>
          <w:szCs w:val="24"/>
        </w:rPr>
        <w:t>p</w:t>
      </w:r>
      <w:r w:rsidRPr="00456602">
        <w:rPr>
          <w:i/>
          <w:szCs w:val="24"/>
        </w:rPr>
        <w:t>e</w:t>
      </w:r>
      <w:r w:rsidRPr="00456602">
        <w:rPr>
          <w:szCs w:val="24"/>
        </w:rPr>
        <w:t xml:space="preserve"> for the applicant</w:t>
      </w:r>
    </w:p>
    <w:p w:rsidR="00D775EF" w:rsidRPr="00456602" w:rsidRDefault="00E541E6" w:rsidP="00456602">
      <w:pPr>
        <w:pStyle w:val="NoSpacing"/>
        <w:jc w:val="both"/>
        <w:rPr>
          <w:szCs w:val="24"/>
        </w:rPr>
      </w:pPr>
      <w:r>
        <w:rPr>
          <w:i/>
          <w:szCs w:val="24"/>
        </w:rPr>
        <w:t>K. Man</w:t>
      </w:r>
      <w:r w:rsidR="00D775EF" w:rsidRPr="00456602">
        <w:rPr>
          <w:i/>
          <w:szCs w:val="24"/>
        </w:rPr>
        <w:t>ika</w:t>
      </w:r>
      <w:r w:rsidR="00D775EF" w:rsidRPr="00456602">
        <w:rPr>
          <w:szCs w:val="24"/>
        </w:rPr>
        <w:t xml:space="preserve"> for the 1</w:t>
      </w:r>
      <w:r w:rsidR="00D775EF" w:rsidRPr="00456602">
        <w:rPr>
          <w:szCs w:val="24"/>
          <w:vertAlign w:val="superscript"/>
        </w:rPr>
        <w:t>st</w:t>
      </w:r>
      <w:r w:rsidR="00D775EF" w:rsidRPr="00456602">
        <w:rPr>
          <w:szCs w:val="24"/>
        </w:rPr>
        <w:t xml:space="preserve"> respondent</w:t>
      </w:r>
    </w:p>
    <w:p w:rsidR="00D775EF" w:rsidRPr="00456602" w:rsidRDefault="00D775EF" w:rsidP="00456602">
      <w:pPr>
        <w:jc w:val="both"/>
        <w:rPr>
          <w:szCs w:val="24"/>
        </w:rPr>
      </w:pPr>
      <w:r w:rsidRPr="00456602">
        <w:rPr>
          <w:szCs w:val="24"/>
        </w:rPr>
        <w:tab/>
      </w:r>
      <w:r w:rsidRPr="00456602">
        <w:rPr>
          <w:b/>
          <w:szCs w:val="24"/>
        </w:rPr>
        <w:t>MAKONESE J:</w:t>
      </w:r>
      <w:r w:rsidRPr="00456602">
        <w:rPr>
          <w:b/>
          <w:szCs w:val="24"/>
        </w:rPr>
        <w:tab/>
      </w:r>
      <w:r w:rsidRPr="00456602">
        <w:rPr>
          <w:szCs w:val="24"/>
        </w:rPr>
        <w:t>For a party seeking the registration of a caveat to succeed in obtaining a court order for that purpose, he or she must establish that he/she has a legal interest in the property that needs to be protected by means of a caveat.  A caveat is essentially an encumbrance placed on a property restricting any dealings in respect of and alienation of the property.</w:t>
      </w:r>
    </w:p>
    <w:p w:rsidR="00D775EF" w:rsidRPr="00456602" w:rsidRDefault="00D775EF" w:rsidP="00456602">
      <w:pPr>
        <w:jc w:val="both"/>
        <w:rPr>
          <w:szCs w:val="24"/>
        </w:rPr>
      </w:pPr>
      <w:r w:rsidRPr="00456602">
        <w:rPr>
          <w:szCs w:val="24"/>
        </w:rPr>
        <w:tab/>
        <w:t>It is placed on the property by a designated officer upon notice by a party with an interest in the property or by means of a court order obtained by such an interested party restrictin</w:t>
      </w:r>
      <w:r w:rsidR="0012669B">
        <w:rPr>
          <w:szCs w:val="24"/>
        </w:rPr>
        <w:t>g such dealings in or alienation</w:t>
      </w:r>
      <w:r w:rsidRPr="00456602">
        <w:rPr>
          <w:szCs w:val="24"/>
        </w:rPr>
        <w:t xml:space="preserve"> of the property.  It is meant to protect the interests of the </w:t>
      </w:r>
      <w:r w:rsidR="00D4558B">
        <w:rPr>
          <w:szCs w:val="24"/>
        </w:rPr>
        <w:t>party seeking the caveat, in such</w:t>
      </w:r>
      <w:r w:rsidRPr="00456602">
        <w:rPr>
          <w:szCs w:val="24"/>
        </w:rPr>
        <w:t xml:space="preserve"> property.</w:t>
      </w:r>
    </w:p>
    <w:p w:rsidR="00D775EF" w:rsidRPr="00456602" w:rsidRDefault="00D775EF" w:rsidP="00456602">
      <w:pPr>
        <w:jc w:val="both"/>
        <w:rPr>
          <w:b/>
          <w:szCs w:val="24"/>
        </w:rPr>
      </w:pPr>
      <w:r w:rsidRPr="00456602">
        <w:rPr>
          <w:b/>
          <w:szCs w:val="24"/>
        </w:rPr>
        <w:t>Factual background</w:t>
      </w:r>
    </w:p>
    <w:p w:rsidR="00D775EF" w:rsidRPr="00456602" w:rsidRDefault="00D775EF" w:rsidP="00456602">
      <w:pPr>
        <w:jc w:val="both"/>
        <w:rPr>
          <w:szCs w:val="24"/>
        </w:rPr>
      </w:pPr>
      <w:r w:rsidRPr="00456602">
        <w:rPr>
          <w:szCs w:val="24"/>
        </w:rPr>
        <w:tab/>
        <w:t>The applicant and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were parties to an unregistered customary law union which was entered into in August 1996 after the demise in April of that same year of a</w:t>
      </w:r>
      <w:r w:rsidR="00DB5238">
        <w:rPr>
          <w:szCs w:val="24"/>
        </w:rPr>
        <w:t>pplicant’s husband, who was</w:t>
      </w:r>
      <w:r w:rsidRPr="00456602">
        <w:rPr>
          <w:szCs w:val="24"/>
        </w:rPr>
        <w:t xml:space="preserve">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respondent’s brother.  Applicant avers that </w:t>
      </w:r>
      <w:r w:rsidR="00D91D72" w:rsidRPr="00456602">
        <w:rPr>
          <w:szCs w:val="24"/>
        </w:rPr>
        <w:t>h</w:t>
      </w:r>
      <w:r w:rsidRPr="00456602">
        <w:rPr>
          <w:szCs w:val="24"/>
        </w:rPr>
        <w:t>er first husband’s family insisted that sh</w:t>
      </w:r>
      <w:r w:rsidR="00D91D72" w:rsidRPr="00456602">
        <w:rPr>
          <w:szCs w:val="24"/>
        </w:rPr>
        <w:t>e should be married to her late</w:t>
      </w:r>
      <w:r w:rsidRPr="00456602">
        <w:rPr>
          <w:szCs w:val="24"/>
        </w:rPr>
        <w:t xml:space="preserve"> husband’s brother, who is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in this</w:t>
      </w:r>
      <w:r w:rsidR="005E6AD0">
        <w:rPr>
          <w:szCs w:val="24"/>
        </w:rPr>
        <w:t xml:space="preserve"> matter.  Applicant accepted that</w:t>
      </w:r>
      <w:r w:rsidRPr="00456602">
        <w:rPr>
          <w:szCs w:val="24"/>
        </w:rPr>
        <w:t xml:space="preserve"> arrangement and a customary marriage was conducted</w:t>
      </w:r>
      <w:r w:rsidR="005A7F1B">
        <w:rPr>
          <w:szCs w:val="24"/>
        </w:rPr>
        <w:t xml:space="preserve"> before</w:t>
      </w:r>
      <w:r w:rsidR="00F74392">
        <w:rPr>
          <w:szCs w:val="24"/>
        </w:rPr>
        <w:t xml:space="preserve"> </w:t>
      </w:r>
      <w:r w:rsidRPr="00456602">
        <w:rPr>
          <w:szCs w:val="24"/>
        </w:rPr>
        <w:lastRenderedPageBreak/>
        <w:t>t</w:t>
      </w:r>
      <w:r w:rsidR="00D91D72" w:rsidRPr="00456602">
        <w:rPr>
          <w:szCs w:val="24"/>
        </w:rPr>
        <w:t>h</w:t>
      </w:r>
      <w:r w:rsidRPr="00456602">
        <w:rPr>
          <w:szCs w:val="24"/>
        </w:rPr>
        <w:t>e p</w:t>
      </w:r>
      <w:r w:rsidR="00D91D72" w:rsidRPr="00456602">
        <w:rPr>
          <w:szCs w:val="24"/>
        </w:rPr>
        <w:t>a</w:t>
      </w:r>
      <w:r w:rsidRPr="00456602">
        <w:rPr>
          <w:szCs w:val="24"/>
        </w:rPr>
        <w:t>rties start</w:t>
      </w:r>
      <w:r w:rsidR="00D91D72" w:rsidRPr="00456602">
        <w:rPr>
          <w:szCs w:val="24"/>
        </w:rPr>
        <w:t>e</w:t>
      </w:r>
      <w:r w:rsidRPr="00456602">
        <w:rPr>
          <w:szCs w:val="24"/>
        </w:rPr>
        <w:t>d living together as husband and wife.  This marriage relationship did not last for long and the parties separated on 31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January 2018.  The applicant alleges that the reason for the breakdown of</w:t>
      </w:r>
      <w:r w:rsidR="003B03E4" w:rsidRPr="00456602">
        <w:rPr>
          <w:szCs w:val="24"/>
        </w:rPr>
        <w:t xml:space="preserve"> the marriage was that 1</w:t>
      </w:r>
      <w:r w:rsidR="003B03E4" w:rsidRPr="00456602">
        <w:rPr>
          <w:szCs w:val="24"/>
          <w:vertAlign w:val="superscript"/>
        </w:rPr>
        <w:t>st</w:t>
      </w:r>
      <w:r w:rsidR="003B03E4" w:rsidRPr="00456602">
        <w:rPr>
          <w:szCs w:val="24"/>
        </w:rPr>
        <w:t xml:space="preserve"> respondent had found another suitor who</w:t>
      </w:r>
      <w:r w:rsidR="008E4AA5">
        <w:rPr>
          <w:szCs w:val="24"/>
        </w:rPr>
        <w:t>m</w:t>
      </w:r>
      <w:r w:rsidR="003B03E4" w:rsidRPr="00456602">
        <w:rPr>
          <w:szCs w:val="24"/>
        </w:rPr>
        <w:t xml:space="preserve"> he wanted to li</w:t>
      </w:r>
      <w:r w:rsidR="00D91D72" w:rsidRPr="00456602">
        <w:rPr>
          <w:szCs w:val="24"/>
        </w:rPr>
        <w:t>ve with at stand 2067/1 Mkoba 14</w:t>
      </w:r>
      <w:r w:rsidR="003B03E4" w:rsidRPr="00456602">
        <w:rPr>
          <w:szCs w:val="24"/>
        </w:rPr>
        <w:t xml:space="preserve"> in Gweru.  The 1</w:t>
      </w:r>
      <w:r w:rsidR="003B03E4" w:rsidRPr="00456602">
        <w:rPr>
          <w:szCs w:val="24"/>
          <w:vertAlign w:val="superscript"/>
        </w:rPr>
        <w:t>st</w:t>
      </w:r>
      <w:r w:rsidR="003B03E4" w:rsidRPr="00456602">
        <w:rPr>
          <w:szCs w:val="24"/>
        </w:rPr>
        <w:t xml:space="preserve"> respondent has since</w:t>
      </w:r>
      <w:r w:rsidR="00E22154">
        <w:rPr>
          <w:szCs w:val="24"/>
        </w:rPr>
        <w:t xml:space="preserve"> found new love and is in a relation</w:t>
      </w:r>
      <w:r w:rsidR="00F74392">
        <w:rPr>
          <w:szCs w:val="24"/>
        </w:rPr>
        <w:t>ship</w:t>
      </w:r>
      <w:r w:rsidR="00E22154">
        <w:rPr>
          <w:szCs w:val="24"/>
        </w:rPr>
        <w:t xml:space="preserve"> with that</w:t>
      </w:r>
      <w:r w:rsidR="003B03E4" w:rsidRPr="00456602">
        <w:rPr>
          <w:szCs w:val="24"/>
        </w:rPr>
        <w:t xml:space="preserve"> woman and they reside at stand 2067</w:t>
      </w:r>
      <w:r w:rsidR="00D91D72" w:rsidRPr="00456602">
        <w:rPr>
          <w:szCs w:val="24"/>
        </w:rPr>
        <w:t>/1</w:t>
      </w:r>
      <w:r w:rsidR="003B03E4" w:rsidRPr="00456602">
        <w:rPr>
          <w:szCs w:val="24"/>
        </w:rPr>
        <w:t>, Mkoba 14 Gweru.  This scenario has irked the applicant who has approached this court seeking the following relief:</w:t>
      </w:r>
    </w:p>
    <w:p w:rsidR="003B03E4" w:rsidRPr="00456602" w:rsidRDefault="003B03E4" w:rsidP="00456602">
      <w:pPr>
        <w:pStyle w:val="NoSpacing"/>
        <w:ind w:left="1440" w:hanging="720"/>
        <w:jc w:val="both"/>
        <w:rPr>
          <w:szCs w:val="24"/>
        </w:rPr>
      </w:pPr>
      <w:r w:rsidRPr="00456602">
        <w:rPr>
          <w:szCs w:val="24"/>
        </w:rPr>
        <w:t>“1.</w:t>
      </w:r>
      <w:r w:rsidRPr="00456602">
        <w:rPr>
          <w:szCs w:val="24"/>
        </w:rPr>
        <w:tab/>
        <w:t>That the 2</w:t>
      </w:r>
      <w:r w:rsidRPr="00456602">
        <w:rPr>
          <w:szCs w:val="24"/>
          <w:vertAlign w:val="superscript"/>
        </w:rPr>
        <w:t>nd</w:t>
      </w:r>
      <w:r w:rsidRPr="00456602">
        <w:rPr>
          <w:szCs w:val="24"/>
        </w:rPr>
        <w:t xml:space="preserve"> respondent be and is hereby ordered to register a caveat against stand 2067/1 Mkoba 14</w:t>
      </w:r>
      <w:r w:rsidR="00E7630A">
        <w:rPr>
          <w:szCs w:val="24"/>
        </w:rPr>
        <w:t>,</w:t>
      </w:r>
      <w:r w:rsidRPr="00456602">
        <w:rPr>
          <w:szCs w:val="24"/>
        </w:rPr>
        <w:t xml:space="preserve"> Gweru which is registered in the name of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respondent.”</w:t>
      </w:r>
    </w:p>
    <w:p w:rsidR="003B03E4" w:rsidRPr="00456602" w:rsidRDefault="003B03E4" w:rsidP="00456602">
      <w:pPr>
        <w:jc w:val="both"/>
        <w:rPr>
          <w:szCs w:val="24"/>
        </w:rPr>
      </w:pPr>
      <w:r w:rsidRPr="00456602">
        <w:rPr>
          <w:szCs w:val="24"/>
        </w:rPr>
        <w:tab/>
        <w:t>T</w:t>
      </w:r>
      <w:r w:rsidR="00B22139">
        <w:rPr>
          <w:szCs w:val="24"/>
        </w:rPr>
        <w:t>he applicant’s claims are oppos</w:t>
      </w:r>
      <w:r w:rsidRPr="00456602">
        <w:rPr>
          <w:szCs w:val="24"/>
        </w:rPr>
        <w:t>ed by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respondent.</w:t>
      </w:r>
    </w:p>
    <w:p w:rsidR="003B03E4" w:rsidRPr="00456602" w:rsidRDefault="003B03E4" w:rsidP="00456602">
      <w:pPr>
        <w:jc w:val="both"/>
        <w:rPr>
          <w:szCs w:val="24"/>
        </w:rPr>
      </w:pPr>
      <w:r w:rsidRPr="00456602">
        <w:rPr>
          <w:szCs w:val="24"/>
        </w:rPr>
        <w:tab/>
        <w:t>The basis upon which the claim is founded according to the appl</w:t>
      </w:r>
      <w:r w:rsidR="00F74392">
        <w:rPr>
          <w:szCs w:val="24"/>
        </w:rPr>
        <w:t>icant is thi</w:t>
      </w:r>
      <w:r w:rsidRPr="00456602">
        <w:rPr>
          <w:szCs w:val="24"/>
        </w:rPr>
        <w:t>s</w:t>
      </w:r>
      <w:r w:rsidR="00F74392">
        <w:rPr>
          <w:szCs w:val="24"/>
        </w:rPr>
        <w:t>:</w:t>
      </w:r>
    </w:p>
    <w:p w:rsidR="003B03E4" w:rsidRPr="00456602" w:rsidRDefault="0084501A" w:rsidP="00456602">
      <w:pPr>
        <w:jc w:val="both"/>
        <w:rPr>
          <w:szCs w:val="24"/>
        </w:rPr>
      </w:pPr>
      <w:r>
        <w:rPr>
          <w:szCs w:val="24"/>
        </w:rPr>
        <w:tab/>
        <w:t>Applicant alleges th</w:t>
      </w:r>
      <w:r w:rsidR="00F74392">
        <w:rPr>
          <w:szCs w:val="24"/>
        </w:rPr>
        <w:t>at</w:t>
      </w:r>
      <w:r>
        <w:rPr>
          <w:szCs w:val="24"/>
        </w:rPr>
        <w:t xml:space="preserve"> d</w:t>
      </w:r>
      <w:r w:rsidR="003B03E4" w:rsidRPr="00456602">
        <w:rPr>
          <w:szCs w:val="24"/>
        </w:rPr>
        <w:t>uring the sub</w:t>
      </w:r>
      <w:r>
        <w:rPr>
          <w:szCs w:val="24"/>
        </w:rPr>
        <w:t>sistence of the marriage with</w:t>
      </w:r>
      <w:r w:rsidR="003B03E4" w:rsidRPr="00456602">
        <w:rPr>
          <w:szCs w:val="24"/>
        </w:rPr>
        <w:t xml:space="preserve"> 1</w:t>
      </w:r>
      <w:r w:rsidR="003B03E4" w:rsidRPr="00456602">
        <w:rPr>
          <w:szCs w:val="24"/>
          <w:vertAlign w:val="superscript"/>
        </w:rPr>
        <w:t>st</w:t>
      </w:r>
      <w:r w:rsidR="003B03E4" w:rsidRPr="00456602">
        <w:rPr>
          <w:szCs w:val="24"/>
        </w:rPr>
        <w:t xml:space="preserve"> respondent, the parties acquired two immovable properties, being stand 294 Mkoba 1, Gweru a</w:t>
      </w:r>
      <w:r w:rsidR="00D91D72" w:rsidRPr="00456602">
        <w:rPr>
          <w:szCs w:val="24"/>
        </w:rPr>
        <w:t>n</w:t>
      </w:r>
      <w:r w:rsidR="003B03E4" w:rsidRPr="00456602">
        <w:rPr>
          <w:szCs w:val="24"/>
        </w:rPr>
        <w:t>d stand 2067/1 Mkoba 14, Gweru.  The applicant claims that stand 294 Mkoba 1 was purchased from the proceeds of the estate of her first husband.  Applicant alleges that in respect of stan</w:t>
      </w:r>
      <w:r w:rsidR="005D37ED">
        <w:rPr>
          <w:szCs w:val="24"/>
        </w:rPr>
        <w:t>d 2067/1 Mkoba 14, Gweru she</w:t>
      </w:r>
      <w:r w:rsidR="003B03E4" w:rsidRPr="00456602">
        <w:rPr>
          <w:szCs w:val="24"/>
        </w:rPr>
        <w:t xml:space="preserve"> contributed financially towards the purchase and renovation of the structure from the original two rooms to the current five rooms.</w:t>
      </w:r>
    </w:p>
    <w:p w:rsidR="003B03E4" w:rsidRPr="00456602" w:rsidRDefault="003B03E4" w:rsidP="00456602">
      <w:pPr>
        <w:jc w:val="both"/>
        <w:rPr>
          <w:szCs w:val="24"/>
        </w:rPr>
      </w:pPr>
      <w:r w:rsidRPr="00456602">
        <w:rPr>
          <w:szCs w:val="24"/>
        </w:rPr>
        <w:tab/>
        <w:t>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refutes the applicant’s version and avers that stand 2067/1 Mkoba 14 was acquired in the year 2000 using his own resources, whilst stand 294/1 Mkoba</w:t>
      </w:r>
      <w:r w:rsidR="0006613B">
        <w:rPr>
          <w:szCs w:val="24"/>
        </w:rPr>
        <w:t xml:space="preserve"> 13,</w:t>
      </w:r>
      <w:r w:rsidRPr="00456602">
        <w:rPr>
          <w:szCs w:val="24"/>
        </w:rPr>
        <w:t xml:space="preserve"> was acquired in 2002 during the subsistence of the unregistered customary union between the parties.  According to the 1</w:t>
      </w:r>
      <w:r w:rsidRPr="00456602">
        <w:rPr>
          <w:szCs w:val="24"/>
          <w:vertAlign w:val="superscript"/>
        </w:rPr>
        <w:t>st</w:t>
      </w:r>
      <w:r w:rsidR="00F36A19">
        <w:rPr>
          <w:szCs w:val="24"/>
        </w:rPr>
        <w:t xml:space="preserve"> respondent,</w:t>
      </w:r>
      <w:r w:rsidRPr="00456602">
        <w:rPr>
          <w:szCs w:val="24"/>
        </w:rPr>
        <w:t xml:space="preserve"> stand 294/1 Mkoba 13 Gweru was registered in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</w:t>
      </w:r>
      <w:r w:rsidR="00F74392">
        <w:rPr>
          <w:szCs w:val="24"/>
        </w:rPr>
        <w:t>’s names</w:t>
      </w:r>
      <w:r w:rsidRPr="00456602">
        <w:rPr>
          <w:szCs w:val="24"/>
        </w:rPr>
        <w:t xml:space="preserve"> as the head of</w:t>
      </w:r>
      <w:r w:rsidR="00D27B8E" w:rsidRPr="00456602">
        <w:rPr>
          <w:szCs w:val="24"/>
        </w:rPr>
        <w:t xml:space="preserve"> the family.  However, since he had already acquired stand 2067/1 Mkoba 14, Gweru </w:t>
      </w:r>
      <w:r w:rsidR="00D91D72" w:rsidRPr="00456602">
        <w:rPr>
          <w:szCs w:val="24"/>
        </w:rPr>
        <w:t>i</w:t>
      </w:r>
      <w:r w:rsidR="00D27B8E" w:rsidRPr="00456602">
        <w:rPr>
          <w:szCs w:val="24"/>
        </w:rPr>
        <w:t>n his name, stand 294/1 Mkoba 13 was subsequently ceded to the applicant, who is currently the registered owner of that property.  Further, the 1</w:t>
      </w:r>
      <w:r w:rsidR="00D27B8E" w:rsidRPr="00456602">
        <w:rPr>
          <w:szCs w:val="24"/>
          <w:vertAlign w:val="superscript"/>
        </w:rPr>
        <w:t>st</w:t>
      </w:r>
      <w:r w:rsidR="00D27B8E" w:rsidRPr="00456602">
        <w:rPr>
          <w:szCs w:val="24"/>
        </w:rPr>
        <w:t xml:space="preserve"> respondent contends that stand 294/1 Mkoba</w:t>
      </w:r>
      <w:r w:rsidR="00FC6473">
        <w:rPr>
          <w:szCs w:val="24"/>
        </w:rPr>
        <w:t xml:space="preserve"> 13</w:t>
      </w:r>
      <w:r w:rsidR="00D27B8E" w:rsidRPr="00456602">
        <w:rPr>
          <w:szCs w:val="24"/>
        </w:rPr>
        <w:t xml:space="preserve"> was not acquired solely from the proceeds of the estate of the applicant’s first husband.  1</w:t>
      </w:r>
      <w:r w:rsidR="00D27B8E" w:rsidRPr="00456602">
        <w:rPr>
          <w:szCs w:val="24"/>
          <w:vertAlign w:val="superscript"/>
        </w:rPr>
        <w:t>st</w:t>
      </w:r>
      <w:r w:rsidR="00D27B8E" w:rsidRPr="00456602">
        <w:rPr>
          <w:szCs w:val="24"/>
        </w:rPr>
        <w:t xml:space="preserve"> respondent explains that of </w:t>
      </w:r>
      <w:r w:rsidR="00FC6473">
        <w:rPr>
          <w:szCs w:val="24"/>
        </w:rPr>
        <w:t xml:space="preserve">the purchase price of Z$180 000, </w:t>
      </w:r>
      <w:r w:rsidR="00D27B8E" w:rsidRPr="00456602">
        <w:rPr>
          <w:szCs w:val="24"/>
        </w:rPr>
        <w:t>Z$130 000 was</w:t>
      </w:r>
      <w:r w:rsidR="00FC6473">
        <w:rPr>
          <w:szCs w:val="24"/>
        </w:rPr>
        <w:t xml:space="preserve"> secured</w:t>
      </w:r>
      <w:r w:rsidR="00D27B8E" w:rsidRPr="00456602">
        <w:rPr>
          <w:szCs w:val="24"/>
        </w:rPr>
        <w:t xml:space="preserve"> from t</w:t>
      </w:r>
      <w:r w:rsidR="00555008">
        <w:rPr>
          <w:szCs w:val="24"/>
        </w:rPr>
        <w:t>he deceased’s estate and he settled</w:t>
      </w:r>
      <w:r w:rsidR="00D27B8E" w:rsidRPr="00456602">
        <w:rPr>
          <w:szCs w:val="24"/>
        </w:rPr>
        <w:t xml:space="preserve"> the balance of Z$50 000 in two equal instalments</w:t>
      </w:r>
      <w:r w:rsidR="00F74392">
        <w:rPr>
          <w:szCs w:val="24"/>
        </w:rPr>
        <w:t xml:space="preserve"> from his own resources</w:t>
      </w:r>
      <w:r w:rsidR="00D27B8E" w:rsidRPr="00456602">
        <w:rPr>
          <w:szCs w:val="24"/>
        </w:rPr>
        <w:t>.  The</w:t>
      </w:r>
      <w:r w:rsidR="004206FF" w:rsidRPr="00456602">
        <w:rPr>
          <w:szCs w:val="24"/>
        </w:rPr>
        <w:t xml:space="preserve"> improvements made to the property at the time of its acquisition in 2002 to date </w:t>
      </w:r>
      <w:r w:rsidR="004206FF" w:rsidRPr="00456602">
        <w:rPr>
          <w:szCs w:val="24"/>
        </w:rPr>
        <w:lastRenderedPageBreak/>
        <w:t xml:space="preserve">were </w:t>
      </w:r>
      <w:r w:rsidR="00D91D72" w:rsidRPr="00456602">
        <w:rPr>
          <w:szCs w:val="24"/>
        </w:rPr>
        <w:t>f</w:t>
      </w:r>
      <w:r w:rsidR="004206FF" w:rsidRPr="00456602">
        <w:rPr>
          <w:szCs w:val="24"/>
        </w:rPr>
        <w:t>rom the financial contributions of both applicant and himself.  At the time of acquisition of that property applicant was a cross-border trader and had an income from that undertaking from which she managed to contribute towards the improvements.  1</w:t>
      </w:r>
      <w:r w:rsidR="004206FF" w:rsidRPr="00456602">
        <w:rPr>
          <w:szCs w:val="24"/>
          <w:vertAlign w:val="superscript"/>
        </w:rPr>
        <w:t>st</w:t>
      </w:r>
      <w:r w:rsidR="004206FF" w:rsidRPr="00456602">
        <w:rPr>
          <w:szCs w:val="24"/>
        </w:rPr>
        <w:t xml:space="preserve"> respondent was gainfully employed as a teacher and had a regular income from which he fina</w:t>
      </w:r>
      <w:r w:rsidR="00D91D72" w:rsidRPr="00456602">
        <w:rPr>
          <w:szCs w:val="24"/>
        </w:rPr>
        <w:t>n</w:t>
      </w:r>
      <w:r w:rsidR="004206FF" w:rsidRPr="00456602">
        <w:rPr>
          <w:szCs w:val="24"/>
        </w:rPr>
        <w:t>ced the improvements.  Since its acquisition, the applicant and 1</w:t>
      </w:r>
      <w:r w:rsidR="004206FF" w:rsidRPr="00456602">
        <w:rPr>
          <w:szCs w:val="24"/>
          <w:vertAlign w:val="superscript"/>
        </w:rPr>
        <w:t>st</w:t>
      </w:r>
      <w:r w:rsidR="004206FF" w:rsidRPr="00456602">
        <w:rPr>
          <w:szCs w:val="24"/>
        </w:rPr>
        <w:t xml:space="preserve"> respondent had lived on that property as their matrimonial home. 1</w:t>
      </w:r>
      <w:r w:rsidR="004206FF" w:rsidRPr="00456602">
        <w:rPr>
          <w:szCs w:val="24"/>
          <w:vertAlign w:val="superscript"/>
        </w:rPr>
        <w:t>st</w:t>
      </w:r>
      <w:r w:rsidR="004206FF" w:rsidRPr="00456602">
        <w:rPr>
          <w:szCs w:val="24"/>
        </w:rPr>
        <w:t xml:space="preserve"> respondent conten</w:t>
      </w:r>
      <w:r w:rsidR="00482615">
        <w:rPr>
          <w:szCs w:val="24"/>
        </w:rPr>
        <w:t>ds that in the year 2000 he</w:t>
      </w:r>
      <w:r w:rsidR="004206FF" w:rsidRPr="00456602">
        <w:rPr>
          <w:szCs w:val="24"/>
        </w:rPr>
        <w:t xml:space="preserve"> acquired stand 2067/1 Mkoba 14 in his name</w:t>
      </w:r>
      <w:r w:rsidR="00190AD0">
        <w:rPr>
          <w:szCs w:val="24"/>
        </w:rPr>
        <w:t>,</w:t>
      </w:r>
      <w:r w:rsidR="004206FF" w:rsidRPr="00456602">
        <w:rPr>
          <w:szCs w:val="24"/>
        </w:rPr>
        <w:t xml:space="preserve"> a</w:t>
      </w:r>
      <w:r w:rsidR="00F74392">
        <w:rPr>
          <w:szCs w:val="24"/>
        </w:rPr>
        <w:t>nd that it i</w:t>
      </w:r>
      <w:r w:rsidR="004206FF" w:rsidRPr="00456602">
        <w:rPr>
          <w:szCs w:val="24"/>
        </w:rPr>
        <w:t>s his sole property.  There was no fi</w:t>
      </w:r>
      <w:r w:rsidR="00190AD0">
        <w:rPr>
          <w:szCs w:val="24"/>
        </w:rPr>
        <w:t>nancial or other contribution from</w:t>
      </w:r>
      <w:r w:rsidR="004206FF" w:rsidRPr="00456602">
        <w:rPr>
          <w:szCs w:val="24"/>
        </w:rPr>
        <w:t xml:space="preserve"> the applicant towards the acquisition of that property.  From the year 2000 applicant has been undertaking studies, firstly to complete ‘O’ levels and subsequently to train as a teacher.  At the time proceedings were commenced in this court</w:t>
      </w:r>
      <w:r w:rsidR="00F74392">
        <w:rPr>
          <w:szCs w:val="24"/>
        </w:rPr>
        <w:t>,</w:t>
      </w:r>
      <w:r w:rsidR="004206FF" w:rsidRPr="00456602">
        <w:rPr>
          <w:szCs w:val="24"/>
        </w:rPr>
        <w:t xml:space="preserve"> applicant was still pursuing her studies to qualify as a teacher with the Zimbabwe Open University in Gweru.  Between 2013 and 2014 s</w:t>
      </w:r>
      <w:r w:rsidR="003E1490">
        <w:rPr>
          <w:szCs w:val="24"/>
        </w:rPr>
        <w:t>h</w:t>
      </w:r>
      <w:r w:rsidR="004206FF" w:rsidRPr="00456602">
        <w:rPr>
          <w:szCs w:val="24"/>
        </w:rPr>
        <w:t>e was nursing a minor child Praise Faith Mukandatsama.  As a result</w:t>
      </w:r>
      <w:r w:rsidR="00677969">
        <w:rPr>
          <w:szCs w:val="24"/>
        </w:rPr>
        <w:t>,</w:t>
      </w:r>
      <w:r w:rsidR="004206FF" w:rsidRPr="00456602">
        <w:rPr>
          <w:szCs w:val="24"/>
        </w:rPr>
        <w:t xml:space="preserve"> she had long stopped her cross-bord</w:t>
      </w:r>
      <w:r w:rsidR="00D91D72" w:rsidRPr="00456602">
        <w:rPr>
          <w:szCs w:val="24"/>
        </w:rPr>
        <w:t>e</w:t>
      </w:r>
      <w:r w:rsidR="004206FF" w:rsidRPr="00456602">
        <w:rPr>
          <w:szCs w:val="24"/>
        </w:rPr>
        <w:t>r</w:t>
      </w:r>
      <w:r w:rsidR="00F74392">
        <w:rPr>
          <w:szCs w:val="24"/>
        </w:rPr>
        <w:t xml:space="preserve"> activities </w:t>
      </w:r>
      <w:r w:rsidR="00D91D72" w:rsidRPr="00456602">
        <w:rPr>
          <w:szCs w:val="24"/>
        </w:rPr>
        <w:t>a</w:t>
      </w:r>
      <w:r w:rsidR="004206FF" w:rsidRPr="00456602">
        <w:rPr>
          <w:szCs w:val="24"/>
        </w:rPr>
        <w:t>nd had no real income.</w:t>
      </w:r>
    </w:p>
    <w:p w:rsidR="004206FF" w:rsidRPr="00456602" w:rsidRDefault="004206FF" w:rsidP="00456602">
      <w:pPr>
        <w:jc w:val="both"/>
        <w:rPr>
          <w:szCs w:val="24"/>
        </w:rPr>
      </w:pPr>
      <w:r w:rsidRPr="00456602">
        <w:rPr>
          <w:szCs w:val="24"/>
        </w:rPr>
        <w:tab/>
        <w:t>The reasons for the breakdown of the customary unio</w:t>
      </w:r>
      <w:r w:rsidR="00257B9E">
        <w:rPr>
          <w:szCs w:val="24"/>
        </w:rPr>
        <w:t xml:space="preserve">n between the parties are </w:t>
      </w:r>
      <w:r w:rsidR="00F74392">
        <w:rPr>
          <w:szCs w:val="24"/>
        </w:rPr>
        <w:t>conflicting</w:t>
      </w:r>
      <w:r w:rsidRPr="00456602">
        <w:rPr>
          <w:szCs w:val="24"/>
        </w:rPr>
        <w:t>. 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</w:t>
      </w:r>
      <w:r w:rsidR="00D91D72" w:rsidRPr="00456602">
        <w:rPr>
          <w:szCs w:val="24"/>
        </w:rPr>
        <w:t xml:space="preserve">avers that with the </w:t>
      </w:r>
      <w:r w:rsidRPr="00456602">
        <w:rPr>
          <w:szCs w:val="24"/>
        </w:rPr>
        <w:t xml:space="preserve">passage of time, applicant became increasingly quarrelsome and argumentative.  She was disrespectful </w:t>
      </w:r>
      <w:r w:rsidR="00D91D72" w:rsidRPr="00456602">
        <w:rPr>
          <w:szCs w:val="24"/>
        </w:rPr>
        <w:t>and confronta</w:t>
      </w:r>
      <w:r w:rsidRPr="00456602">
        <w:rPr>
          <w:szCs w:val="24"/>
        </w:rPr>
        <w:t>tional.  This, according to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led to the loss of love and affection.  As a result,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admits, he had to move out of the matrimonial home be</w:t>
      </w:r>
      <w:r w:rsidR="00676E18">
        <w:rPr>
          <w:szCs w:val="24"/>
        </w:rPr>
        <w:t>ing stand 294/1 Mkoba</w:t>
      </w:r>
      <w:r w:rsidRPr="00456602">
        <w:rPr>
          <w:szCs w:val="24"/>
        </w:rPr>
        <w:t xml:space="preserve"> 13, Gweru. 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does not dispute that he had moved on with his life and</w:t>
      </w:r>
      <w:r w:rsidR="00DC1D56">
        <w:rPr>
          <w:szCs w:val="24"/>
        </w:rPr>
        <w:t xml:space="preserve"> now</w:t>
      </w:r>
      <w:r w:rsidRPr="00456602">
        <w:rPr>
          <w:szCs w:val="24"/>
        </w:rPr>
        <w:t xml:space="preserve"> resides at 2067/1 Mko</w:t>
      </w:r>
      <w:r w:rsidR="00B71F0E">
        <w:rPr>
          <w:szCs w:val="24"/>
        </w:rPr>
        <w:t>ba 14, Gweru with his new wife.</w:t>
      </w:r>
      <w:r w:rsidRPr="00456602">
        <w:rPr>
          <w:szCs w:val="24"/>
        </w:rPr>
        <w:t xml:space="preserve"> 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contends that applicant has her</w:t>
      </w:r>
      <w:r w:rsidR="00301D50">
        <w:rPr>
          <w:szCs w:val="24"/>
        </w:rPr>
        <w:t xml:space="preserve"> own</w:t>
      </w:r>
      <w:r w:rsidR="00423A15">
        <w:rPr>
          <w:szCs w:val="24"/>
        </w:rPr>
        <w:t xml:space="preserve"> sole and exclusive</w:t>
      </w:r>
      <w:r w:rsidR="00F942C8">
        <w:rPr>
          <w:szCs w:val="24"/>
        </w:rPr>
        <w:t xml:space="preserve"> property at stand 294/1 Mkoba13,</w:t>
      </w:r>
      <w:r w:rsidR="00CC3A4D">
        <w:rPr>
          <w:szCs w:val="24"/>
        </w:rPr>
        <w:t xml:space="preserve"> Gweru.  She has</w:t>
      </w:r>
      <w:r w:rsidRPr="00456602">
        <w:rPr>
          <w:szCs w:val="24"/>
        </w:rPr>
        <w:t xml:space="preserve"> no claim or interest in respect of stand 2067/1 Mkoba 14, Gwer</w:t>
      </w:r>
      <w:r w:rsidR="00456602" w:rsidRPr="00456602">
        <w:rPr>
          <w:szCs w:val="24"/>
        </w:rPr>
        <w:t>u</w:t>
      </w:r>
      <w:r w:rsidRPr="00456602">
        <w:rPr>
          <w:szCs w:val="24"/>
        </w:rPr>
        <w:t>.  Consequentl</w:t>
      </w:r>
      <w:r w:rsidR="00903FC9" w:rsidRPr="00456602">
        <w:rPr>
          <w:szCs w:val="24"/>
        </w:rPr>
        <w:t>y she is not entitled to a court order for the s</w:t>
      </w:r>
      <w:r w:rsidR="00456602" w:rsidRPr="00456602">
        <w:rPr>
          <w:szCs w:val="24"/>
        </w:rPr>
        <w:t>a</w:t>
      </w:r>
      <w:r w:rsidR="00AB457C">
        <w:rPr>
          <w:szCs w:val="24"/>
        </w:rPr>
        <w:t xml:space="preserve">le or division of any </w:t>
      </w:r>
      <w:r w:rsidR="00903FC9" w:rsidRPr="00456602">
        <w:rPr>
          <w:szCs w:val="24"/>
        </w:rPr>
        <w:t>proceeds of stand 2067/1 Mkoba 14, Gweru.  1</w:t>
      </w:r>
      <w:r w:rsidR="00903FC9" w:rsidRPr="00456602">
        <w:rPr>
          <w:szCs w:val="24"/>
          <w:vertAlign w:val="superscript"/>
        </w:rPr>
        <w:t>st</w:t>
      </w:r>
      <w:r w:rsidR="00903FC9" w:rsidRPr="00456602">
        <w:rPr>
          <w:szCs w:val="24"/>
        </w:rPr>
        <w:t xml:space="preserve"> respondent opposes the present application for a court order for the placement of a caveat on st</w:t>
      </w:r>
      <w:r w:rsidR="00456602" w:rsidRPr="00456602">
        <w:rPr>
          <w:szCs w:val="24"/>
        </w:rPr>
        <w:t>and 2067/1 Mkoba 14, Gweru</w:t>
      </w:r>
      <w:r w:rsidR="00903FC9" w:rsidRPr="00456602">
        <w:rPr>
          <w:szCs w:val="24"/>
        </w:rPr>
        <w:t xml:space="preserve"> on the basis t</w:t>
      </w:r>
      <w:r w:rsidR="00456602" w:rsidRPr="00456602">
        <w:rPr>
          <w:szCs w:val="24"/>
        </w:rPr>
        <w:t>h</w:t>
      </w:r>
      <w:r w:rsidR="00903FC9" w:rsidRPr="00456602">
        <w:rPr>
          <w:szCs w:val="24"/>
        </w:rPr>
        <w:t>at he has no intention whatsoever to alienate the property and that in any event the applicant is not legally entitled to the order s</w:t>
      </w:r>
      <w:r w:rsidR="00CC3A4D">
        <w:rPr>
          <w:szCs w:val="24"/>
        </w:rPr>
        <w:t>h</w:t>
      </w:r>
      <w:r w:rsidR="00903FC9" w:rsidRPr="00456602">
        <w:rPr>
          <w:szCs w:val="24"/>
        </w:rPr>
        <w:t>e is seeking.</w:t>
      </w:r>
    </w:p>
    <w:p w:rsidR="00456602" w:rsidRDefault="00456602" w:rsidP="00456602">
      <w:pPr>
        <w:jc w:val="both"/>
        <w:rPr>
          <w:b/>
          <w:szCs w:val="24"/>
        </w:rPr>
      </w:pPr>
    </w:p>
    <w:p w:rsidR="00456602" w:rsidRDefault="00456602" w:rsidP="00456602">
      <w:pPr>
        <w:jc w:val="both"/>
        <w:rPr>
          <w:b/>
          <w:szCs w:val="24"/>
        </w:rPr>
      </w:pPr>
    </w:p>
    <w:p w:rsidR="00903FC9" w:rsidRPr="00456602" w:rsidRDefault="00903FC9" w:rsidP="00456602">
      <w:pPr>
        <w:jc w:val="both"/>
        <w:rPr>
          <w:b/>
          <w:szCs w:val="24"/>
        </w:rPr>
      </w:pPr>
      <w:r w:rsidRPr="00456602">
        <w:rPr>
          <w:b/>
          <w:szCs w:val="24"/>
        </w:rPr>
        <w:t>Analysis of t</w:t>
      </w:r>
      <w:r w:rsidR="00456602" w:rsidRPr="00456602">
        <w:rPr>
          <w:b/>
          <w:szCs w:val="24"/>
        </w:rPr>
        <w:t>h</w:t>
      </w:r>
      <w:r w:rsidRPr="00456602">
        <w:rPr>
          <w:b/>
          <w:szCs w:val="24"/>
        </w:rPr>
        <w:t>e law</w:t>
      </w:r>
    </w:p>
    <w:p w:rsidR="00903FC9" w:rsidRPr="00456602" w:rsidRDefault="00903FC9" w:rsidP="00456602">
      <w:pPr>
        <w:jc w:val="both"/>
        <w:rPr>
          <w:szCs w:val="24"/>
        </w:rPr>
      </w:pPr>
      <w:r w:rsidRPr="00456602">
        <w:rPr>
          <w:szCs w:val="24"/>
        </w:rPr>
        <w:tab/>
        <w:t>By it</w:t>
      </w:r>
      <w:r w:rsidR="00456602" w:rsidRPr="00456602">
        <w:rPr>
          <w:szCs w:val="24"/>
        </w:rPr>
        <w:t xml:space="preserve">s very nature, a caveat has the </w:t>
      </w:r>
      <w:r w:rsidRPr="00456602">
        <w:rPr>
          <w:szCs w:val="24"/>
        </w:rPr>
        <w:t>same effect as an interim interdict.  Therefore</w:t>
      </w:r>
      <w:r w:rsidR="00DF6E16">
        <w:rPr>
          <w:szCs w:val="24"/>
        </w:rPr>
        <w:t>,</w:t>
      </w:r>
      <w:r w:rsidRPr="00456602">
        <w:rPr>
          <w:szCs w:val="24"/>
        </w:rPr>
        <w:t xml:space="preserve"> the applicant in this matter must, in order to succeed, show that:</w:t>
      </w:r>
    </w:p>
    <w:p w:rsidR="00903FC9" w:rsidRPr="00456602" w:rsidRDefault="006B202F" w:rsidP="0045660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</w:t>
      </w:r>
      <w:r w:rsidR="00903FC9" w:rsidRPr="00456602">
        <w:rPr>
          <w:szCs w:val="24"/>
        </w:rPr>
        <w:t xml:space="preserve">he has a </w:t>
      </w:r>
      <w:r w:rsidR="00903FC9" w:rsidRPr="00456602">
        <w:rPr>
          <w:i/>
          <w:szCs w:val="24"/>
        </w:rPr>
        <w:t>prima facie</w:t>
      </w:r>
      <w:r w:rsidR="00903FC9" w:rsidRPr="00456602">
        <w:rPr>
          <w:szCs w:val="24"/>
        </w:rPr>
        <w:t xml:space="preserve"> right</w:t>
      </w:r>
    </w:p>
    <w:p w:rsidR="00903FC9" w:rsidRPr="00456602" w:rsidRDefault="006B202F" w:rsidP="0045660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</w:t>
      </w:r>
      <w:r w:rsidR="00903FC9" w:rsidRPr="00456602">
        <w:rPr>
          <w:szCs w:val="24"/>
        </w:rPr>
        <w:t>he has a well-grounded apprehension of irreparable injury or prejudice;</w:t>
      </w:r>
    </w:p>
    <w:p w:rsidR="00903FC9" w:rsidRPr="00456602" w:rsidRDefault="006B202F" w:rsidP="0045660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</w:t>
      </w:r>
      <w:r w:rsidR="00903FC9" w:rsidRPr="00456602">
        <w:rPr>
          <w:szCs w:val="24"/>
        </w:rPr>
        <w:t>he has no other remedy; and</w:t>
      </w:r>
    </w:p>
    <w:p w:rsidR="00903FC9" w:rsidRPr="00456602" w:rsidRDefault="006B202F" w:rsidP="00456602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t</w:t>
      </w:r>
      <w:r w:rsidR="00903FC9" w:rsidRPr="00456602">
        <w:rPr>
          <w:szCs w:val="24"/>
        </w:rPr>
        <w:t>he balance of convenience favours the granting of the order she seeks, that is</w:t>
      </w:r>
      <w:r w:rsidR="002338D4">
        <w:rPr>
          <w:szCs w:val="24"/>
        </w:rPr>
        <w:t>,</w:t>
      </w:r>
      <w:r w:rsidR="00903FC9" w:rsidRPr="00456602">
        <w:rPr>
          <w:szCs w:val="24"/>
        </w:rPr>
        <w:t xml:space="preserve"> an order for the registration of the caveat.</w:t>
      </w:r>
    </w:p>
    <w:p w:rsidR="00903FC9" w:rsidRPr="00456602" w:rsidRDefault="00903FC9" w:rsidP="00456602">
      <w:pPr>
        <w:ind w:firstLine="720"/>
        <w:jc w:val="both"/>
        <w:rPr>
          <w:szCs w:val="24"/>
        </w:rPr>
      </w:pPr>
      <w:r w:rsidRPr="00456602">
        <w:rPr>
          <w:szCs w:val="24"/>
        </w:rPr>
        <w:t xml:space="preserve">See </w:t>
      </w:r>
      <w:r w:rsidRPr="00456602">
        <w:rPr>
          <w:i/>
          <w:szCs w:val="24"/>
        </w:rPr>
        <w:t>Choruma Blasting &amp; Earthmoving Services (Pvt) Ltd</w:t>
      </w:r>
      <w:r w:rsidRPr="00456602">
        <w:rPr>
          <w:szCs w:val="24"/>
        </w:rPr>
        <w:t xml:space="preserve"> v </w:t>
      </w:r>
      <w:r w:rsidRPr="00456602">
        <w:rPr>
          <w:i/>
          <w:szCs w:val="24"/>
        </w:rPr>
        <w:t>Njainjai&amp; Others</w:t>
      </w:r>
      <w:r w:rsidRPr="00456602">
        <w:rPr>
          <w:szCs w:val="24"/>
        </w:rPr>
        <w:t xml:space="preserve"> 2000 (1) ZLR 85 (5) at page 89E – H</w:t>
      </w:r>
    </w:p>
    <w:p w:rsidR="00903FC9" w:rsidRPr="00456602" w:rsidRDefault="00903FC9" w:rsidP="00456602">
      <w:pPr>
        <w:jc w:val="both"/>
        <w:rPr>
          <w:szCs w:val="24"/>
        </w:rPr>
      </w:pPr>
      <w:r w:rsidRPr="00456602">
        <w:rPr>
          <w:szCs w:val="24"/>
        </w:rPr>
        <w:tab/>
        <w:t>It is clear that the applicant has not established any right to the property upon wh</w:t>
      </w:r>
      <w:r w:rsidR="001C463D">
        <w:rPr>
          <w:szCs w:val="24"/>
        </w:rPr>
        <w:t>ich she seeks to place a caveat against the property.</w:t>
      </w:r>
      <w:r w:rsidR="00F74392">
        <w:rPr>
          <w:szCs w:val="24"/>
        </w:rPr>
        <w:t xml:space="preserve"> </w:t>
      </w:r>
      <w:r w:rsidRPr="00456602">
        <w:rPr>
          <w:szCs w:val="24"/>
        </w:rPr>
        <w:t>The applicant has not established a well grounded apprehension of irreparable injury or prejudice.  The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 has indicated that stand 2067/1 Mkoba14, Gweru is the only home he has.  He has no intention to sell th</w:t>
      </w:r>
      <w:r w:rsidR="00B3594F">
        <w:rPr>
          <w:szCs w:val="24"/>
        </w:rPr>
        <w:t>e property.  The applicant has no clear right</w:t>
      </w:r>
      <w:r w:rsidRPr="00456602">
        <w:rPr>
          <w:szCs w:val="24"/>
        </w:rPr>
        <w:t>.  She has not instituted any legal action seeking any distribution of the prop</w:t>
      </w:r>
      <w:r w:rsidR="00456602" w:rsidRPr="00456602">
        <w:rPr>
          <w:szCs w:val="24"/>
        </w:rPr>
        <w:t xml:space="preserve">erty in question.  As </w:t>
      </w:r>
      <w:r w:rsidRPr="00456602">
        <w:rPr>
          <w:szCs w:val="24"/>
        </w:rPr>
        <w:t>I have indicated in this judgment</w:t>
      </w:r>
      <w:r w:rsidR="008C5263">
        <w:rPr>
          <w:szCs w:val="24"/>
        </w:rPr>
        <w:t>,</w:t>
      </w:r>
      <w:r w:rsidRPr="00456602">
        <w:rPr>
          <w:szCs w:val="24"/>
        </w:rPr>
        <w:t xml:space="preserve"> the perceived rights in the property in dispute have not been established by the applicant.  Applicant has no</w:t>
      </w:r>
      <w:r w:rsidR="008C5263">
        <w:rPr>
          <w:szCs w:val="24"/>
        </w:rPr>
        <w:t>t</w:t>
      </w:r>
      <w:r w:rsidRPr="00456602">
        <w:rPr>
          <w:szCs w:val="24"/>
        </w:rPr>
        <w:t xml:space="preserve"> denied that </w:t>
      </w:r>
      <w:r w:rsidR="008C5263">
        <w:rPr>
          <w:szCs w:val="24"/>
        </w:rPr>
        <w:t>s</w:t>
      </w:r>
      <w:r w:rsidRPr="00456602">
        <w:rPr>
          <w:szCs w:val="24"/>
        </w:rPr>
        <w:t>he owns her own property at 294/1 Mkoba 13, Gweru.</w:t>
      </w:r>
    </w:p>
    <w:p w:rsidR="00903FC9" w:rsidRPr="00456602" w:rsidRDefault="00903FC9" w:rsidP="00456602">
      <w:pPr>
        <w:jc w:val="both"/>
        <w:rPr>
          <w:szCs w:val="24"/>
        </w:rPr>
      </w:pPr>
      <w:r w:rsidRPr="00456602">
        <w:rPr>
          <w:szCs w:val="24"/>
        </w:rPr>
        <w:tab/>
        <w:t>The applicant’s basis for seeking the registration of a caveat is not well founded.  If anything it would seem that the application before the court</w:t>
      </w:r>
      <w:r w:rsidR="00D91D72" w:rsidRPr="00456602">
        <w:rPr>
          <w:szCs w:val="24"/>
        </w:rPr>
        <w:t xml:space="preserve"> is motivated by a desire to frustrate 1</w:t>
      </w:r>
      <w:r w:rsidR="00D91D72" w:rsidRPr="00456602">
        <w:rPr>
          <w:szCs w:val="24"/>
          <w:vertAlign w:val="superscript"/>
        </w:rPr>
        <w:t>st</w:t>
      </w:r>
      <w:r w:rsidR="00D91D72" w:rsidRPr="00456602">
        <w:rPr>
          <w:szCs w:val="24"/>
        </w:rPr>
        <w:t xml:space="preserve"> respondent from </w:t>
      </w:r>
      <w:r w:rsidR="00A82AD9">
        <w:rPr>
          <w:szCs w:val="24"/>
        </w:rPr>
        <w:t>moving own in with his life.</w:t>
      </w:r>
      <w:r w:rsidR="00D91D72" w:rsidRPr="00456602">
        <w:rPr>
          <w:szCs w:val="24"/>
        </w:rPr>
        <w:t xml:space="preserve">  The</w:t>
      </w:r>
      <w:bookmarkStart w:id="0" w:name="_GoBack"/>
      <w:bookmarkEnd w:id="0"/>
      <w:r w:rsidR="00D91D72" w:rsidRPr="00456602">
        <w:rPr>
          <w:szCs w:val="24"/>
        </w:rPr>
        <w:t xml:space="preserve"> court should not be used by litigants to se</w:t>
      </w:r>
      <w:r w:rsidR="00456602">
        <w:rPr>
          <w:szCs w:val="24"/>
        </w:rPr>
        <w:t>ttle</w:t>
      </w:r>
      <w:r w:rsidR="00D91D72" w:rsidRPr="00456602">
        <w:rPr>
          <w:szCs w:val="24"/>
        </w:rPr>
        <w:t xml:space="preserve"> personal scores.  If the applicant has any valid claims against the 1</w:t>
      </w:r>
      <w:r w:rsidR="00D91D72" w:rsidRPr="00456602">
        <w:rPr>
          <w:szCs w:val="24"/>
          <w:vertAlign w:val="superscript"/>
        </w:rPr>
        <w:t>st</w:t>
      </w:r>
      <w:r w:rsidR="00D91D72" w:rsidRPr="00456602">
        <w:rPr>
          <w:szCs w:val="24"/>
        </w:rPr>
        <w:t xml:space="preserve"> respondent in respect of the property, she is open to seek redress through the court, either for damages or</w:t>
      </w:r>
      <w:r w:rsidR="00206753">
        <w:rPr>
          <w:szCs w:val="24"/>
        </w:rPr>
        <w:t xml:space="preserve"> for</w:t>
      </w:r>
      <w:r w:rsidR="00D91D72" w:rsidRPr="00456602">
        <w:rPr>
          <w:szCs w:val="24"/>
        </w:rPr>
        <w:t xml:space="preserve"> distribution</w:t>
      </w:r>
      <w:r w:rsidR="00206753">
        <w:rPr>
          <w:szCs w:val="24"/>
        </w:rPr>
        <w:t xml:space="preserve"> of a share</w:t>
      </w:r>
      <w:r w:rsidR="00D91D72" w:rsidRPr="00456602">
        <w:rPr>
          <w:szCs w:val="24"/>
        </w:rPr>
        <w:t xml:space="preserve"> in the property.</w:t>
      </w:r>
    </w:p>
    <w:p w:rsidR="00D91D72" w:rsidRPr="00456602" w:rsidRDefault="00D91D72" w:rsidP="00456602">
      <w:pPr>
        <w:jc w:val="both"/>
        <w:rPr>
          <w:szCs w:val="24"/>
        </w:rPr>
      </w:pPr>
      <w:r w:rsidRPr="00456602">
        <w:rPr>
          <w:szCs w:val="24"/>
        </w:rPr>
        <w:lastRenderedPageBreak/>
        <w:tab/>
        <w:t>In the result, it is clear that the balance of convenience does not favour the placement of a caveat on the property in question.</w:t>
      </w:r>
    </w:p>
    <w:p w:rsidR="00D91D72" w:rsidRPr="00456602" w:rsidRDefault="00D91D72" w:rsidP="00456602">
      <w:pPr>
        <w:jc w:val="both"/>
        <w:rPr>
          <w:szCs w:val="24"/>
        </w:rPr>
      </w:pPr>
      <w:r w:rsidRPr="00456602">
        <w:rPr>
          <w:szCs w:val="24"/>
        </w:rPr>
        <w:tab/>
        <w:t>Accordingly, the application is hereby dismissed with costs.</w:t>
      </w:r>
    </w:p>
    <w:p w:rsidR="00D91D72" w:rsidRPr="00456602" w:rsidRDefault="00D91D72" w:rsidP="00456602">
      <w:pPr>
        <w:jc w:val="both"/>
        <w:rPr>
          <w:szCs w:val="24"/>
        </w:rPr>
      </w:pPr>
    </w:p>
    <w:p w:rsidR="00D91D72" w:rsidRPr="00456602" w:rsidRDefault="00D91D72" w:rsidP="00456602">
      <w:pPr>
        <w:pStyle w:val="NoSpacing"/>
        <w:jc w:val="both"/>
        <w:rPr>
          <w:szCs w:val="24"/>
        </w:rPr>
      </w:pPr>
      <w:r w:rsidRPr="00456602">
        <w:rPr>
          <w:i/>
          <w:szCs w:val="24"/>
        </w:rPr>
        <w:t>Mhaka Attorneys</w:t>
      </w:r>
      <w:r w:rsidRPr="00456602">
        <w:rPr>
          <w:szCs w:val="24"/>
        </w:rPr>
        <w:t>, applicant’s legal practitioners</w:t>
      </w:r>
    </w:p>
    <w:p w:rsidR="00D91D72" w:rsidRPr="00456602" w:rsidRDefault="00D91D72" w:rsidP="00456602">
      <w:pPr>
        <w:pStyle w:val="NoSpacing"/>
        <w:jc w:val="both"/>
        <w:rPr>
          <w:szCs w:val="24"/>
        </w:rPr>
      </w:pPr>
      <w:r w:rsidRPr="00456602">
        <w:rPr>
          <w:i/>
          <w:szCs w:val="24"/>
        </w:rPr>
        <w:t>JumoMashoko&amp; Partners,</w:t>
      </w:r>
      <w:r w:rsidRPr="00456602">
        <w:rPr>
          <w:szCs w:val="24"/>
        </w:rPr>
        <w:t xml:space="preserve"> 1</w:t>
      </w:r>
      <w:r w:rsidRPr="00456602">
        <w:rPr>
          <w:szCs w:val="24"/>
          <w:vertAlign w:val="superscript"/>
        </w:rPr>
        <w:t>st</w:t>
      </w:r>
      <w:r w:rsidRPr="00456602">
        <w:rPr>
          <w:szCs w:val="24"/>
        </w:rPr>
        <w:t xml:space="preserve"> respondent’s legal practitioners</w:t>
      </w:r>
    </w:p>
    <w:sectPr w:rsidR="00D91D72" w:rsidRPr="00456602" w:rsidSect="00543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D4" w:rsidRDefault="002C04D4" w:rsidP="00456602">
      <w:pPr>
        <w:spacing w:before="0" w:after="0" w:line="240" w:lineRule="auto"/>
      </w:pPr>
      <w:r>
        <w:separator/>
      </w:r>
    </w:p>
  </w:endnote>
  <w:endnote w:type="continuationSeparator" w:id="1">
    <w:p w:rsidR="002C04D4" w:rsidRDefault="002C04D4" w:rsidP="004566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D4" w:rsidRDefault="002C04D4" w:rsidP="00456602">
      <w:pPr>
        <w:spacing w:before="0" w:after="0" w:line="240" w:lineRule="auto"/>
      </w:pPr>
      <w:r>
        <w:separator/>
      </w:r>
    </w:p>
  </w:footnote>
  <w:footnote w:type="continuationSeparator" w:id="1">
    <w:p w:rsidR="002C04D4" w:rsidRDefault="002C04D4" w:rsidP="004566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2695"/>
      <w:docPartObj>
        <w:docPartGallery w:val="Page Numbers (Top of Page)"/>
        <w:docPartUnique/>
      </w:docPartObj>
    </w:sdtPr>
    <w:sdtContent>
      <w:p w:rsidR="00456602" w:rsidRDefault="00BD051D">
        <w:pPr>
          <w:pStyle w:val="Header"/>
          <w:jc w:val="right"/>
        </w:pPr>
        <w:r>
          <w:fldChar w:fldCharType="begin"/>
        </w:r>
        <w:r w:rsidR="00F90274">
          <w:instrText xml:space="preserve"> PAGE   \* MERGEFORMAT </w:instrText>
        </w:r>
        <w:r>
          <w:fldChar w:fldCharType="separate"/>
        </w:r>
        <w:r w:rsidR="00F74392">
          <w:rPr>
            <w:noProof/>
          </w:rPr>
          <w:t>1</w:t>
        </w:r>
        <w:r>
          <w:rPr>
            <w:noProof/>
          </w:rPr>
          <w:fldChar w:fldCharType="end"/>
        </w:r>
      </w:p>
      <w:p w:rsidR="00456602" w:rsidRDefault="00456602" w:rsidP="00456602">
        <w:pPr>
          <w:pStyle w:val="NoSpacing"/>
          <w:ind w:left="7920"/>
        </w:pPr>
        <w:r>
          <w:t xml:space="preserve">        HB 28/19</w:t>
        </w:r>
      </w:p>
      <w:p w:rsidR="00456602" w:rsidRDefault="00456602" w:rsidP="00456602">
        <w:pPr>
          <w:pStyle w:val="NoSpacing"/>
          <w:ind w:left="7920"/>
        </w:pPr>
        <w:r>
          <w:t xml:space="preserve">    HC 1424/18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93D"/>
    <w:multiLevelType w:val="hybridMultilevel"/>
    <w:tmpl w:val="F8BA831A"/>
    <w:lvl w:ilvl="0" w:tplc="884060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5EF"/>
    <w:rsid w:val="0006613B"/>
    <w:rsid w:val="000951AD"/>
    <w:rsid w:val="000D5623"/>
    <w:rsid w:val="0012669B"/>
    <w:rsid w:val="00190AD0"/>
    <w:rsid w:val="001C463D"/>
    <w:rsid w:val="001D126B"/>
    <w:rsid w:val="00206753"/>
    <w:rsid w:val="002338D4"/>
    <w:rsid w:val="00257B9E"/>
    <w:rsid w:val="002C04D4"/>
    <w:rsid w:val="002C7F8A"/>
    <w:rsid w:val="00301D50"/>
    <w:rsid w:val="003A3365"/>
    <w:rsid w:val="003B03E4"/>
    <w:rsid w:val="003E1490"/>
    <w:rsid w:val="003E5BAA"/>
    <w:rsid w:val="004206FF"/>
    <w:rsid w:val="00423A15"/>
    <w:rsid w:val="00456602"/>
    <w:rsid w:val="00477B02"/>
    <w:rsid w:val="00482615"/>
    <w:rsid w:val="0054317D"/>
    <w:rsid w:val="00555008"/>
    <w:rsid w:val="00597E61"/>
    <w:rsid w:val="005A7F1B"/>
    <w:rsid w:val="005D37ED"/>
    <w:rsid w:val="005D50A7"/>
    <w:rsid w:val="005E6AD0"/>
    <w:rsid w:val="00676E18"/>
    <w:rsid w:val="00677969"/>
    <w:rsid w:val="0068662E"/>
    <w:rsid w:val="006A03C9"/>
    <w:rsid w:val="006B202F"/>
    <w:rsid w:val="00701C30"/>
    <w:rsid w:val="00772A99"/>
    <w:rsid w:val="007B49A6"/>
    <w:rsid w:val="007D0B26"/>
    <w:rsid w:val="007D2790"/>
    <w:rsid w:val="007E4513"/>
    <w:rsid w:val="0084501A"/>
    <w:rsid w:val="008A7672"/>
    <w:rsid w:val="008C3209"/>
    <w:rsid w:val="008C5263"/>
    <w:rsid w:val="008E4AA5"/>
    <w:rsid w:val="00903FC9"/>
    <w:rsid w:val="00935FF9"/>
    <w:rsid w:val="009E5C1A"/>
    <w:rsid w:val="00A50BC8"/>
    <w:rsid w:val="00A82AD9"/>
    <w:rsid w:val="00AB457C"/>
    <w:rsid w:val="00B22139"/>
    <w:rsid w:val="00B3594F"/>
    <w:rsid w:val="00B71F0E"/>
    <w:rsid w:val="00BD051D"/>
    <w:rsid w:val="00C61900"/>
    <w:rsid w:val="00CC3A4D"/>
    <w:rsid w:val="00D20B4C"/>
    <w:rsid w:val="00D27B8E"/>
    <w:rsid w:val="00D4558B"/>
    <w:rsid w:val="00D775EF"/>
    <w:rsid w:val="00D91D72"/>
    <w:rsid w:val="00DB5238"/>
    <w:rsid w:val="00DC1D56"/>
    <w:rsid w:val="00DF6E16"/>
    <w:rsid w:val="00E10C27"/>
    <w:rsid w:val="00E22154"/>
    <w:rsid w:val="00E541E6"/>
    <w:rsid w:val="00E7630A"/>
    <w:rsid w:val="00F36A19"/>
    <w:rsid w:val="00F74392"/>
    <w:rsid w:val="00F90274"/>
    <w:rsid w:val="00F942C8"/>
    <w:rsid w:val="00FC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03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66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60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sabawu</cp:lastModifiedBy>
  <cp:revision>49</cp:revision>
  <cp:lastPrinted>2019-03-01T06:49:00Z</cp:lastPrinted>
  <dcterms:created xsi:type="dcterms:W3CDTF">2019-02-18T12:59:00Z</dcterms:created>
  <dcterms:modified xsi:type="dcterms:W3CDTF">2019-03-01T06:51:00Z</dcterms:modified>
</cp:coreProperties>
</file>