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IN THE LABOUR COURT OF ZIMBABWE</w:t>
      </w:r>
      <w:r w:rsidRPr="007E544C">
        <w:rPr>
          <w:rFonts w:ascii="Tahoma" w:hAnsi="Tahoma" w:cs="Tahoma"/>
          <w:b/>
          <w:sz w:val="24"/>
          <w:szCs w:val="24"/>
        </w:rPr>
        <w:tab/>
      </w:r>
      <w:r w:rsidR="00761EF7" w:rsidRPr="007E544C">
        <w:rPr>
          <w:rFonts w:ascii="Tahoma" w:hAnsi="Tahoma" w:cs="Tahoma"/>
          <w:b/>
          <w:sz w:val="24"/>
          <w:szCs w:val="24"/>
        </w:rPr>
        <w:t xml:space="preserve">  </w:t>
      </w:r>
      <w:r w:rsidR="000449EA" w:rsidRPr="007E544C">
        <w:rPr>
          <w:rFonts w:ascii="Tahoma" w:hAnsi="Tahoma" w:cs="Tahoma"/>
          <w:b/>
          <w:sz w:val="24"/>
          <w:szCs w:val="24"/>
        </w:rPr>
        <w:t xml:space="preserve"> </w:t>
      </w:r>
      <w:r w:rsidR="00743501">
        <w:rPr>
          <w:rFonts w:ascii="Tahoma" w:hAnsi="Tahoma" w:cs="Tahoma"/>
          <w:b/>
          <w:sz w:val="24"/>
          <w:szCs w:val="24"/>
        </w:rPr>
        <w:t xml:space="preserve">  </w:t>
      </w:r>
      <w:r w:rsidRPr="007E544C">
        <w:rPr>
          <w:rFonts w:ascii="Tahoma" w:hAnsi="Tahoma" w:cs="Tahoma"/>
          <w:b/>
          <w:sz w:val="24"/>
          <w:szCs w:val="24"/>
        </w:rPr>
        <w:t>JUDGMENT NO. LC/H/</w:t>
      </w:r>
      <w:r w:rsidR="005E13B0">
        <w:rPr>
          <w:rFonts w:ascii="Tahoma" w:hAnsi="Tahoma" w:cs="Tahoma"/>
          <w:b/>
          <w:sz w:val="24"/>
          <w:szCs w:val="24"/>
        </w:rPr>
        <w:t>204</w:t>
      </w:r>
      <w:r w:rsidR="00BD43C4" w:rsidRPr="007E544C">
        <w:rPr>
          <w:rFonts w:ascii="Tahoma" w:hAnsi="Tahoma" w:cs="Tahoma"/>
          <w:b/>
          <w:sz w:val="24"/>
          <w:szCs w:val="24"/>
        </w:rPr>
        <w:t>/16</w:t>
      </w:r>
    </w:p>
    <w:p w:rsidR="0011530D" w:rsidRPr="007E544C" w:rsidRDefault="0011530D" w:rsidP="0011530D">
      <w:pPr>
        <w:spacing w:after="0" w:line="360" w:lineRule="auto"/>
        <w:rPr>
          <w:rFonts w:ascii="Tahoma" w:hAnsi="Tahoma" w:cs="Tahoma"/>
          <w:b/>
          <w:sz w:val="24"/>
          <w:szCs w:val="24"/>
        </w:rPr>
      </w:pPr>
      <w:r w:rsidRPr="007E544C">
        <w:rPr>
          <w:rFonts w:ascii="Tahoma" w:hAnsi="Tahoma" w:cs="Tahoma"/>
          <w:b/>
          <w:sz w:val="24"/>
          <w:szCs w:val="24"/>
        </w:rPr>
        <w:t xml:space="preserve">HELD AT HARARE ON </w:t>
      </w:r>
      <w:r w:rsidR="007A1E44">
        <w:rPr>
          <w:rFonts w:ascii="Tahoma" w:hAnsi="Tahoma" w:cs="Tahoma"/>
          <w:b/>
          <w:sz w:val="24"/>
          <w:szCs w:val="24"/>
        </w:rPr>
        <w:t>18</w:t>
      </w:r>
      <w:r w:rsidR="009111D0" w:rsidRPr="007E544C">
        <w:rPr>
          <w:rFonts w:ascii="Tahoma" w:hAnsi="Tahoma" w:cs="Tahoma"/>
          <w:b/>
          <w:sz w:val="24"/>
          <w:szCs w:val="24"/>
          <w:vertAlign w:val="superscript"/>
        </w:rPr>
        <w:t>th</w:t>
      </w:r>
      <w:r w:rsidR="007A3E60" w:rsidRPr="007E544C">
        <w:rPr>
          <w:rFonts w:ascii="Tahoma" w:hAnsi="Tahoma" w:cs="Tahoma"/>
          <w:b/>
          <w:sz w:val="24"/>
          <w:szCs w:val="24"/>
        </w:rPr>
        <w:t xml:space="preserve"> </w:t>
      </w:r>
      <w:r w:rsidR="00743501">
        <w:rPr>
          <w:rFonts w:ascii="Tahoma" w:hAnsi="Tahoma" w:cs="Tahoma"/>
          <w:b/>
          <w:sz w:val="24"/>
          <w:szCs w:val="24"/>
        </w:rPr>
        <w:t>NOVEMBER</w:t>
      </w:r>
      <w:r w:rsidRPr="007E544C">
        <w:rPr>
          <w:rFonts w:ascii="Tahoma" w:hAnsi="Tahoma" w:cs="Tahoma"/>
          <w:b/>
          <w:sz w:val="24"/>
          <w:szCs w:val="24"/>
        </w:rPr>
        <w:t>,</w:t>
      </w:r>
      <w:r w:rsidR="00743501">
        <w:rPr>
          <w:rFonts w:ascii="Tahoma" w:hAnsi="Tahoma" w:cs="Tahoma"/>
          <w:b/>
          <w:sz w:val="24"/>
          <w:szCs w:val="24"/>
        </w:rPr>
        <w:t xml:space="preserve"> 2015</w:t>
      </w:r>
      <w:r w:rsidR="00761EF7" w:rsidRPr="007E544C">
        <w:rPr>
          <w:rFonts w:ascii="Tahoma" w:hAnsi="Tahoma" w:cs="Tahoma"/>
          <w:b/>
          <w:sz w:val="24"/>
          <w:szCs w:val="24"/>
        </w:rPr>
        <w:t xml:space="preserve">  </w:t>
      </w:r>
      <w:r w:rsidR="00F2481E" w:rsidRPr="007E544C">
        <w:rPr>
          <w:rFonts w:ascii="Tahoma" w:hAnsi="Tahoma" w:cs="Tahoma"/>
          <w:b/>
          <w:sz w:val="24"/>
          <w:szCs w:val="24"/>
        </w:rPr>
        <w:t xml:space="preserve"> </w:t>
      </w:r>
      <w:r w:rsidR="001B7DFE" w:rsidRPr="007E544C">
        <w:rPr>
          <w:rFonts w:ascii="Tahoma" w:hAnsi="Tahoma" w:cs="Tahoma"/>
          <w:b/>
          <w:sz w:val="24"/>
          <w:szCs w:val="24"/>
        </w:rPr>
        <w:t xml:space="preserve">  </w:t>
      </w:r>
      <w:r w:rsidR="00F2481E" w:rsidRPr="007E544C">
        <w:rPr>
          <w:rFonts w:ascii="Tahoma" w:hAnsi="Tahoma" w:cs="Tahoma"/>
          <w:b/>
          <w:sz w:val="24"/>
          <w:szCs w:val="24"/>
        </w:rPr>
        <w:t>CASE NO.</w:t>
      </w:r>
      <w:r w:rsidR="001B7DFE" w:rsidRPr="007E544C">
        <w:rPr>
          <w:rFonts w:ascii="Tahoma" w:hAnsi="Tahoma" w:cs="Tahoma"/>
          <w:b/>
          <w:sz w:val="24"/>
          <w:szCs w:val="24"/>
        </w:rPr>
        <w:t xml:space="preserve"> </w:t>
      </w:r>
      <w:r w:rsidR="00542814" w:rsidRPr="007E544C">
        <w:rPr>
          <w:rFonts w:ascii="Tahoma" w:hAnsi="Tahoma" w:cs="Tahoma"/>
          <w:b/>
          <w:sz w:val="24"/>
          <w:szCs w:val="24"/>
        </w:rPr>
        <w:t>LC/</w:t>
      </w:r>
      <w:r w:rsidR="00257EAA" w:rsidRPr="007E544C">
        <w:rPr>
          <w:rFonts w:ascii="Tahoma" w:hAnsi="Tahoma" w:cs="Tahoma"/>
          <w:b/>
          <w:sz w:val="24"/>
          <w:szCs w:val="24"/>
        </w:rPr>
        <w:t>H/</w:t>
      </w:r>
      <w:r w:rsidR="007A5A99">
        <w:rPr>
          <w:rFonts w:ascii="Tahoma" w:hAnsi="Tahoma" w:cs="Tahoma"/>
          <w:b/>
          <w:sz w:val="24"/>
          <w:szCs w:val="24"/>
        </w:rPr>
        <w:t>1067</w:t>
      </w:r>
      <w:r w:rsidR="00192EC2" w:rsidRPr="007E544C">
        <w:rPr>
          <w:rFonts w:ascii="Tahoma" w:hAnsi="Tahoma" w:cs="Tahoma"/>
          <w:b/>
          <w:sz w:val="24"/>
          <w:szCs w:val="24"/>
        </w:rPr>
        <w:t>/</w:t>
      </w:r>
      <w:r w:rsidR="007A5A99">
        <w:rPr>
          <w:rFonts w:ascii="Tahoma" w:hAnsi="Tahoma" w:cs="Tahoma"/>
          <w:b/>
          <w:sz w:val="24"/>
          <w:szCs w:val="24"/>
        </w:rPr>
        <w:t>13</w:t>
      </w:r>
    </w:p>
    <w:p w:rsidR="007A3E60" w:rsidRPr="00D95B8F" w:rsidRDefault="0011530D" w:rsidP="00F2481E">
      <w:pPr>
        <w:spacing w:after="0" w:line="360" w:lineRule="auto"/>
        <w:rPr>
          <w:rFonts w:ascii="Tahoma" w:hAnsi="Tahoma" w:cs="Tahoma"/>
          <w:b/>
          <w:sz w:val="25"/>
          <w:szCs w:val="25"/>
        </w:rPr>
      </w:pPr>
      <w:r w:rsidRPr="007E544C">
        <w:rPr>
          <w:rFonts w:ascii="Tahoma" w:hAnsi="Tahoma" w:cs="Tahoma"/>
          <w:b/>
          <w:sz w:val="24"/>
          <w:szCs w:val="24"/>
        </w:rPr>
        <w:t xml:space="preserve">AND </w:t>
      </w:r>
      <w:r w:rsidR="002C6861">
        <w:rPr>
          <w:rFonts w:ascii="Tahoma" w:hAnsi="Tahoma" w:cs="Tahoma"/>
          <w:b/>
          <w:sz w:val="24"/>
          <w:szCs w:val="24"/>
        </w:rPr>
        <w:t>8</w:t>
      </w:r>
      <w:r w:rsidR="002C6861" w:rsidRPr="002C6861">
        <w:rPr>
          <w:rFonts w:ascii="Tahoma" w:hAnsi="Tahoma" w:cs="Tahoma"/>
          <w:b/>
          <w:sz w:val="24"/>
          <w:szCs w:val="24"/>
          <w:vertAlign w:val="superscript"/>
        </w:rPr>
        <w:t>th</w:t>
      </w:r>
      <w:r w:rsidR="007A1E44">
        <w:rPr>
          <w:rFonts w:ascii="Tahoma" w:hAnsi="Tahoma" w:cs="Tahoma"/>
          <w:b/>
          <w:sz w:val="24"/>
          <w:szCs w:val="24"/>
        </w:rPr>
        <w:t xml:space="preserve"> APRIL</w:t>
      </w:r>
      <w:r w:rsidR="00BD43C4" w:rsidRPr="007E544C">
        <w:rPr>
          <w:rFonts w:ascii="Tahoma" w:hAnsi="Tahoma" w:cs="Tahoma"/>
          <w:b/>
          <w:sz w:val="24"/>
          <w:szCs w:val="24"/>
        </w:rPr>
        <w:t>, 2016</w:t>
      </w:r>
      <w:r w:rsidR="004E6DBC" w:rsidRPr="007E544C">
        <w:rPr>
          <w:rFonts w:ascii="Tahoma" w:hAnsi="Tahoma" w:cs="Tahoma"/>
          <w:b/>
          <w:sz w:val="24"/>
          <w:szCs w:val="24"/>
        </w:rPr>
        <w:tab/>
      </w:r>
      <w:r w:rsidR="001B7DFE">
        <w:rPr>
          <w:rFonts w:ascii="Tahoma" w:hAnsi="Tahoma" w:cs="Tahoma"/>
          <w:b/>
          <w:sz w:val="25"/>
          <w:szCs w:val="25"/>
        </w:rPr>
        <w:tab/>
      </w:r>
      <w:r w:rsidR="001B7DFE">
        <w:rPr>
          <w:rFonts w:ascii="Tahoma" w:hAnsi="Tahoma" w:cs="Tahoma"/>
          <w:b/>
          <w:sz w:val="25"/>
          <w:szCs w:val="25"/>
        </w:rPr>
        <w:tab/>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7A1E44" w:rsidP="0011530D">
      <w:pPr>
        <w:spacing w:after="0" w:line="360" w:lineRule="auto"/>
        <w:rPr>
          <w:rFonts w:ascii="Tahoma" w:hAnsi="Tahoma" w:cs="Tahoma"/>
          <w:b/>
          <w:sz w:val="25"/>
          <w:szCs w:val="25"/>
        </w:rPr>
      </w:pPr>
      <w:r>
        <w:rPr>
          <w:rFonts w:ascii="Tahoma" w:hAnsi="Tahoma" w:cs="Tahoma"/>
          <w:b/>
          <w:sz w:val="25"/>
          <w:szCs w:val="25"/>
        </w:rPr>
        <w:t>AFRICAN SUN LIMITED</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Pr>
          <w:rFonts w:ascii="Tahoma" w:hAnsi="Tahoma" w:cs="Tahoma"/>
          <w:b/>
          <w:sz w:val="25"/>
          <w:szCs w:val="25"/>
        </w:rPr>
        <w:t>ell</w:t>
      </w:r>
      <w:r w:rsidR="0011530D" w:rsidRPr="00D95B8F">
        <w:rPr>
          <w:rFonts w:ascii="Tahoma" w:hAnsi="Tahoma" w:cs="Tahoma"/>
          <w:b/>
          <w:sz w:val="25"/>
          <w:szCs w:val="25"/>
        </w:rPr>
        <w:t>ant</w:t>
      </w:r>
    </w:p>
    <w:p w:rsidR="00743501" w:rsidRDefault="0011530D" w:rsidP="007A1E44">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7A1E44" w:rsidP="00743501">
      <w:pPr>
        <w:spacing w:after="0" w:line="240" w:lineRule="auto"/>
        <w:rPr>
          <w:rFonts w:ascii="Tahoma" w:hAnsi="Tahoma" w:cs="Tahoma"/>
          <w:b/>
          <w:sz w:val="25"/>
          <w:szCs w:val="25"/>
        </w:rPr>
      </w:pPr>
      <w:r>
        <w:rPr>
          <w:rFonts w:ascii="Tahoma" w:hAnsi="Tahoma" w:cs="Tahoma"/>
          <w:b/>
          <w:sz w:val="25"/>
          <w:szCs w:val="25"/>
        </w:rPr>
        <w:t>TERSH MAHIYA</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7A1E44">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7A1E44">
        <w:rPr>
          <w:rFonts w:ascii="Tahoma" w:hAnsi="Tahoma" w:cs="Tahoma"/>
          <w:b/>
          <w:sz w:val="25"/>
          <w:szCs w:val="25"/>
        </w:rPr>
        <w:t>Advocate Mahere</w:t>
      </w:r>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652B98">
        <w:rPr>
          <w:rFonts w:ascii="Tahoma" w:hAnsi="Tahoma" w:cs="Tahoma"/>
          <w:b/>
          <w:sz w:val="25"/>
          <w:szCs w:val="25"/>
        </w:rPr>
        <w:t>M</w:t>
      </w:r>
      <w:r w:rsidR="00743501">
        <w:rPr>
          <w:rFonts w:ascii="Tahoma" w:hAnsi="Tahoma" w:cs="Tahoma"/>
          <w:b/>
          <w:sz w:val="25"/>
          <w:szCs w:val="25"/>
        </w:rPr>
        <w:t>r</w:t>
      </w:r>
      <w:r w:rsidR="003102CF" w:rsidRPr="00D95B8F">
        <w:rPr>
          <w:rFonts w:ascii="Tahoma" w:hAnsi="Tahoma" w:cs="Tahoma"/>
          <w:b/>
          <w:sz w:val="25"/>
          <w:szCs w:val="25"/>
        </w:rPr>
        <w:t xml:space="preserve"> </w:t>
      </w:r>
      <w:r w:rsidR="007A1E44">
        <w:rPr>
          <w:rFonts w:ascii="Tahoma" w:hAnsi="Tahoma" w:cs="Tahoma"/>
          <w:b/>
          <w:sz w:val="25"/>
          <w:szCs w:val="25"/>
        </w:rPr>
        <w:t>L</w:t>
      </w:r>
      <w:r w:rsidR="00F11DA5">
        <w:rPr>
          <w:rFonts w:ascii="Tahoma" w:hAnsi="Tahoma" w:cs="Tahoma"/>
          <w:b/>
          <w:sz w:val="25"/>
          <w:szCs w:val="25"/>
        </w:rPr>
        <w:t>.</w:t>
      </w:r>
      <w:r w:rsidR="00743501">
        <w:rPr>
          <w:rFonts w:ascii="Tahoma" w:hAnsi="Tahoma" w:cs="Tahoma"/>
          <w:b/>
          <w:sz w:val="25"/>
          <w:szCs w:val="25"/>
        </w:rPr>
        <w:t xml:space="preserve"> </w:t>
      </w:r>
      <w:r w:rsidR="007A1E44">
        <w:rPr>
          <w:rFonts w:ascii="Tahoma" w:hAnsi="Tahoma" w:cs="Tahoma"/>
          <w:b/>
          <w:sz w:val="25"/>
          <w:szCs w:val="25"/>
        </w:rPr>
        <w:t>Madhuku</w:t>
      </w:r>
      <w:r w:rsidR="00F11DA5">
        <w:rPr>
          <w:rFonts w:ascii="Tahoma" w:hAnsi="Tahoma" w:cs="Tahoma"/>
          <w:b/>
          <w:sz w:val="25"/>
          <w:szCs w:val="25"/>
        </w:rPr>
        <w:t xml:space="preserve"> </w:t>
      </w:r>
      <w:r w:rsidR="0011530D" w:rsidRPr="00D95B8F">
        <w:rPr>
          <w:rFonts w:ascii="Tahoma" w:hAnsi="Tahoma" w:cs="Tahoma"/>
          <w:b/>
          <w:sz w:val="25"/>
          <w:szCs w:val="25"/>
        </w:rPr>
        <w:t>(</w:t>
      </w:r>
      <w:r w:rsidR="00A42E04" w:rsidRPr="00D95B8F">
        <w:rPr>
          <w:rFonts w:ascii="Tahoma" w:hAnsi="Tahoma" w:cs="Tahoma"/>
          <w:b/>
          <w:sz w:val="25"/>
          <w:szCs w:val="25"/>
        </w:rPr>
        <w:t xml:space="preserve">Legal </w:t>
      </w:r>
      <w:r w:rsidR="003744B2" w:rsidRPr="00D95B8F">
        <w:rPr>
          <w:rFonts w:ascii="Tahoma" w:hAnsi="Tahoma" w:cs="Tahoma"/>
          <w:b/>
          <w:sz w:val="25"/>
          <w:szCs w:val="25"/>
        </w:rPr>
        <w:t>Practitioner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617852"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4C0E8D" w:rsidRPr="00D95B8F">
        <w:rPr>
          <w:rFonts w:ascii="Tahoma" w:hAnsi="Tahoma" w:cs="Tahoma"/>
          <w:sz w:val="25"/>
          <w:szCs w:val="25"/>
        </w:rPr>
        <w:t>T</w:t>
      </w:r>
      <w:r w:rsidR="00617852">
        <w:rPr>
          <w:rFonts w:ascii="Tahoma" w:hAnsi="Tahoma" w:cs="Tahoma"/>
          <w:sz w:val="25"/>
          <w:szCs w:val="25"/>
        </w:rPr>
        <w:t>he grounds of appeal which form the basis of this appeal are that:-</w:t>
      </w:r>
    </w:p>
    <w:p w:rsidR="00617852" w:rsidRDefault="00617852" w:rsidP="0023476C">
      <w:pPr>
        <w:spacing w:after="0" w:line="360" w:lineRule="auto"/>
        <w:jc w:val="both"/>
        <w:rPr>
          <w:rFonts w:ascii="Tahoma" w:hAnsi="Tahoma" w:cs="Tahoma"/>
          <w:sz w:val="25"/>
          <w:szCs w:val="25"/>
        </w:rPr>
      </w:pPr>
    </w:p>
    <w:p w:rsidR="00617852" w:rsidRPr="0023476C" w:rsidRDefault="0023476C" w:rsidP="0023476C">
      <w:pPr>
        <w:pStyle w:val="ListParagraph"/>
        <w:spacing w:after="0" w:line="360" w:lineRule="auto"/>
        <w:ind w:left="1440" w:hanging="720"/>
        <w:jc w:val="both"/>
        <w:rPr>
          <w:rFonts w:ascii="Times New Roman" w:hAnsi="Times New Roman" w:cs="Times New Roman"/>
          <w:b/>
          <w:i/>
          <w:sz w:val="20"/>
          <w:szCs w:val="20"/>
        </w:rPr>
      </w:pPr>
      <w:r w:rsidRPr="0023476C">
        <w:rPr>
          <w:rFonts w:ascii="Times New Roman" w:hAnsi="Times New Roman" w:cs="Times New Roman"/>
          <w:b/>
          <w:i/>
          <w:sz w:val="20"/>
          <w:szCs w:val="20"/>
        </w:rPr>
        <w:t>“1.</w:t>
      </w:r>
      <w:r w:rsidRPr="0023476C">
        <w:rPr>
          <w:rFonts w:ascii="Times New Roman" w:hAnsi="Times New Roman" w:cs="Times New Roman"/>
          <w:b/>
          <w:i/>
          <w:sz w:val="20"/>
          <w:szCs w:val="20"/>
        </w:rPr>
        <w:tab/>
      </w:r>
      <w:r w:rsidR="00617852" w:rsidRPr="0023476C">
        <w:rPr>
          <w:rFonts w:ascii="Times New Roman" w:hAnsi="Times New Roman" w:cs="Times New Roman"/>
          <w:b/>
          <w:i/>
          <w:sz w:val="20"/>
          <w:szCs w:val="20"/>
        </w:rPr>
        <w:t xml:space="preserve">The Arbitrator erred in finding that he had jurisdiction to entertain the </w:t>
      </w:r>
      <w:r w:rsidR="002C6861" w:rsidRPr="0023476C">
        <w:rPr>
          <w:rFonts w:ascii="Times New Roman" w:hAnsi="Times New Roman" w:cs="Times New Roman"/>
          <w:b/>
          <w:i/>
          <w:sz w:val="20"/>
          <w:szCs w:val="20"/>
        </w:rPr>
        <w:t xml:space="preserve">dispute when the </w:t>
      </w:r>
      <w:r w:rsidR="00617852" w:rsidRPr="0023476C">
        <w:rPr>
          <w:rFonts w:ascii="Times New Roman" w:hAnsi="Times New Roman" w:cs="Times New Roman"/>
          <w:b/>
          <w:i/>
          <w:sz w:val="20"/>
          <w:szCs w:val="20"/>
        </w:rPr>
        <w:t xml:space="preserve">jurisdiction of a labour arbitrator is confined to disputes involving employees. </w:t>
      </w:r>
    </w:p>
    <w:p w:rsidR="0009062B" w:rsidRPr="0023476C" w:rsidRDefault="0009062B" w:rsidP="0023476C">
      <w:pPr>
        <w:pStyle w:val="ListParagraph"/>
        <w:spacing w:after="0" w:line="360" w:lineRule="auto"/>
        <w:jc w:val="both"/>
        <w:rPr>
          <w:rFonts w:ascii="Times New Roman" w:hAnsi="Times New Roman" w:cs="Times New Roman"/>
          <w:b/>
          <w:i/>
          <w:sz w:val="20"/>
          <w:szCs w:val="20"/>
        </w:rPr>
      </w:pPr>
    </w:p>
    <w:p w:rsidR="00617852" w:rsidRPr="0023476C" w:rsidRDefault="00617852" w:rsidP="0023476C">
      <w:pPr>
        <w:pStyle w:val="ListParagraph"/>
        <w:numPr>
          <w:ilvl w:val="0"/>
          <w:numId w:val="8"/>
        </w:numPr>
        <w:spacing w:after="0" w:line="360" w:lineRule="auto"/>
        <w:ind w:left="1440" w:hanging="645"/>
        <w:jc w:val="both"/>
        <w:rPr>
          <w:rFonts w:ascii="Times New Roman" w:hAnsi="Times New Roman" w:cs="Times New Roman"/>
          <w:b/>
          <w:i/>
          <w:sz w:val="20"/>
          <w:szCs w:val="20"/>
        </w:rPr>
      </w:pPr>
      <w:r w:rsidRPr="0023476C">
        <w:rPr>
          <w:rFonts w:ascii="Times New Roman" w:hAnsi="Times New Roman" w:cs="Times New Roman"/>
          <w:b/>
          <w:i/>
          <w:sz w:val="20"/>
          <w:szCs w:val="20"/>
        </w:rPr>
        <w:t>The Arbitrator grossly misdirected himself on the facts, which misdirection amounts to an error of law, in finding that the Respondent is entitled to cash in lieu of leave, outstanding commissions from 2011 and COPAC commissions.</w:t>
      </w:r>
      <w:r w:rsidR="0023476C" w:rsidRPr="0023476C">
        <w:rPr>
          <w:rFonts w:ascii="Times New Roman" w:hAnsi="Times New Roman" w:cs="Times New Roman"/>
          <w:b/>
          <w:i/>
          <w:sz w:val="20"/>
          <w:szCs w:val="20"/>
        </w:rPr>
        <w:t>”</w:t>
      </w:r>
      <w:r w:rsidRPr="0023476C">
        <w:rPr>
          <w:rFonts w:ascii="Times New Roman" w:hAnsi="Times New Roman" w:cs="Times New Roman"/>
          <w:b/>
          <w:i/>
          <w:sz w:val="20"/>
          <w:szCs w:val="20"/>
        </w:rPr>
        <w:t xml:space="preserve"> </w:t>
      </w:r>
    </w:p>
    <w:p w:rsidR="00617852" w:rsidRDefault="00617852" w:rsidP="0023476C">
      <w:pPr>
        <w:spacing w:after="0" w:line="360" w:lineRule="auto"/>
        <w:jc w:val="both"/>
        <w:rPr>
          <w:rFonts w:ascii="Tahoma" w:hAnsi="Tahoma" w:cs="Tahoma"/>
          <w:sz w:val="25"/>
          <w:szCs w:val="25"/>
        </w:rPr>
      </w:pPr>
    </w:p>
    <w:p w:rsidR="00617852" w:rsidRDefault="00617852" w:rsidP="00617852">
      <w:pPr>
        <w:spacing w:after="0" w:line="360" w:lineRule="auto"/>
        <w:ind w:left="720"/>
        <w:jc w:val="both"/>
        <w:rPr>
          <w:rFonts w:ascii="Tahoma" w:hAnsi="Tahoma" w:cs="Tahoma"/>
          <w:sz w:val="25"/>
          <w:szCs w:val="25"/>
        </w:rPr>
      </w:pPr>
      <w:r>
        <w:rPr>
          <w:rFonts w:ascii="Tahoma" w:hAnsi="Tahoma" w:cs="Tahoma"/>
          <w:sz w:val="25"/>
          <w:szCs w:val="25"/>
        </w:rPr>
        <w:t>The brief background to this matter is that Respondent was in Appellant’s employ as a Sales Manager</w:t>
      </w:r>
      <w:r w:rsidR="00154033">
        <w:rPr>
          <w:rFonts w:ascii="Tahoma" w:hAnsi="Tahoma" w:cs="Tahoma"/>
          <w:sz w:val="25"/>
          <w:szCs w:val="25"/>
        </w:rPr>
        <w:t xml:space="preserve"> as from 2007.  On the 30</w:t>
      </w:r>
      <w:r w:rsidR="00154033" w:rsidRPr="00154033">
        <w:rPr>
          <w:rFonts w:ascii="Tahoma" w:hAnsi="Tahoma" w:cs="Tahoma"/>
          <w:sz w:val="25"/>
          <w:szCs w:val="25"/>
          <w:vertAlign w:val="superscript"/>
        </w:rPr>
        <w:t>th</w:t>
      </w:r>
      <w:r w:rsidR="00154033">
        <w:rPr>
          <w:rFonts w:ascii="Tahoma" w:hAnsi="Tahoma" w:cs="Tahoma"/>
          <w:sz w:val="25"/>
          <w:szCs w:val="25"/>
        </w:rPr>
        <w:t xml:space="preserve"> April 2013 Respondent tendered her resignation from Appellant’s employ.  She did not give the required notice as required in terms of her contract of employment.</w:t>
      </w:r>
    </w:p>
    <w:p w:rsidR="00154033" w:rsidRDefault="00154033" w:rsidP="00154033">
      <w:pPr>
        <w:spacing w:after="0" w:line="360" w:lineRule="auto"/>
        <w:ind w:firstLine="720"/>
        <w:jc w:val="both"/>
        <w:rPr>
          <w:rFonts w:ascii="Tahoma" w:hAnsi="Tahoma" w:cs="Tahoma"/>
          <w:sz w:val="25"/>
          <w:szCs w:val="25"/>
        </w:rPr>
      </w:pPr>
      <w:r>
        <w:rPr>
          <w:rFonts w:ascii="Tahoma" w:hAnsi="Tahoma" w:cs="Tahoma"/>
          <w:sz w:val="25"/>
          <w:szCs w:val="25"/>
        </w:rPr>
        <w:lastRenderedPageBreak/>
        <w:t>By a letter dated the 4</w:t>
      </w:r>
      <w:r w:rsidRPr="00154033">
        <w:rPr>
          <w:rFonts w:ascii="Tahoma" w:hAnsi="Tahoma" w:cs="Tahoma"/>
          <w:sz w:val="25"/>
          <w:szCs w:val="25"/>
          <w:vertAlign w:val="superscript"/>
        </w:rPr>
        <w:t>th</w:t>
      </w:r>
      <w:r>
        <w:rPr>
          <w:rFonts w:ascii="Tahoma" w:hAnsi="Tahoma" w:cs="Tahoma"/>
          <w:sz w:val="25"/>
          <w:szCs w:val="25"/>
        </w:rPr>
        <w:t xml:space="preserve"> May, 2013 Appellant accepted the resignation and in the same letter brought it to the attention of Respondent what was due and payable from her to Appellant as a result of the resignation. </w:t>
      </w:r>
    </w:p>
    <w:p w:rsidR="00122695" w:rsidRDefault="00122695" w:rsidP="00154033">
      <w:pPr>
        <w:spacing w:after="0" w:line="360" w:lineRule="auto"/>
        <w:ind w:firstLine="720"/>
        <w:jc w:val="both"/>
        <w:rPr>
          <w:rFonts w:ascii="Tahoma" w:hAnsi="Tahoma" w:cs="Tahoma"/>
          <w:sz w:val="25"/>
          <w:szCs w:val="25"/>
        </w:rPr>
      </w:pPr>
    </w:p>
    <w:p w:rsidR="00122695" w:rsidRDefault="00122695" w:rsidP="00154033">
      <w:pPr>
        <w:spacing w:after="0" w:line="360" w:lineRule="auto"/>
        <w:ind w:firstLine="720"/>
        <w:jc w:val="both"/>
        <w:rPr>
          <w:rFonts w:ascii="Tahoma" w:hAnsi="Tahoma" w:cs="Tahoma"/>
          <w:sz w:val="25"/>
          <w:szCs w:val="25"/>
        </w:rPr>
      </w:pPr>
      <w:r>
        <w:rPr>
          <w:rFonts w:ascii="Tahoma" w:hAnsi="Tahoma" w:cs="Tahoma"/>
          <w:sz w:val="25"/>
          <w:szCs w:val="25"/>
        </w:rPr>
        <w:t>A claim for the payment of terminal benefits and commissions was also made by Respondent against Appellant and the matter eventually found its way to the Arbitrator.</w:t>
      </w:r>
    </w:p>
    <w:p w:rsidR="00122695" w:rsidRDefault="00122695" w:rsidP="00154033">
      <w:pPr>
        <w:spacing w:after="0" w:line="360" w:lineRule="auto"/>
        <w:ind w:firstLine="720"/>
        <w:jc w:val="both"/>
        <w:rPr>
          <w:rFonts w:ascii="Tahoma" w:hAnsi="Tahoma" w:cs="Tahoma"/>
          <w:sz w:val="25"/>
          <w:szCs w:val="25"/>
        </w:rPr>
      </w:pPr>
    </w:p>
    <w:p w:rsidR="00122695" w:rsidRDefault="00122695" w:rsidP="00154033">
      <w:pPr>
        <w:spacing w:after="0" w:line="360" w:lineRule="auto"/>
        <w:ind w:firstLine="720"/>
        <w:jc w:val="both"/>
        <w:rPr>
          <w:rFonts w:ascii="Tahoma" w:hAnsi="Tahoma" w:cs="Tahoma"/>
          <w:sz w:val="25"/>
          <w:szCs w:val="25"/>
        </w:rPr>
      </w:pPr>
      <w:r>
        <w:rPr>
          <w:rFonts w:ascii="Tahoma" w:hAnsi="Tahoma" w:cs="Tahoma"/>
          <w:sz w:val="25"/>
          <w:szCs w:val="25"/>
        </w:rPr>
        <w:t>A point in limine on the jurisdiction of the Arbitrator over a person who had resigned was raised by Appellant before the Arbitrator.  The Arbitrator ruled against Appellant on this point and also ruled in favour of Respondent as regards her claim.</w:t>
      </w:r>
    </w:p>
    <w:p w:rsidR="00122695" w:rsidRDefault="00122695" w:rsidP="00154033">
      <w:pPr>
        <w:spacing w:after="0" w:line="360" w:lineRule="auto"/>
        <w:ind w:firstLine="720"/>
        <w:jc w:val="both"/>
        <w:rPr>
          <w:rFonts w:ascii="Tahoma" w:hAnsi="Tahoma" w:cs="Tahoma"/>
          <w:sz w:val="25"/>
          <w:szCs w:val="25"/>
        </w:rPr>
      </w:pPr>
    </w:p>
    <w:p w:rsidR="00122695" w:rsidRDefault="00122695" w:rsidP="00154033">
      <w:pPr>
        <w:spacing w:after="0" w:line="360" w:lineRule="auto"/>
        <w:ind w:firstLine="720"/>
        <w:jc w:val="both"/>
        <w:rPr>
          <w:rFonts w:ascii="Tahoma" w:hAnsi="Tahoma" w:cs="Tahoma"/>
          <w:sz w:val="25"/>
          <w:szCs w:val="25"/>
        </w:rPr>
      </w:pPr>
      <w:r>
        <w:rPr>
          <w:rFonts w:ascii="Tahoma" w:hAnsi="Tahoma" w:cs="Tahoma"/>
          <w:sz w:val="25"/>
          <w:szCs w:val="25"/>
        </w:rPr>
        <w:t xml:space="preserve">The award is the subject of this appeal. </w:t>
      </w:r>
    </w:p>
    <w:p w:rsidR="00122695" w:rsidRDefault="00122695" w:rsidP="00154033">
      <w:pPr>
        <w:spacing w:after="0" w:line="360" w:lineRule="auto"/>
        <w:ind w:firstLine="720"/>
        <w:jc w:val="both"/>
        <w:rPr>
          <w:rFonts w:ascii="Tahoma" w:hAnsi="Tahoma" w:cs="Tahoma"/>
          <w:sz w:val="25"/>
          <w:szCs w:val="25"/>
        </w:rPr>
      </w:pPr>
    </w:p>
    <w:p w:rsidR="00122695" w:rsidRDefault="00122695" w:rsidP="00154033">
      <w:pPr>
        <w:spacing w:after="0" w:line="360" w:lineRule="auto"/>
        <w:ind w:firstLine="720"/>
        <w:jc w:val="both"/>
        <w:rPr>
          <w:rFonts w:ascii="Tahoma" w:hAnsi="Tahoma" w:cs="Tahoma"/>
          <w:sz w:val="25"/>
          <w:szCs w:val="25"/>
        </w:rPr>
      </w:pPr>
      <w:r>
        <w:rPr>
          <w:rFonts w:ascii="Tahoma" w:hAnsi="Tahoma" w:cs="Tahoma"/>
          <w:sz w:val="25"/>
          <w:szCs w:val="25"/>
        </w:rPr>
        <w:t>The main legislation that governs employer and employee relationship is the Labour Act [</w:t>
      </w:r>
      <w:r w:rsidRPr="00122695">
        <w:rPr>
          <w:rFonts w:ascii="Tahoma" w:hAnsi="Tahoma" w:cs="Tahoma"/>
          <w:i/>
          <w:sz w:val="25"/>
          <w:szCs w:val="25"/>
        </w:rPr>
        <w:t>Chapter 28:01</w:t>
      </w:r>
      <w:r>
        <w:rPr>
          <w:rFonts w:ascii="Tahoma" w:hAnsi="Tahoma" w:cs="Tahoma"/>
          <w:sz w:val="25"/>
          <w:szCs w:val="25"/>
        </w:rPr>
        <w:t>] THE ACT.</w:t>
      </w:r>
    </w:p>
    <w:p w:rsidR="00122695" w:rsidRDefault="00122695" w:rsidP="00154033">
      <w:pPr>
        <w:spacing w:after="0" w:line="360" w:lineRule="auto"/>
        <w:ind w:firstLine="720"/>
        <w:jc w:val="both"/>
        <w:rPr>
          <w:rFonts w:ascii="Tahoma" w:hAnsi="Tahoma" w:cs="Tahoma"/>
          <w:sz w:val="25"/>
          <w:szCs w:val="25"/>
        </w:rPr>
      </w:pPr>
    </w:p>
    <w:p w:rsidR="00122695" w:rsidRDefault="00F321EB" w:rsidP="00154033">
      <w:pPr>
        <w:spacing w:after="0" w:line="360" w:lineRule="auto"/>
        <w:ind w:firstLine="720"/>
        <w:jc w:val="both"/>
        <w:rPr>
          <w:rFonts w:ascii="Tahoma" w:hAnsi="Tahoma" w:cs="Tahoma"/>
          <w:sz w:val="25"/>
          <w:szCs w:val="25"/>
        </w:rPr>
      </w:pPr>
      <w:r>
        <w:rPr>
          <w:rFonts w:ascii="Tahoma" w:hAnsi="Tahoma" w:cs="Tahoma"/>
          <w:sz w:val="25"/>
          <w:szCs w:val="25"/>
        </w:rPr>
        <w:t>Section 3 of the Act provides as follows:-</w:t>
      </w:r>
    </w:p>
    <w:p w:rsidR="00F321EB" w:rsidRDefault="00F321EB" w:rsidP="00154033">
      <w:pPr>
        <w:spacing w:after="0" w:line="360" w:lineRule="auto"/>
        <w:ind w:firstLine="720"/>
        <w:jc w:val="both"/>
        <w:rPr>
          <w:rFonts w:ascii="Tahoma" w:hAnsi="Tahoma" w:cs="Tahoma"/>
          <w:sz w:val="25"/>
          <w:szCs w:val="25"/>
        </w:rPr>
      </w:pPr>
    </w:p>
    <w:p w:rsidR="00F321EB" w:rsidRPr="0023476C" w:rsidRDefault="00F321EB" w:rsidP="00154033">
      <w:pPr>
        <w:spacing w:after="0" w:line="360" w:lineRule="auto"/>
        <w:ind w:firstLine="720"/>
        <w:jc w:val="both"/>
        <w:rPr>
          <w:rFonts w:ascii="Times New Roman" w:hAnsi="Times New Roman" w:cs="Times New Roman"/>
          <w:b/>
          <w:i/>
          <w:sz w:val="20"/>
          <w:szCs w:val="20"/>
        </w:rPr>
      </w:pPr>
      <w:r w:rsidRPr="0023476C">
        <w:rPr>
          <w:rFonts w:ascii="Tahoma" w:hAnsi="Tahoma" w:cs="Tahoma"/>
          <w:b/>
          <w:sz w:val="25"/>
          <w:szCs w:val="25"/>
        </w:rPr>
        <w:t>“</w:t>
      </w:r>
      <w:r w:rsidRPr="0023476C">
        <w:rPr>
          <w:rFonts w:ascii="Times New Roman" w:hAnsi="Times New Roman" w:cs="Times New Roman"/>
          <w:b/>
          <w:i/>
          <w:sz w:val="20"/>
          <w:szCs w:val="20"/>
        </w:rPr>
        <w:t>APPLICATION OF ACT</w:t>
      </w:r>
    </w:p>
    <w:p w:rsidR="00F321EB" w:rsidRPr="0023476C" w:rsidRDefault="005E0253" w:rsidP="00F321EB">
      <w:pPr>
        <w:pStyle w:val="ListParagraph"/>
        <w:numPr>
          <w:ilvl w:val="0"/>
          <w:numId w:val="3"/>
        </w:num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 xml:space="preserve">This Act shall apply to all employers and employees except those whose conditions of employment are otherwise provided for in the Constitution. </w:t>
      </w:r>
    </w:p>
    <w:p w:rsidR="005E0253" w:rsidRPr="0023476C" w:rsidRDefault="005E0253" w:rsidP="00F321EB">
      <w:pPr>
        <w:pStyle w:val="ListParagraph"/>
        <w:numPr>
          <w:ilvl w:val="0"/>
          <w:numId w:val="3"/>
        </w:num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w:t>
      </w:r>
    </w:p>
    <w:p w:rsidR="005E0253" w:rsidRPr="0023476C" w:rsidRDefault="005E0253" w:rsidP="00F321EB">
      <w:pPr>
        <w:pStyle w:val="ListParagraph"/>
        <w:numPr>
          <w:ilvl w:val="0"/>
          <w:numId w:val="3"/>
        </w:num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 xml:space="preserve">This Act shall not apply to or in respect of – </w:t>
      </w:r>
    </w:p>
    <w:p w:rsidR="005E0253" w:rsidRPr="0023476C" w:rsidRDefault="00D93374" w:rsidP="00D93374">
      <w:pPr>
        <w:pStyle w:val="ListParagraph"/>
        <w:numPr>
          <w:ilvl w:val="0"/>
          <w:numId w:val="4"/>
        </w:num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 xml:space="preserve">Members of the disciplined force of the state; or </w:t>
      </w:r>
    </w:p>
    <w:p w:rsidR="00D93374" w:rsidRPr="0023476C" w:rsidRDefault="00D93374" w:rsidP="00D93374">
      <w:pPr>
        <w:pStyle w:val="ListParagraph"/>
        <w:numPr>
          <w:ilvl w:val="0"/>
          <w:numId w:val="4"/>
        </w:num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Members of any disciplined force of a foreign State who are in Zimbabwe ………………………………….</w:t>
      </w:r>
    </w:p>
    <w:p w:rsidR="00D93374" w:rsidRPr="0023476C" w:rsidRDefault="00D93374" w:rsidP="00D93374">
      <w:pPr>
        <w:pStyle w:val="ListParagraph"/>
        <w:numPr>
          <w:ilvl w:val="0"/>
          <w:numId w:val="4"/>
        </w:num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Such other employees of the State …………………………….</w:t>
      </w:r>
      <w:r w:rsidRPr="0023476C">
        <w:rPr>
          <w:rFonts w:ascii="Tahoma" w:hAnsi="Tahoma" w:cs="Tahoma"/>
          <w:b/>
          <w:i/>
          <w:sz w:val="25"/>
          <w:szCs w:val="25"/>
        </w:rPr>
        <w:t>”</w:t>
      </w:r>
    </w:p>
    <w:p w:rsidR="00154033" w:rsidRDefault="00154033" w:rsidP="00154033">
      <w:pPr>
        <w:spacing w:after="0" w:line="360" w:lineRule="auto"/>
        <w:ind w:firstLine="720"/>
        <w:jc w:val="both"/>
        <w:rPr>
          <w:rFonts w:ascii="Tahoma" w:hAnsi="Tahoma" w:cs="Tahoma"/>
          <w:sz w:val="25"/>
          <w:szCs w:val="25"/>
        </w:rPr>
      </w:pPr>
    </w:p>
    <w:p w:rsidR="00A42E04" w:rsidRDefault="00D93374" w:rsidP="00D93374">
      <w:pPr>
        <w:spacing w:after="0" w:line="360" w:lineRule="auto"/>
        <w:ind w:left="720"/>
        <w:jc w:val="both"/>
        <w:rPr>
          <w:rFonts w:ascii="Tahoma" w:hAnsi="Tahoma" w:cs="Tahoma"/>
          <w:sz w:val="25"/>
          <w:szCs w:val="25"/>
        </w:rPr>
      </w:pPr>
      <w:r>
        <w:rPr>
          <w:rFonts w:ascii="Tahoma" w:hAnsi="Tahoma" w:cs="Tahoma"/>
          <w:sz w:val="25"/>
          <w:szCs w:val="25"/>
        </w:rPr>
        <w:t xml:space="preserve">The definition section of the Act defines employer as:- </w:t>
      </w:r>
    </w:p>
    <w:p w:rsidR="00D93374" w:rsidRPr="0023476C" w:rsidRDefault="00AE001C" w:rsidP="00AE001C">
      <w:pPr>
        <w:spacing w:after="0" w:line="360" w:lineRule="auto"/>
        <w:ind w:left="1440"/>
        <w:jc w:val="both"/>
        <w:rPr>
          <w:rFonts w:ascii="Times New Roman" w:hAnsi="Times New Roman" w:cs="Times New Roman"/>
          <w:b/>
          <w:i/>
          <w:sz w:val="20"/>
          <w:szCs w:val="20"/>
        </w:rPr>
      </w:pPr>
      <w:r w:rsidRPr="0023476C">
        <w:rPr>
          <w:rFonts w:ascii="Times New Roman" w:hAnsi="Times New Roman" w:cs="Times New Roman"/>
          <w:b/>
          <w:i/>
          <w:sz w:val="20"/>
          <w:szCs w:val="20"/>
        </w:rPr>
        <w:t>“</w:t>
      </w:r>
      <w:proofErr w:type="gramStart"/>
      <w:r w:rsidRPr="0023476C">
        <w:rPr>
          <w:rFonts w:ascii="Times New Roman" w:hAnsi="Times New Roman" w:cs="Times New Roman"/>
          <w:b/>
          <w:i/>
          <w:sz w:val="20"/>
          <w:szCs w:val="20"/>
        </w:rPr>
        <w:t>any</w:t>
      </w:r>
      <w:proofErr w:type="gramEnd"/>
      <w:r w:rsidRPr="0023476C">
        <w:rPr>
          <w:rFonts w:ascii="Times New Roman" w:hAnsi="Times New Roman" w:cs="Times New Roman"/>
          <w:b/>
          <w:i/>
          <w:sz w:val="20"/>
          <w:szCs w:val="20"/>
        </w:rPr>
        <w:t xml:space="preserve"> person whatsoever who employs or provides work for another person and remunerates or expressly or tacitly undertakes to remunerate him and include – </w:t>
      </w:r>
    </w:p>
    <w:p w:rsidR="00AE001C" w:rsidRPr="0023476C" w:rsidRDefault="00AE001C" w:rsidP="00AE001C">
      <w:pPr>
        <w:pStyle w:val="ListParagraph"/>
        <w:numPr>
          <w:ilvl w:val="0"/>
          <w:numId w:val="5"/>
        </w:numPr>
        <w:spacing w:after="0" w:line="360" w:lineRule="auto"/>
        <w:ind w:left="2160"/>
        <w:jc w:val="both"/>
        <w:rPr>
          <w:rFonts w:ascii="Times New Roman" w:hAnsi="Times New Roman" w:cs="Times New Roman"/>
          <w:b/>
          <w:i/>
          <w:sz w:val="20"/>
          <w:szCs w:val="20"/>
        </w:rPr>
      </w:pPr>
      <w:r w:rsidRPr="0023476C">
        <w:rPr>
          <w:rFonts w:ascii="Times New Roman" w:hAnsi="Times New Roman" w:cs="Times New Roman"/>
          <w:b/>
          <w:i/>
          <w:sz w:val="20"/>
          <w:szCs w:val="20"/>
        </w:rPr>
        <w:t>……………………</w:t>
      </w:r>
    </w:p>
    <w:p w:rsidR="00AE001C" w:rsidRPr="0023476C" w:rsidRDefault="00AE001C" w:rsidP="00AE001C">
      <w:pPr>
        <w:pStyle w:val="ListParagraph"/>
        <w:numPr>
          <w:ilvl w:val="0"/>
          <w:numId w:val="5"/>
        </w:numPr>
        <w:spacing w:after="0" w:line="360" w:lineRule="auto"/>
        <w:ind w:left="2160"/>
        <w:jc w:val="both"/>
        <w:rPr>
          <w:rFonts w:ascii="Times New Roman" w:hAnsi="Times New Roman" w:cs="Times New Roman"/>
          <w:b/>
          <w:i/>
          <w:sz w:val="20"/>
          <w:szCs w:val="20"/>
        </w:rPr>
      </w:pPr>
      <w:r w:rsidRPr="0023476C">
        <w:rPr>
          <w:rFonts w:ascii="Times New Roman" w:hAnsi="Times New Roman" w:cs="Times New Roman"/>
          <w:b/>
          <w:i/>
          <w:sz w:val="20"/>
          <w:szCs w:val="20"/>
        </w:rPr>
        <w:t>……………………</w:t>
      </w:r>
    </w:p>
    <w:p w:rsidR="00AE001C" w:rsidRPr="0023476C" w:rsidRDefault="00AE001C" w:rsidP="00AE001C">
      <w:pPr>
        <w:pStyle w:val="ListParagraph"/>
        <w:numPr>
          <w:ilvl w:val="0"/>
          <w:numId w:val="5"/>
        </w:numPr>
        <w:spacing w:after="0" w:line="360" w:lineRule="auto"/>
        <w:ind w:left="2160"/>
        <w:jc w:val="both"/>
        <w:rPr>
          <w:rFonts w:ascii="Times New Roman" w:hAnsi="Times New Roman" w:cs="Times New Roman"/>
          <w:b/>
          <w:i/>
          <w:sz w:val="20"/>
          <w:szCs w:val="20"/>
        </w:rPr>
      </w:pPr>
      <w:r w:rsidRPr="0023476C">
        <w:rPr>
          <w:rFonts w:ascii="Times New Roman" w:hAnsi="Times New Roman" w:cs="Times New Roman"/>
          <w:b/>
          <w:i/>
          <w:sz w:val="20"/>
          <w:szCs w:val="20"/>
        </w:rPr>
        <w:t>……………………</w:t>
      </w:r>
    </w:p>
    <w:p w:rsidR="00AE001C" w:rsidRPr="0023476C" w:rsidRDefault="00AE001C" w:rsidP="00AE001C">
      <w:pPr>
        <w:pStyle w:val="ListParagraph"/>
        <w:numPr>
          <w:ilvl w:val="0"/>
          <w:numId w:val="5"/>
        </w:numPr>
        <w:spacing w:after="0" w:line="360" w:lineRule="auto"/>
        <w:ind w:left="2160"/>
        <w:jc w:val="both"/>
        <w:rPr>
          <w:rFonts w:ascii="Times New Roman" w:hAnsi="Times New Roman" w:cs="Times New Roman"/>
          <w:b/>
          <w:i/>
          <w:sz w:val="20"/>
          <w:szCs w:val="20"/>
        </w:rPr>
      </w:pPr>
      <w:r w:rsidRPr="0023476C">
        <w:rPr>
          <w:rFonts w:ascii="Times New Roman" w:hAnsi="Times New Roman" w:cs="Times New Roman"/>
          <w:b/>
          <w:i/>
          <w:sz w:val="20"/>
          <w:szCs w:val="20"/>
        </w:rPr>
        <w:t>……………………</w:t>
      </w:r>
    </w:p>
    <w:p w:rsidR="00AE001C" w:rsidRPr="0023476C" w:rsidRDefault="00AE001C" w:rsidP="00AE001C">
      <w:pPr>
        <w:pStyle w:val="ListParagraph"/>
        <w:numPr>
          <w:ilvl w:val="0"/>
          <w:numId w:val="5"/>
        </w:numPr>
        <w:spacing w:after="0" w:line="360" w:lineRule="auto"/>
        <w:ind w:left="2160"/>
        <w:jc w:val="both"/>
        <w:rPr>
          <w:rFonts w:ascii="Times New Roman" w:hAnsi="Times New Roman" w:cs="Times New Roman"/>
          <w:b/>
          <w:i/>
          <w:sz w:val="20"/>
          <w:szCs w:val="20"/>
        </w:rPr>
      </w:pPr>
      <w:r w:rsidRPr="0023476C">
        <w:rPr>
          <w:rFonts w:ascii="Times New Roman" w:hAnsi="Times New Roman" w:cs="Times New Roman"/>
          <w:b/>
          <w:i/>
          <w:sz w:val="20"/>
          <w:szCs w:val="20"/>
        </w:rPr>
        <w:t>……………………”</w:t>
      </w:r>
    </w:p>
    <w:p w:rsidR="00AE001C" w:rsidRPr="00AE001C" w:rsidRDefault="00AE001C" w:rsidP="00AE001C">
      <w:pPr>
        <w:pStyle w:val="ListParagraph"/>
        <w:spacing w:after="0" w:line="360" w:lineRule="auto"/>
        <w:ind w:left="2160" w:hanging="720"/>
        <w:jc w:val="both"/>
        <w:rPr>
          <w:rFonts w:ascii="Times New Roman" w:hAnsi="Times New Roman" w:cs="Times New Roman"/>
          <w:i/>
          <w:sz w:val="20"/>
          <w:szCs w:val="20"/>
        </w:rPr>
      </w:pPr>
    </w:p>
    <w:p w:rsidR="00AE001C" w:rsidRDefault="00AE001C" w:rsidP="00AE001C">
      <w:pPr>
        <w:spacing w:after="0" w:line="360" w:lineRule="auto"/>
        <w:ind w:firstLine="720"/>
        <w:jc w:val="both"/>
        <w:rPr>
          <w:rFonts w:ascii="Tahoma" w:hAnsi="Tahoma" w:cs="Tahoma"/>
          <w:sz w:val="25"/>
          <w:szCs w:val="25"/>
        </w:rPr>
      </w:pPr>
      <w:r w:rsidRPr="00AE001C">
        <w:rPr>
          <w:rFonts w:ascii="Tahoma" w:hAnsi="Tahoma" w:cs="Tahoma"/>
          <w:sz w:val="25"/>
          <w:szCs w:val="25"/>
        </w:rPr>
        <w:t>Employee is defined as –</w:t>
      </w:r>
      <w:r>
        <w:rPr>
          <w:rFonts w:ascii="Tahoma" w:hAnsi="Tahoma" w:cs="Tahoma"/>
          <w:sz w:val="25"/>
          <w:szCs w:val="25"/>
        </w:rPr>
        <w:t xml:space="preserve"> </w:t>
      </w:r>
    </w:p>
    <w:p w:rsidR="00AE001C" w:rsidRPr="0023476C" w:rsidRDefault="00AE001C" w:rsidP="00AE001C">
      <w:pPr>
        <w:spacing w:after="0" w:line="360" w:lineRule="auto"/>
        <w:ind w:left="1440"/>
        <w:jc w:val="both"/>
        <w:rPr>
          <w:rFonts w:ascii="Times New Roman" w:hAnsi="Times New Roman" w:cs="Times New Roman"/>
          <w:b/>
          <w:i/>
          <w:sz w:val="20"/>
          <w:szCs w:val="20"/>
        </w:rPr>
      </w:pPr>
      <w:r w:rsidRPr="0023476C">
        <w:rPr>
          <w:rFonts w:ascii="Times New Roman" w:hAnsi="Times New Roman" w:cs="Times New Roman"/>
          <w:b/>
          <w:i/>
          <w:sz w:val="20"/>
          <w:szCs w:val="20"/>
        </w:rPr>
        <w:t>“any person who performs work or services for another person for remuneration or reward of such terms and conditions as agreed upon by the parties or, as provided for in this Act, and includes a person performing work or services for another person –</w:t>
      </w:r>
    </w:p>
    <w:p w:rsidR="00AE001C" w:rsidRPr="0023476C" w:rsidRDefault="00AE001C" w:rsidP="00AE001C">
      <w:pPr>
        <w:spacing w:after="0" w:line="360" w:lineRule="auto"/>
        <w:ind w:left="1440"/>
        <w:jc w:val="both"/>
        <w:rPr>
          <w:rFonts w:ascii="Times New Roman" w:hAnsi="Times New Roman" w:cs="Times New Roman"/>
          <w:b/>
          <w:i/>
          <w:sz w:val="20"/>
          <w:szCs w:val="20"/>
        </w:rPr>
      </w:pPr>
    </w:p>
    <w:p w:rsidR="00AE001C" w:rsidRPr="0023476C" w:rsidRDefault="00AE001C" w:rsidP="00AE001C">
      <w:pPr>
        <w:pStyle w:val="ListParagraph"/>
        <w:numPr>
          <w:ilvl w:val="0"/>
          <w:numId w:val="6"/>
        </w:num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w:t>
      </w:r>
    </w:p>
    <w:p w:rsidR="00AE001C" w:rsidRPr="0023476C" w:rsidRDefault="002C6861" w:rsidP="00AE001C">
      <w:pPr>
        <w:pStyle w:val="ListParagraph"/>
        <w:numPr>
          <w:ilvl w:val="0"/>
          <w:numId w:val="6"/>
        </w:num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w:t>
      </w:r>
      <w:r w:rsidR="00AE001C" w:rsidRPr="0023476C">
        <w:rPr>
          <w:rFonts w:ascii="Times New Roman" w:hAnsi="Times New Roman" w:cs="Times New Roman"/>
          <w:b/>
          <w:i/>
          <w:sz w:val="20"/>
          <w:szCs w:val="20"/>
        </w:rPr>
        <w:t>”</w:t>
      </w:r>
    </w:p>
    <w:p w:rsidR="00AE001C" w:rsidRPr="0023476C" w:rsidRDefault="00AE001C" w:rsidP="00AE001C">
      <w:pPr>
        <w:spacing w:after="0" w:line="360" w:lineRule="auto"/>
        <w:jc w:val="both"/>
        <w:rPr>
          <w:rFonts w:ascii="Tahoma" w:hAnsi="Tahoma" w:cs="Tahoma"/>
          <w:b/>
          <w:sz w:val="25"/>
          <w:szCs w:val="25"/>
        </w:rPr>
      </w:pPr>
    </w:p>
    <w:p w:rsidR="00AE001C" w:rsidRDefault="002C6861" w:rsidP="00AE001C">
      <w:pPr>
        <w:spacing w:after="0" w:line="360" w:lineRule="auto"/>
        <w:ind w:firstLine="720"/>
        <w:jc w:val="both"/>
        <w:rPr>
          <w:rFonts w:ascii="Tahoma" w:hAnsi="Tahoma" w:cs="Tahoma"/>
          <w:sz w:val="25"/>
          <w:szCs w:val="25"/>
        </w:rPr>
      </w:pPr>
      <w:r>
        <w:rPr>
          <w:rFonts w:ascii="Tahoma" w:hAnsi="Tahoma" w:cs="Tahoma"/>
          <w:sz w:val="25"/>
          <w:szCs w:val="25"/>
        </w:rPr>
        <w:t xml:space="preserve">In </w:t>
      </w:r>
      <w:proofErr w:type="spellStart"/>
      <w:r>
        <w:rPr>
          <w:rFonts w:ascii="Tahoma" w:hAnsi="Tahoma" w:cs="Tahoma"/>
          <w:sz w:val="25"/>
          <w:szCs w:val="25"/>
        </w:rPr>
        <w:t>casu</w:t>
      </w:r>
      <w:proofErr w:type="spellEnd"/>
      <w:r>
        <w:rPr>
          <w:rFonts w:ascii="Tahoma" w:hAnsi="Tahoma" w:cs="Tahoma"/>
          <w:sz w:val="25"/>
          <w:szCs w:val="25"/>
        </w:rPr>
        <w:t>, the employer-</w:t>
      </w:r>
      <w:r w:rsidR="00AE001C">
        <w:rPr>
          <w:rFonts w:ascii="Tahoma" w:hAnsi="Tahoma" w:cs="Tahoma"/>
          <w:sz w:val="25"/>
          <w:szCs w:val="25"/>
        </w:rPr>
        <w:t>employee relationship between Appellant and Respondent is not in dispute.  Respondent was Appellant’s employee</w:t>
      </w:r>
      <w:r>
        <w:rPr>
          <w:rFonts w:ascii="Tahoma" w:hAnsi="Tahoma" w:cs="Tahoma"/>
          <w:sz w:val="25"/>
          <w:szCs w:val="25"/>
        </w:rPr>
        <w:t xml:space="preserve"> until the effective date of her</w:t>
      </w:r>
      <w:r w:rsidR="00AE001C">
        <w:rPr>
          <w:rFonts w:ascii="Tahoma" w:hAnsi="Tahoma" w:cs="Tahoma"/>
          <w:sz w:val="25"/>
          <w:szCs w:val="25"/>
        </w:rPr>
        <w:t xml:space="preserve"> resignation from Appellant’s employ.  The terms and conditions of the contract of employment are not in dispute either.</w:t>
      </w:r>
    </w:p>
    <w:p w:rsidR="00AE001C" w:rsidRDefault="00AE001C" w:rsidP="00AE001C">
      <w:pPr>
        <w:spacing w:after="0" w:line="360" w:lineRule="auto"/>
        <w:ind w:firstLine="720"/>
        <w:jc w:val="both"/>
        <w:rPr>
          <w:rFonts w:ascii="Tahoma" w:hAnsi="Tahoma" w:cs="Tahoma"/>
          <w:sz w:val="25"/>
          <w:szCs w:val="25"/>
        </w:rPr>
      </w:pPr>
    </w:p>
    <w:p w:rsidR="00AE001C" w:rsidRDefault="00AE001C" w:rsidP="00AE001C">
      <w:pPr>
        <w:spacing w:after="0" w:line="360" w:lineRule="auto"/>
        <w:ind w:firstLine="720"/>
        <w:jc w:val="both"/>
        <w:rPr>
          <w:rFonts w:ascii="Tahoma" w:hAnsi="Tahoma" w:cs="Tahoma"/>
          <w:sz w:val="25"/>
          <w:szCs w:val="25"/>
        </w:rPr>
      </w:pPr>
      <w:r>
        <w:rPr>
          <w:rFonts w:ascii="Tahoma" w:hAnsi="Tahoma" w:cs="Tahoma"/>
          <w:sz w:val="25"/>
          <w:szCs w:val="25"/>
        </w:rPr>
        <w:t>The only question that arose was can an employee who has res</w:t>
      </w:r>
      <w:r w:rsidR="00364D09">
        <w:rPr>
          <w:rFonts w:ascii="Tahoma" w:hAnsi="Tahoma" w:cs="Tahoma"/>
          <w:sz w:val="25"/>
          <w:szCs w:val="25"/>
        </w:rPr>
        <w:t>igned make claims for rights accrued during the tenure of employment against his/her former employer under employment law or he/she is to</w:t>
      </w:r>
      <w:r w:rsidR="002C6861">
        <w:rPr>
          <w:rFonts w:ascii="Tahoma" w:hAnsi="Tahoma" w:cs="Tahoma"/>
          <w:sz w:val="25"/>
          <w:szCs w:val="25"/>
        </w:rPr>
        <w:t xml:space="preserve"> proceed against the employer under the law of contract in</w:t>
      </w:r>
      <w:r w:rsidR="00364D09">
        <w:rPr>
          <w:rFonts w:ascii="Tahoma" w:hAnsi="Tahoma" w:cs="Tahoma"/>
          <w:sz w:val="25"/>
          <w:szCs w:val="25"/>
        </w:rPr>
        <w:t xml:space="preserve"> a civil court?</w:t>
      </w:r>
      <w:r>
        <w:rPr>
          <w:rFonts w:ascii="Tahoma" w:hAnsi="Tahoma" w:cs="Tahoma"/>
          <w:sz w:val="25"/>
          <w:szCs w:val="25"/>
        </w:rPr>
        <w:t xml:space="preserve"> </w:t>
      </w:r>
    </w:p>
    <w:p w:rsidR="00364D09" w:rsidRDefault="00364D09" w:rsidP="00AE001C">
      <w:pPr>
        <w:spacing w:after="0" w:line="360" w:lineRule="auto"/>
        <w:ind w:firstLine="720"/>
        <w:jc w:val="both"/>
        <w:rPr>
          <w:rFonts w:ascii="Tahoma" w:hAnsi="Tahoma" w:cs="Tahoma"/>
          <w:sz w:val="25"/>
          <w:szCs w:val="25"/>
        </w:rPr>
      </w:pPr>
    </w:p>
    <w:p w:rsidR="00364D09" w:rsidRDefault="00364D09" w:rsidP="00AE001C">
      <w:pPr>
        <w:spacing w:after="0" w:line="360" w:lineRule="auto"/>
        <w:ind w:firstLine="720"/>
        <w:jc w:val="both"/>
        <w:rPr>
          <w:rFonts w:ascii="Tahoma" w:hAnsi="Tahoma" w:cs="Tahoma"/>
          <w:sz w:val="25"/>
          <w:szCs w:val="25"/>
        </w:rPr>
      </w:pPr>
      <w:r>
        <w:rPr>
          <w:rFonts w:ascii="Tahoma" w:hAnsi="Tahoma" w:cs="Tahoma"/>
          <w:sz w:val="25"/>
          <w:szCs w:val="25"/>
        </w:rPr>
        <w:t xml:space="preserve">This is the question the Arbitrator considered and he found as follows:- </w:t>
      </w:r>
    </w:p>
    <w:p w:rsidR="00364D09" w:rsidRPr="0023476C" w:rsidRDefault="00364D09" w:rsidP="00364D09">
      <w:pPr>
        <w:spacing w:after="0" w:line="360" w:lineRule="auto"/>
        <w:ind w:left="720"/>
        <w:jc w:val="both"/>
        <w:rPr>
          <w:rFonts w:ascii="Times New Roman" w:hAnsi="Times New Roman" w:cs="Times New Roman"/>
          <w:b/>
          <w:i/>
          <w:sz w:val="20"/>
          <w:szCs w:val="20"/>
        </w:rPr>
      </w:pPr>
      <w:r w:rsidRPr="0023476C">
        <w:rPr>
          <w:rFonts w:ascii="Times New Roman" w:hAnsi="Times New Roman" w:cs="Times New Roman"/>
          <w:b/>
          <w:i/>
          <w:sz w:val="20"/>
          <w:szCs w:val="20"/>
        </w:rPr>
        <w:t>“What is clear is that before the claimant resigned there was a dispute flowing from the contract of employment or the employer – employee relationship.</w:t>
      </w:r>
    </w:p>
    <w:p w:rsidR="00364D09" w:rsidRPr="0023476C" w:rsidRDefault="00364D09" w:rsidP="00364D09">
      <w:pPr>
        <w:spacing w:after="0" w:line="360" w:lineRule="auto"/>
        <w:ind w:left="720"/>
        <w:jc w:val="both"/>
        <w:rPr>
          <w:rFonts w:ascii="Times New Roman" w:hAnsi="Times New Roman" w:cs="Times New Roman"/>
          <w:b/>
          <w:i/>
          <w:sz w:val="20"/>
          <w:szCs w:val="20"/>
        </w:rPr>
      </w:pPr>
    </w:p>
    <w:p w:rsidR="00364D09" w:rsidRPr="0023476C" w:rsidRDefault="00364D09" w:rsidP="00364D09">
      <w:pPr>
        <w:spacing w:after="0" w:line="360" w:lineRule="auto"/>
        <w:ind w:left="720"/>
        <w:jc w:val="both"/>
        <w:rPr>
          <w:rFonts w:ascii="Times New Roman" w:hAnsi="Times New Roman" w:cs="Times New Roman"/>
          <w:b/>
          <w:i/>
          <w:sz w:val="20"/>
          <w:szCs w:val="20"/>
        </w:rPr>
      </w:pPr>
      <w:r w:rsidRPr="0023476C">
        <w:rPr>
          <w:rFonts w:ascii="Times New Roman" w:hAnsi="Times New Roman" w:cs="Times New Roman"/>
          <w:b/>
          <w:i/>
          <w:sz w:val="20"/>
          <w:szCs w:val="20"/>
        </w:rPr>
        <w:t xml:space="preserve">The employee’s rights existed up to the time she resigned. </w:t>
      </w:r>
    </w:p>
    <w:p w:rsidR="00364D09" w:rsidRPr="0023476C" w:rsidRDefault="00364D09" w:rsidP="00364D09">
      <w:pPr>
        <w:spacing w:after="0" w:line="360" w:lineRule="auto"/>
        <w:ind w:left="720"/>
        <w:jc w:val="both"/>
        <w:rPr>
          <w:rFonts w:ascii="Times New Roman" w:hAnsi="Times New Roman" w:cs="Times New Roman"/>
          <w:b/>
          <w:i/>
          <w:sz w:val="20"/>
          <w:szCs w:val="20"/>
        </w:rPr>
      </w:pPr>
    </w:p>
    <w:p w:rsidR="00364D09" w:rsidRPr="0023476C" w:rsidRDefault="00364D09" w:rsidP="00364D09">
      <w:pPr>
        <w:spacing w:after="0" w:line="360" w:lineRule="auto"/>
        <w:ind w:left="720"/>
        <w:jc w:val="both"/>
        <w:rPr>
          <w:rFonts w:ascii="Times New Roman" w:hAnsi="Times New Roman" w:cs="Times New Roman"/>
          <w:b/>
          <w:i/>
          <w:sz w:val="20"/>
          <w:szCs w:val="20"/>
        </w:rPr>
      </w:pPr>
      <w:r w:rsidRPr="0023476C">
        <w:rPr>
          <w:rFonts w:ascii="Times New Roman" w:hAnsi="Times New Roman" w:cs="Times New Roman"/>
          <w:b/>
          <w:i/>
          <w:sz w:val="20"/>
          <w:szCs w:val="20"/>
        </w:rPr>
        <w:t>Once that right to claim her commission had vested in Claimant, she is entitled to an order from this tribunal.</w:t>
      </w:r>
    </w:p>
    <w:p w:rsidR="00364D09" w:rsidRPr="0023476C" w:rsidRDefault="00364D09" w:rsidP="00364D09">
      <w:pPr>
        <w:spacing w:after="0" w:line="360" w:lineRule="auto"/>
        <w:ind w:left="720"/>
        <w:jc w:val="both"/>
        <w:rPr>
          <w:rFonts w:ascii="Times New Roman" w:hAnsi="Times New Roman" w:cs="Times New Roman"/>
          <w:b/>
          <w:i/>
          <w:sz w:val="20"/>
          <w:szCs w:val="20"/>
        </w:rPr>
      </w:pPr>
    </w:p>
    <w:p w:rsidR="00364D09" w:rsidRPr="0023476C" w:rsidRDefault="00364D09" w:rsidP="00364D09">
      <w:pPr>
        <w:spacing w:after="0" w:line="360" w:lineRule="auto"/>
        <w:ind w:left="720"/>
        <w:jc w:val="both"/>
        <w:rPr>
          <w:rFonts w:ascii="Times New Roman" w:hAnsi="Times New Roman" w:cs="Times New Roman"/>
          <w:b/>
          <w:i/>
          <w:sz w:val="20"/>
          <w:szCs w:val="20"/>
        </w:rPr>
      </w:pPr>
      <w:r w:rsidRPr="0023476C">
        <w:rPr>
          <w:rFonts w:ascii="Times New Roman" w:hAnsi="Times New Roman" w:cs="Times New Roman"/>
          <w:b/>
          <w:i/>
          <w:sz w:val="20"/>
          <w:szCs w:val="20"/>
        </w:rPr>
        <w:t>It would be a gross miscarriage of justice to dismiss her claims and refer her to the Civil Courts for an appropriate remedy.”</w:t>
      </w:r>
    </w:p>
    <w:p w:rsidR="00A42E04" w:rsidRPr="00364D09" w:rsidRDefault="00A42E04" w:rsidP="00A42E04">
      <w:pPr>
        <w:spacing w:after="0" w:line="360" w:lineRule="auto"/>
        <w:jc w:val="both"/>
        <w:rPr>
          <w:rFonts w:ascii="Times New Roman" w:hAnsi="Times New Roman" w:cs="Times New Roman"/>
          <w:i/>
          <w:sz w:val="20"/>
          <w:szCs w:val="20"/>
        </w:rPr>
      </w:pPr>
      <w:r w:rsidRPr="0023476C">
        <w:rPr>
          <w:rFonts w:ascii="Times New Roman" w:hAnsi="Times New Roman" w:cs="Times New Roman"/>
          <w:b/>
          <w:i/>
          <w:sz w:val="20"/>
          <w:szCs w:val="20"/>
        </w:rPr>
        <w:tab/>
      </w:r>
    </w:p>
    <w:p w:rsidR="00A42E04" w:rsidRDefault="00364D09" w:rsidP="00A42E04">
      <w:pPr>
        <w:spacing w:after="0" w:line="360" w:lineRule="auto"/>
        <w:jc w:val="both"/>
        <w:rPr>
          <w:rFonts w:ascii="Tahoma" w:hAnsi="Tahoma" w:cs="Tahoma"/>
          <w:sz w:val="25"/>
          <w:szCs w:val="25"/>
        </w:rPr>
      </w:pPr>
      <w:r>
        <w:rPr>
          <w:rFonts w:ascii="Tahoma" w:hAnsi="Tahoma" w:cs="Tahoma"/>
          <w:sz w:val="25"/>
          <w:szCs w:val="25"/>
        </w:rPr>
        <w:tab/>
        <w:t>The Arbitrator relied on the case of –</w:t>
      </w:r>
    </w:p>
    <w:p w:rsidR="004027FB" w:rsidRDefault="004027FB" w:rsidP="004027FB">
      <w:pPr>
        <w:spacing w:after="0" w:line="240" w:lineRule="auto"/>
        <w:jc w:val="both"/>
        <w:rPr>
          <w:rFonts w:ascii="Tahoma" w:hAnsi="Tahoma" w:cs="Tahoma"/>
          <w:sz w:val="25"/>
          <w:szCs w:val="25"/>
        </w:rPr>
      </w:pPr>
      <w:r>
        <w:rPr>
          <w:rFonts w:ascii="Tahoma" w:hAnsi="Tahoma" w:cs="Tahoma"/>
          <w:sz w:val="25"/>
          <w:szCs w:val="25"/>
        </w:rPr>
        <w:tab/>
      </w:r>
    </w:p>
    <w:p w:rsidR="004027FB" w:rsidRPr="004027FB" w:rsidRDefault="004027FB" w:rsidP="004027FB">
      <w:pPr>
        <w:spacing w:after="0" w:line="360" w:lineRule="auto"/>
        <w:ind w:firstLine="720"/>
        <w:jc w:val="both"/>
        <w:rPr>
          <w:rFonts w:ascii="Tahoma" w:hAnsi="Tahoma" w:cs="Tahoma"/>
          <w:b/>
          <w:i/>
          <w:sz w:val="25"/>
          <w:szCs w:val="25"/>
        </w:rPr>
      </w:pPr>
      <w:r>
        <w:rPr>
          <w:rFonts w:ascii="Tahoma" w:hAnsi="Tahoma" w:cs="Tahoma"/>
          <w:b/>
          <w:i/>
          <w:sz w:val="25"/>
          <w:szCs w:val="25"/>
        </w:rPr>
        <w:t>BLUE RIBBON FOODS LIMITED</w:t>
      </w:r>
    </w:p>
    <w:p w:rsidR="00364D09" w:rsidRPr="004027FB" w:rsidRDefault="004027FB" w:rsidP="00A42E04">
      <w:pPr>
        <w:spacing w:after="0" w:line="360" w:lineRule="auto"/>
        <w:jc w:val="both"/>
        <w:rPr>
          <w:rFonts w:ascii="Tahoma" w:hAnsi="Tahoma" w:cs="Tahoma"/>
          <w:b/>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sidRPr="004027FB">
        <w:rPr>
          <w:rFonts w:ascii="Tahoma" w:hAnsi="Tahoma" w:cs="Tahoma"/>
          <w:b/>
          <w:sz w:val="25"/>
          <w:szCs w:val="25"/>
        </w:rPr>
        <w:t>vs</w:t>
      </w:r>
    </w:p>
    <w:p w:rsidR="004027FB" w:rsidRPr="004027FB" w:rsidRDefault="004027FB" w:rsidP="00A42E04">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DUBE N</w:t>
      </w:r>
      <w:r w:rsidR="000D22A7">
        <w:rPr>
          <w:rFonts w:ascii="Tahoma" w:hAnsi="Tahoma" w:cs="Tahoma"/>
          <w:b/>
          <w:i/>
          <w:sz w:val="25"/>
          <w:szCs w:val="25"/>
        </w:rPr>
        <w:t>.</w:t>
      </w:r>
      <w:r>
        <w:rPr>
          <w:rFonts w:ascii="Tahoma" w:hAnsi="Tahoma" w:cs="Tahoma"/>
          <w:b/>
          <w:i/>
          <w:sz w:val="25"/>
          <w:szCs w:val="25"/>
        </w:rPr>
        <w:t>O</w:t>
      </w:r>
      <w:r w:rsidR="000D22A7">
        <w:rPr>
          <w:rFonts w:ascii="Tahoma" w:hAnsi="Tahoma" w:cs="Tahoma"/>
          <w:b/>
          <w:i/>
          <w:sz w:val="25"/>
          <w:szCs w:val="25"/>
        </w:rPr>
        <w:t>.</w:t>
      </w:r>
      <w:r>
        <w:rPr>
          <w:rFonts w:ascii="Tahoma" w:hAnsi="Tahoma" w:cs="Tahoma"/>
          <w:b/>
          <w:i/>
          <w:sz w:val="25"/>
          <w:szCs w:val="25"/>
        </w:rPr>
        <w:t xml:space="preserve"> </w:t>
      </w:r>
      <w:r w:rsidR="000D22A7">
        <w:rPr>
          <w:rFonts w:ascii="Tahoma" w:hAnsi="Tahoma" w:cs="Tahoma"/>
          <w:b/>
          <w:i/>
          <w:sz w:val="25"/>
          <w:szCs w:val="25"/>
        </w:rPr>
        <w:t>and</w:t>
      </w:r>
      <w:r>
        <w:rPr>
          <w:rFonts w:ascii="Tahoma" w:hAnsi="Tahoma" w:cs="Tahoma"/>
          <w:b/>
          <w:i/>
          <w:sz w:val="25"/>
          <w:szCs w:val="25"/>
        </w:rPr>
        <w:t xml:space="preserve"> ANOTHER 1993 (2) ZLR 146 (S)</w:t>
      </w:r>
    </w:p>
    <w:p w:rsidR="00025B6C" w:rsidRDefault="00025B6C" w:rsidP="00264B75">
      <w:pPr>
        <w:spacing w:after="0" w:line="240" w:lineRule="auto"/>
        <w:jc w:val="both"/>
        <w:rPr>
          <w:rFonts w:ascii="Tahoma" w:hAnsi="Tahoma" w:cs="Tahoma"/>
          <w:sz w:val="25"/>
          <w:szCs w:val="25"/>
        </w:rPr>
      </w:pPr>
    </w:p>
    <w:p w:rsidR="00FB57B4" w:rsidRDefault="000D22A7" w:rsidP="00264B75">
      <w:pPr>
        <w:spacing w:after="0" w:line="360" w:lineRule="auto"/>
        <w:jc w:val="both"/>
        <w:rPr>
          <w:rFonts w:ascii="Tahoma" w:hAnsi="Tahoma" w:cs="Tahoma"/>
          <w:sz w:val="25"/>
          <w:szCs w:val="25"/>
        </w:rPr>
      </w:pPr>
      <w:r>
        <w:rPr>
          <w:rFonts w:ascii="Tahoma" w:hAnsi="Tahoma" w:cs="Tahoma"/>
          <w:sz w:val="25"/>
          <w:szCs w:val="25"/>
        </w:rPr>
        <w:tab/>
        <w:t>It is not i</w:t>
      </w:r>
      <w:r w:rsidR="004027FB">
        <w:rPr>
          <w:rFonts w:ascii="Tahoma" w:hAnsi="Tahoma" w:cs="Tahoma"/>
          <w:sz w:val="25"/>
          <w:szCs w:val="25"/>
        </w:rPr>
        <w:t>n issue that Respondent ceased to be Appellant’s employee with effect from 30</w:t>
      </w:r>
      <w:r w:rsidR="004027FB" w:rsidRPr="004027FB">
        <w:rPr>
          <w:rFonts w:ascii="Tahoma" w:hAnsi="Tahoma" w:cs="Tahoma"/>
          <w:sz w:val="25"/>
          <w:szCs w:val="25"/>
          <w:vertAlign w:val="superscript"/>
        </w:rPr>
        <w:t>th</w:t>
      </w:r>
      <w:r w:rsidR="004027FB">
        <w:rPr>
          <w:rFonts w:ascii="Tahoma" w:hAnsi="Tahoma" w:cs="Tahoma"/>
          <w:sz w:val="25"/>
          <w:szCs w:val="25"/>
        </w:rPr>
        <w:t xml:space="preserve"> A</w:t>
      </w:r>
      <w:r w:rsidR="00FB57B4">
        <w:rPr>
          <w:rFonts w:ascii="Tahoma" w:hAnsi="Tahoma" w:cs="Tahoma"/>
          <w:sz w:val="25"/>
          <w:szCs w:val="25"/>
        </w:rPr>
        <w:t>pril 2013.  This is the date upon which their relationship was severed.</w:t>
      </w:r>
    </w:p>
    <w:p w:rsidR="00FB57B4" w:rsidRDefault="00FB57B4" w:rsidP="00264B75">
      <w:pPr>
        <w:spacing w:after="0" w:line="240" w:lineRule="auto"/>
        <w:jc w:val="both"/>
        <w:rPr>
          <w:rFonts w:ascii="Tahoma" w:hAnsi="Tahoma" w:cs="Tahoma"/>
          <w:sz w:val="25"/>
          <w:szCs w:val="25"/>
        </w:rPr>
      </w:pPr>
    </w:p>
    <w:p w:rsidR="00EA57FD" w:rsidRDefault="00FB57B4" w:rsidP="00264B75">
      <w:pPr>
        <w:spacing w:after="0" w:line="360" w:lineRule="auto"/>
        <w:jc w:val="both"/>
        <w:rPr>
          <w:rFonts w:ascii="Tahoma" w:hAnsi="Tahoma" w:cs="Tahoma"/>
          <w:sz w:val="25"/>
          <w:szCs w:val="25"/>
        </w:rPr>
      </w:pPr>
      <w:r>
        <w:rPr>
          <w:rFonts w:ascii="Tahoma" w:hAnsi="Tahoma" w:cs="Tahoma"/>
          <w:sz w:val="25"/>
          <w:szCs w:val="25"/>
        </w:rPr>
        <w:tab/>
        <w:t>As regard</w:t>
      </w:r>
      <w:r w:rsidR="00EA57FD">
        <w:rPr>
          <w:rFonts w:ascii="Tahoma" w:hAnsi="Tahoma" w:cs="Tahoma"/>
          <w:sz w:val="25"/>
          <w:szCs w:val="25"/>
        </w:rPr>
        <w:t xml:space="preserve">s leave days, the record shows that Respondent had accrued 21 days at the time of her resignation.  At paragraph 6.2.2 of its heads of Argument to the Arbitrator, Appellant states; </w:t>
      </w:r>
    </w:p>
    <w:p w:rsidR="00EA57FD" w:rsidRDefault="00EA57FD" w:rsidP="00264B75">
      <w:pPr>
        <w:spacing w:after="0" w:line="240" w:lineRule="auto"/>
        <w:jc w:val="both"/>
        <w:rPr>
          <w:rFonts w:ascii="Tahoma" w:hAnsi="Tahoma" w:cs="Tahoma"/>
          <w:sz w:val="25"/>
          <w:szCs w:val="25"/>
        </w:rPr>
      </w:pPr>
    </w:p>
    <w:p w:rsidR="00EA57FD" w:rsidRPr="0023476C" w:rsidRDefault="00EA57FD" w:rsidP="00264B75">
      <w:pPr>
        <w:spacing w:after="0" w:line="360" w:lineRule="auto"/>
        <w:ind w:firstLine="720"/>
        <w:jc w:val="both"/>
        <w:rPr>
          <w:rFonts w:ascii="Times New Roman" w:hAnsi="Times New Roman" w:cs="Times New Roman"/>
          <w:b/>
          <w:i/>
          <w:sz w:val="20"/>
          <w:szCs w:val="20"/>
        </w:rPr>
      </w:pPr>
      <w:r w:rsidRPr="0023476C">
        <w:rPr>
          <w:rFonts w:ascii="Times New Roman" w:hAnsi="Times New Roman" w:cs="Times New Roman"/>
          <w:b/>
          <w:i/>
          <w:sz w:val="20"/>
          <w:szCs w:val="20"/>
        </w:rPr>
        <w:t>“At the time of her termination Ms. Tersh Mahiya had a leave balance of 21 days.”</w:t>
      </w:r>
      <w:r w:rsidR="00FB57B4" w:rsidRPr="0023476C">
        <w:rPr>
          <w:rFonts w:ascii="Times New Roman" w:hAnsi="Times New Roman" w:cs="Times New Roman"/>
          <w:b/>
          <w:i/>
          <w:sz w:val="20"/>
          <w:szCs w:val="20"/>
        </w:rPr>
        <w:t xml:space="preserve"> </w:t>
      </w:r>
    </w:p>
    <w:p w:rsidR="00EA57FD" w:rsidRDefault="00EA57FD" w:rsidP="00264B75">
      <w:pPr>
        <w:spacing w:after="0" w:line="360" w:lineRule="auto"/>
        <w:ind w:firstLine="720"/>
        <w:jc w:val="both"/>
        <w:rPr>
          <w:rFonts w:ascii="Tahoma" w:hAnsi="Tahoma" w:cs="Tahoma"/>
          <w:sz w:val="25"/>
          <w:szCs w:val="25"/>
        </w:rPr>
      </w:pPr>
    </w:p>
    <w:p w:rsidR="00B71826" w:rsidRDefault="00EA57FD" w:rsidP="00264B75">
      <w:pPr>
        <w:spacing w:after="0" w:line="360" w:lineRule="auto"/>
        <w:ind w:firstLine="720"/>
        <w:jc w:val="both"/>
        <w:rPr>
          <w:rFonts w:ascii="Tahoma" w:hAnsi="Tahoma" w:cs="Tahoma"/>
          <w:sz w:val="25"/>
          <w:szCs w:val="25"/>
        </w:rPr>
      </w:pPr>
      <w:r>
        <w:rPr>
          <w:rFonts w:ascii="Tahoma" w:hAnsi="Tahoma" w:cs="Tahoma"/>
          <w:sz w:val="25"/>
          <w:szCs w:val="25"/>
        </w:rPr>
        <w:t>I</w:t>
      </w:r>
      <w:r w:rsidR="00B71826">
        <w:rPr>
          <w:rFonts w:ascii="Tahoma" w:hAnsi="Tahoma" w:cs="Tahoma"/>
          <w:sz w:val="25"/>
          <w:szCs w:val="25"/>
        </w:rPr>
        <w:t xml:space="preserve">n paragraph 6.2 Appellant states the reason for not paying out cash in lieu of leave.  It states, </w:t>
      </w:r>
    </w:p>
    <w:p w:rsidR="00B71826" w:rsidRDefault="00B71826" w:rsidP="00264B75">
      <w:pPr>
        <w:spacing w:after="0" w:line="240" w:lineRule="auto"/>
        <w:ind w:firstLine="720"/>
        <w:jc w:val="both"/>
        <w:rPr>
          <w:rFonts w:ascii="Tahoma" w:hAnsi="Tahoma" w:cs="Tahoma"/>
          <w:sz w:val="25"/>
          <w:szCs w:val="25"/>
        </w:rPr>
      </w:pPr>
    </w:p>
    <w:p w:rsidR="00B71826" w:rsidRPr="0023476C" w:rsidRDefault="00B71826" w:rsidP="00264B75">
      <w:pPr>
        <w:spacing w:after="0" w:line="360" w:lineRule="auto"/>
        <w:ind w:left="720"/>
        <w:jc w:val="both"/>
        <w:rPr>
          <w:rFonts w:ascii="Times New Roman" w:hAnsi="Times New Roman" w:cs="Times New Roman"/>
          <w:b/>
          <w:i/>
          <w:sz w:val="20"/>
          <w:szCs w:val="20"/>
        </w:rPr>
      </w:pPr>
      <w:r w:rsidRPr="0023476C">
        <w:rPr>
          <w:rFonts w:ascii="Times New Roman" w:hAnsi="Times New Roman" w:cs="Times New Roman"/>
          <w:b/>
          <w:i/>
          <w:sz w:val="20"/>
          <w:szCs w:val="20"/>
        </w:rPr>
        <w:t xml:space="preserve">“Cash in lieu of </w:t>
      </w:r>
      <w:r w:rsidR="00210C0F" w:rsidRPr="0023476C">
        <w:rPr>
          <w:rFonts w:ascii="Times New Roman" w:hAnsi="Times New Roman" w:cs="Times New Roman"/>
          <w:b/>
          <w:i/>
          <w:sz w:val="20"/>
          <w:szCs w:val="20"/>
        </w:rPr>
        <w:t xml:space="preserve">leave (CILL) </w:t>
      </w:r>
      <w:r w:rsidR="00701D73" w:rsidRPr="0023476C">
        <w:rPr>
          <w:rFonts w:ascii="Times New Roman" w:hAnsi="Times New Roman" w:cs="Times New Roman"/>
          <w:b/>
          <w:i/>
          <w:sz w:val="20"/>
          <w:szCs w:val="20"/>
        </w:rPr>
        <w:t>was withheld in an attempt to extinguish part of the notice which the Appellant admits she owes.”</w:t>
      </w:r>
    </w:p>
    <w:p w:rsidR="00EA57FD" w:rsidRDefault="00EA57FD" w:rsidP="00264B75">
      <w:pPr>
        <w:spacing w:after="0" w:line="360" w:lineRule="auto"/>
        <w:jc w:val="both"/>
        <w:rPr>
          <w:rFonts w:ascii="Tahoma" w:hAnsi="Tahoma" w:cs="Tahoma"/>
          <w:sz w:val="25"/>
          <w:szCs w:val="25"/>
        </w:rPr>
      </w:pPr>
    </w:p>
    <w:p w:rsidR="00701D73" w:rsidRDefault="00701D73" w:rsidP="00264B75">
      <w:pPr>
        <w:spacing w:after="0" w:line="360" w:lineRule="auto"/>
        <w:jc w:val="both"/>
        <w:rPr>
          <w:rFonts w:ascii="Tahoma" w:hAnsi="Tahoma" w:cs="Tahoma"/>
          <w:sz w:val="25"/>
          <w:szCs w:val="25"/>
        </w:rPr>
      </w:pPr>
      <w:r>
        <w:rPr>
          <w:rFonts w:ascii="Tahoma" w:hAnsi="Tahoma" w:cs="Tahoma"/>
          <w:sz w:val="25"/>
          <w:szCs w:val="25"/>
        </w:rPr>
        <w:tab/>
        <w:t>In terms of Section</w:t>
      </w:r>
      <w:r w:rsidR="00B7378D">
        <w:rPr>
          <w:rFonts w:ascii="Tahoma" w:hAnsi="Tahoma" w:cs="Tahoma"/>
          <w:sz w:val="25"/>
          <w:szCs w:val="25"/>
        </w:rPr>
        <w:t xml:space="preserve"> 13 of the Act, this benefit </w:t>
      </w:r>
      <w:r w:rsidR="00BA5169">
        <w:rPr>
          <w:rFonts w:ascii="Tahoma" w:hAnsi="Tahoma" w:cs="Tahoma"/>
          <w:sz w:val="25"/>
          <w:szCs w:val="25"/>
        </w:rPr>
        <w:t>is payable to an employee who has resigned.  This means that where there is no longer any relationship between the parties, this benefit is claimable under the Labour Act.</w:t>
      </w:r>
    </w:p>
    <w:p w:rsidR="00BA5169" w:rsidRDefault="00BA5169" w:rsidP="00264B75">
      <w:pPr>
        <w:spacing w:after="0" w:line="360" w:lineRule="auto"/>
        <w:jc w:val="both"/>
        <w:rPr>
          <w:rFonts w:ascii="Tahoma" w:hAnsi="Tahoma" w:cs="Tahoma"/>
          <w:sz w:val="25"/>
          <w:szCs w:val="25"/>
        </w:rPr>
      </w:pPr>
    </w:p>
    <w:p w:rsidR="00BA5169" w:rsidRDefault="00BA5169" w:rsidP="00264B75">
      <w:pPr>
        <w:spacing w:after="0" w:line="360" w:lineRule="auto"/>
        <w:jc w:val="both"/>
        <w:rPr>
          <w:rFonts w:ascii="Tahoma" w:hAnsi="Tahoma" w:cs="Tahoma"/>
          <w:sz w:val="25"/>
          <w:szCs w:val="25"/>
        </w:rPr>
      </w:pPr>
      <w:r>
        <w:rPr>
          <w:rFonts w:ascii="Tahoma" w:hAnsi="Tahoma" w:cs="Tahoma"/>
          <w:sz w:val="25"/>
          <w:szCs w:val="25"/>
        </w:rPr>
        <w:tab/>
        <w:t xml:space="preserve">Section 13 reads as follows:- </w:t>
      </w:r>
    </w:p>
    <w:p w:rsidR="00BA5169" w:rsidRPr="0023476C" w:rsidRDefault="00BA5169" w:rsidP="00264B75">
      <w:pPr>
        <w:spacing w:after="0" w:line="360" w:lineRule="auto"/>
        <w:ind w:left="1440" w:hanging="720"/>
        <w:jc w:val="both"/>
        <w:rPr>
          <w:rFonts w:ascii="Times New Roman" w:hAnsi="Times New Roman" w:cs="Times New Roman"/>
          <w:b/>
          <w:i/>
          <w:sz w:val="20"/>
          <w:szCs w:val="20"/>
        </w:rPr>
      </w:pPr>
      <w:r w:rsidRPr="0023476C">
        <w:rPr>
          <w:rFonts w:ascii="Times New Roman" w:hAnsi="Times New Roman" w:cs="Times New Roman"/>
          <w:b/>
          <w:i/>
          <w:sz w:val="20"/>
          <w:szCs w:val="20"/>
        </w:rPr>
        <w:t>“(1)</w:t>
      </w:r>
      <w:r w:rsidRPr="0023476C">
        <w:rPr>
          <w:rFonts w:ascii="Times New Roman" w:hAnsi="Times New Roman" w:cs="Times New Roman"/>
          <w:b/>
          <w:i/>
          <w:sz w:val="20"/>
          <w:szCs w:val="20"/>
        </w:rPr>
        <w:tab/>
        <w:t xml:space="preserve">Subject to this Act or any regulations made in terms of this Act, whether any person – </w:t>
      </w:r>
    </w:p>
    <w:p w:rsidR="00BA5169" w:rsidRPr="0023476C" w:rsidRDefault="00BA5169" w:rsidP="00264B75">
      <w:pPr>
        <w:spacing w:after="0" w:line="240" w:lineRule="auto"/>
        <w:ind w:left="1440" w:hanging="720"/>
        <w:jc w:val="both"/>
        <w:rPr>
          <w:rFonts w:ascii="Tahoma" w:hAnsi="Tahoma" w:cs="Tahoma"/>
          <w:b/>
          <w:sz w:val="25"/>
          <w:szCs w:val="25"/>
        </w:rPr>
      </w:pPr>
      <w:r w:rsidRPr="0023476C">
        <w:rPr>
          <w:rFonts w:ascii="Tahoma" w:hAnsi="Tahoma" w:cs="Tahoma"/>
          <w:b/>
          <w:sz w:val="25"/>
          <w:szCs w:val="25"/>
        </w:rPr>
        <w:tab/>
      </w:r>
    </w:p>
    <w:p w:rsidR="00BA5169" w:rsidRPr="0023476C" w:rsidRDefault="00BA5169" w:rsidP="00264B75">
      <w:pPr>
        <w:pStyle w:val="ListParagraph"/>
        <w:numPr>
          <w:ilvl w:val="0"/>
          <w:numId w:val="7"/>
        </w:num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 xml:space="preserve">is dismissed from his employment …………………; or </w:t>
      </w:r>
    </w:p>
    <w:p w:rsidR="00BA5169" w:rsidRPr="0023476C" w:rsidRDefault="00BA5169" w:rsidP="00264B75">
      <w:pPr>
        <w:pStyle w:val="ListParagraph"/>
        <w:numPr>
          <w:ilvl w:val="0"/>
          <w:numId w:val="7"/>
        </w:num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resigns from his employment; or</w:t>
      </w:r>
    </w:p>
    <w:p w:rsidR="00BA5169" w:rsidRPr="0023476C" w:rsidRDefault="00BA5169" w:rsidP="00264B75">
      <w:pPr>
        <w:pStyle w:val="ListParagraph"/>
        <w:numPr>
          <w:ilvl w:val="0"/>
          <w:numId w:val="7"/>
        </w:num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w:t>
      </w:r>
      <w:r w:rsidR="00264B75" w:rsidRPr="0023476C">
        <w:rPr>
          <w:rFonts w:ascii="Times New Roman" w:hAnsi="Times New Roman" w:cs="Times New Roman"/>
          <w:b/>
          <w:i/>
          <w:sz w:val="20"/>
          <w:szCs w:val="20"/>
        </w:rPr>
        <w:t>……………..</w:t>
      </w:r>
    </w:p>
    <w:p w:rsidR="00BA5169" w:rsidRPr="0023476C" w:rsidRDefault="00BA5169" w:rsidP="00264B75">
      <w:pPr>
        <w:pStyle w:val="ListParagraph"/>
        <w:numPr>
          <w:ilvl w:val="0"/>
          <w:numId w:val="7"/>
        </w:num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dies;</w:t>
      </w:r>
    </w:p>
    <w:p w:rsidR="00EA57FD" w:rsidRPr="0005183A" w:rsidRDefault="00264B75" w:rsidP="0005183A">
      <w:pPr>
        <w:spacing w:after="0" w:line="360" w:lineRule="auto"/>
        <w:ind w:left="720"/>
        <w:jc w:val="both"/>
        <w:rPr>
          <w:rFonts w:ascii="Times New Roman" w:hAnsi="Times New Roman" w:cs="Times New Roman"/>
          <w:sz w:val="20"/>
          <w:szCs w:val="20"/>
        </w:rPr>
      </w:pPr>
      <w:r w:rsidRPr="0023476C">
        <w:rPr>
          <w:rFonts w:ascii="Times New Roman" w:hAnsi="Times New Roman" w:cs="Times New Roman"/>
          <w:b/>
          <w:i/>
          <w:sz w:val="20"/>
          <w:szCs w:val="20"/>
        </w:rPr>
        <w:t>he or his estate ……………………… shall be entitled to the wages and benefits due to him up to the time of such dismissal, termination, resignation ………………………</w:t>
      </w:r>
      <w:r w:rsidR="00EA6A38" w:rsidRPr="0023476C">
        <w:rPr>
          <w:rFonts w:ascii="Times New Roman" w:hAnsi="Times New Roman" w:cs="Times New Roman"/>
          <w:b/>
          <w:i/>
          <w:sz w:val="20"/>
          <w:szCs w:val="20"/>
        </w:rPr>
        <w:t xml:space="preserve">including benefits with respect to any outstanding vacation ……………………… and the employer concerned shall pay such entitlements to such person ……………………… as soon as reasonably practicable </w:t>
      </w:r>
      <w:r w:rsidR="00EA6A38" w:rsidRPr="0023476C">
        <w:rPr>
          <w:rFonts w:ascii="Times New Roman" w:hAnsi="Times New Roman" w:cs="Times New Roman"/>
          <w:b/>
          <w:i/>
          <w:sz w:val="20"/>
          <w:szCs w:val="20"/>
          <w:u w:val="single"/>
        </w:rPr>
        <w:t>after</w:t>
      </w:r>
      <w:r w:rsidR="00EA6A38" w:rsidRPr="0023476C">
        <w:rPr>
          <w:rFonts w:ascii="Times New Roman" w:hAnsi="Times New Roman" w:cs="Times New Roman"/>
          <w:b/>
          <w:i/>
          <w:sz w:val="20"/>
          <w:szCs w:val="20"/>
        </w:rPr>
        <w:t xml:space="preserve"> such event, and failure to do so shall constitute an unfair labour practice.”</w:t>
      </w:r>
      <w:r w:rsidR="0005183A" w:rsidRPr="0023476C">
        <w:rPr>
          <w:rFonts w:ascii="Times New Roman" w:hAnsi="Times New Roman" w:cs="Times New Roman"/>
          <w:b/>
          <w:i/>
          <w:sz w:val="20"/>
          <w:szCs w:val="20"/>
        </w:rPr>
        <w:t xml:space="preserve"> </w:t>
      </w:r>
      <w:r w:rsidR="0005183A">
        <w:rPr>
          <w:rFonts w:ascii="Times New Roman" w:hAnsi="Times New Roman" w:cs="Times New Roman"/>
          <w:sz w:val="20"/>
          <w:szCs w:val="20"/>
        </w:rPr>
        <w:t xml:space="preserve"> </w:t>
      </w:r>
      <w:proofErr w:type="gramStart"/>
      <w:r w:rsidR="0005183A">
        <w:rPr>
          <w:rFonts w:ascii="Tahoma" w:hAnsi="Tahoma" w:cs="Tahoma"/>
          <w:sz w:val="25"/>
          <w:szCs w:val="25"/>
        </w:rPr>
        <w:t>(Underlining my own)</w:t>
      </w:r>
      <w:r w:rsidR="000D22A7">
        <w:rPr>
          <w:rFonts w:ascii="Tahoma" w:hAnsi="Tahoma" w:cs="Tahoma"/>
          <w:sz w:val="25"/>
          <w:szCs w:val="25"/>
        </w:rPr>
        <w:t>.</w:t>
      </w:r>
      <w:proofErr w:type="gramEnd"/>
    </w:p>
    <w:p w:rsidR="00EA57FD" w:rsidRDefault="00EA57FD" w:rsidP="00264B75">
      <w:pPr>
        <w:spacing w:after="0" w:line="360" w:lineRule="auto"/>
        <w:jc w:val="both"/>
        <w:rPr>
          <w:rFonts w:ascii="Tahoma" w:hAnsi="Tahoma" w:cs="Tahoma"/>
          <w:sz w:val="25"/>
          <w:szCs w:val="25"/>
        </w:rPr>
      </w:pPr>
    </w:p>
    <w:p w:rsidR="0005183A" w:rsidRDefault="000D22A7" w:rsidP="00264B75">
      <w:pPr>
        <w:spacing w:after="0" w:line="360" w:lineRule="auto"/>
        <w:jc w:val="both"/>
        <w:rPr>
          <w:rFonts w:ascii="Tahoma" w:hAnsi="Tahoma" w:cs="Tahoma"/>
          <w:sz w:val="25"/>
          <w:szCs w:val="25"/>
        </w:rPr>
      </w:pPr>
      <w:r>
        <w:rPr>
          <w:rFonts w:ascii="Tahoma" w:hAnsi="Tahoma" w:cs="Tahoma"/>
          <w:sz w:val="25"/>
          <w:szCs w:val="25"/>
        </w:rPr>
        <w:t>W</w:t>
      </w:r>
      <w:r w:rsidR="0005183A">
        <w:rPr>
          <w:rFonts w:ascii="Tahoma" w:hAnsi="Tahoma" w:cs="Tahoma"/>
          <w:sz w:val="25"/>
          <w:szCs w:val="25"/>
        </w:rPr>
        <w:t xml:space="preserve">here does one take this unfair labour practice to if not to the labour dispute resolution system as provided for in the </w:t>
      </w:r>
      <w:proofErr w:type="gramStart"/>
      <w:r w:rsidR="0005183A">
        <w:rPr>
          <w:rFonts w:ascii="Tahoma" w:hAnsi="Tahoma" w:cs="Tahoma"/>
          <w:sz w:val="25"/>
          <w:szCs w:val="25"/>
        </w:rPr>
        <w:t>Act  (</w:t>
      </w:r>
      <w:proofErr w:type="gramEnd"/>
      <w:r w:rsidR="0005183A">
        <w:rPr>
          <w:rFonts w:ascii="Tahoma" w:hAnsi="Tahoma" w:cs="Tahoma"/>
          <w:sz w:val="25"/>
          <w:szCs w:val="25"/>
        </w:rPr>
        <w:t>Section 93)</w:t>
      </w:r>
    </w:p>
    <w:p w:rsidR="0005183A" w:rsidRDefault="0005183A" w:rsidP="00264B75">
      <w:pPr>
        <w:spacing w:after="0" w:line="360" w:lineRule="auto"/>
        <w:jc w:val="both"/>
        <w:rPr>
          <w:rFonts w:ascii="Tahoma" w:hAnsi="Tahoma" w:cs="Tahoma"/>
          <w:sz w:val="25"/>
          <w:szCs w:val="25"/>
        </w:rPr>
      </w:pPr>
    </w:p>
    <w:p w:rsidR="0005183A" w:rsidRDefault="0005183A" w:rsidP="00264B75">
      <w:pPr>
        <w:spacing w:after="0" w:line="360" w:lineRule="auto"/>
        <w:jc w:val="both"/>
        <w:rPr>
          <w:rFonts w:ascii="Tahoma" w:hAnsi="Tahoma" w:cs="Tahoma"/>
          <w:sz w:val="25"/>
          <w:szCs w:val="25"/>
        </w:rPr>
      </w:pPr>
      <w:r>
        <w:rPr>
          <w:rFonts w:ascii="Tahoma" w:hAnsi="Tahoma" w:cs="Tahoma"/>
          <w:sz w:val="25"/>
          <w:szCs w:val="25"/>
        </w:rPr>
        <w:tab/>
        <w:t xml:space="preserve">As regards the commissions, the record shows these were payable upon certain conditions being met.  Respondent made claims for business </w:t>
      </w:r>
      <w:r w:rsidR="000D22A7">
        <w:rPr>
          <w:rFonts w:ascii="Tahoma" w:hAnsi="Tahoma" w:cs="Tahoma"/>
          <w:sz w:val="25"/>
          <w:szCs w:val="25"/>
        </w:rPr>
        <w:t xml:space="preserve">she </w:t>
      </w:r>
      <w:r>
        <w:rPr>
          <w:rFonts w:ascii="Tahoma" w:hAnsi="Tahoma" w:cs="Tahoma"/>
          <w:sz w:val="25"/>
          <w:szCs w:val="25"/>
        </w:rPr>
        <w:t>brought in</w:t>
      </w:r>
      <w:r w:rsidR="000D22A7">
        <w:rPr>
          <w:rFonts w:ascii="Tahoma" w:hAnsi="Tahoma" w:cs="Tahoma"/>
          <w:sz w:val="25"/>
          <w:szCs w:val="25"/>
        </w:rPr>
        <w:t>,</w:t>
      </w:r>
      <w:r>
        <w:rPr>
          <w:rFonts w:ascii="Tahoma" w:hAnsi="Tahoma" w:cs="Tahoma"/>
          <w:sz w:val="25"/>
          <w:szCs w:val="25"/>
        </w:rPr>
        <w:t xml:space="preserve"> in 2011 and COPAC commission.  This was business brought in during Respondent’s tenure of employment.  The Arbitrator found as a fact that these issues were brought to the attention of Appellant (the Human Resources Director and the Chief Executive Officer) during the tenure of employment and that these issues remained unresolved until Respondent resigned.  </w:t>
      </w:r>
    </w:p>
    <w:p w:rsidR="0005183A" w:rsidRDefault="0005183A" w:rsidP="00264B75">
      <w:pPr>
        <w:spacing w:after="0" w:line="360" w:lineRule="auto"/>
        <w:jc w:val="both"/>
        <w:rPr>
          <w:rFonts w:ascii="Tahoma" w:hAnsi="Tahoma" w:cs="Tahoma"/>
          <w:sz w:val="25"/>
          <w:szCs w:val="25"/>
        </w:rPr>
      </w:pPr>
    </w:p>
    <w:p w:rsidR="0005183A" w:rsidRDefault="0005183A" w:rsidP="00264B75">
      <w:pPr>
        <w:spacing w:after="0" w:line="360" w:lineRule="auto"/>
        <w:jc w:val="both"/>
        <w:rPr>
          <w:rFonts w:ascii="Tahoma" w:hAnsi="Tahoma" w:cs="Tahoma"/>
          <w:sz w:val="25"/>
          <w:szCs w:val="25"/>
        </w:rPr>
      </w:pPr>
      <w:r>
        <w:rPr>
          <w:rFonts w:ascii="Tahoma" w:hAnsi="Tahoma" w:cs="Tahoma"/>
          <w:sz w:val="25"/>
          <w:szCs w:val="25"/>
        </w:rPr>
        <w:tab/>
        <w:t>In terms of Section 13 alluded to, the commission is payable and the failure to do so is an unfair labour practice which is to be resolved in terms of the dispute resolution mechanism as provided in terms of the Act (Section 93).</w:t>
      </w:r>
    </w:p>
    <w:p w:rsidR="0005183A" w:rsidRDefault="0005183A" w:rsidP="00264B75">
      <w:pPr>
        <w:spacing w:after="0" w:line="360" w:lineRule="auto"/>
        <w:jc w:val="both"/>
        <w:rPr>
          <w:rFonts w:ascii="Tahoma" w:hAnsi="Tahoma" w:cs="Tahoma"/>
          <w:sz w:val="25"/>
          <w:szCs w:val="25"/>
        </w:rPr>
      </w:pPr>
    </w:p>
    <w:p w:rsidR="0005183A" w:rsidRDefault="0005183A" w:rsidP="00264B75">
      <w:pPr>
        <w:spacing w:after="0" w:line="360" w:lineRule="auto"/>
        <w:jc w:val="both"/>
        <w:rPr>
          <w:rFonts w:ascii="Tahoma" w:hAnsi="Tahoma" w:cs="Tahoma"/>
          <w:sz w:val="25"/>
          <w:szCs w:val="25"/>
        </w:rPr>
      </w:pPr>
      <w:r>
        <w:rPr>
          <w:rFonts w:ascii="Tahoma" w:hAnsi="Tahoma" w:cs="Tahoma"/>
          <w:sz w:val="25"/>
          <w:szCs w:val="25"/>
        </w:rPr>
        <w:tab/>
        <w:t xml:space="preserve">Whether Respondent managed to prove this claim or not is neither here nor there.  Section 94 of the Act provides the time period within which a dispute or unfair labour practice is to be referred to a Labour Officer.  It is within two years from the date when the dispute or unfair labour practice first arose.  If it is continuing at the time it is referred to the Labour Officer, the two years does not apply. </w:t>
      </w:r>
    </w:p>
    <w:p w:rsidR="0005183A" w:rsidRDefault="0005183A" w:rsidP="00264B75">
      <w:pPr>
        <w:spacing w:after="0" w:line="360" w:lineRule="auto"/>
        <w:jc w:val="both"/>
        <w:rPr>
          <w:rFonts w:ascii="Tahoma" w:hAnsi="Tahoma" w:cs="Tahoma"/>
          <w:sz w:val="25"/>
          <w:szCs w:val="25"/>
        </w:rPr>
      </w:pPr>
    </w:p>
    <w:p w:rsidR="0005183A" w:rsidRDefault="0005183A" w:rsidP="0005183A">
      <w:pPr>
        <w:spacing w:after="0" w:line="360" w:lineRule="auto"/>
        <w:ind w:firstLine="720"/>
        <w:jc w:val="both"/>
        <w:rPr>
          <w:rFonts w:ascii="Tahoma" w:hAnsi="Tahoma" w:cs="Tahoma"/>
          <w:sz w:val="25"/>
          <w:szCs w:val="25"/>
        </w:rPr>
      </w:pPr>
      <w:r>
        <w:rPr>
          <w:rFonts w:ascii="Tahoma" w:hAnsi="Tahoma" w:cs="Tahoma"/>
          <w:sz w:val="25"/>
          <w:szCs w:val="25"/>
        </w:rPr>
        <w:t>In casu, the issue of payment of commission remained unresolved at the time of Respondent</w:t>
      </w:r>
      <w:r w:rsidR="0001364B">
        <w:rPr>
          <w:rFonts w:ascii="Tahoma" w:hAnsi="Tahoma" w:cs="Tahoma"/>
          <w:sz w:val="25"/>
          <w:szCs w:val="25"/>
        </w:rPr>
        <w:t xml:space="preserve">’s resignation.  Respondent therefore was entitled to refer it to the Labour Officer for resolution and by Sections 93 and 94 of the Act the Labour Officer and by extension the Arbitrator had jurisdiction to entertain the matter. </w:t>
      </w:r>
    </w:p>
    <w:p w:rsidR="0001364B" w:rsidRDefault="0001364B" w:rsidP="0005183A">
      <w:pPr>
        <w:spacing w:after="0" w:line="360" w:lineRule="auto"/>
        <w:ind w:firstLine="720"/>
        <w:jc w:val="both"/>
        <w:rPr>
          <w:rFonts w:ascii="Tahoma" w:hAnsi="Tahoma" w:cs="Tahoma"/>
          <w:sz w:val="25"/>
          <w:szCs w:val="25"/>
        </w:rPr>
      </w:pPr>
    </w:p>
    <w:p w:rsidR="0001364B" w:rsidRDefault="0001364B" w:rsidP="0005183A">
      <w:pPr>
        <w:spacing w:after="0" w:line="360" w:lineRule="auto"/>
        <w:ind w:firstLine="720"/>
        <w:jc w:val="both"/>
        <w:rPr>
          <w:rFonts w:ascii="Tahoma" w:hAnsi="Tahoma" w:cs="Tahoma"/>
          <w:sz w:val="25"/>
          <w:szCs w:val="25"/>
        </w:rPr>
      </w:pPr>
      <w:r>
        <w:rPr>
          <w:rFonts w:ascii="Tahoma" w:hAnsi="Tahoma" w:cs="Tahoma"/>
          <w:sz w:val="25"/>
          <w:szCs w:val="25"/>
        </w:rPr>
        <w:t>The Arbitrator’s decision that he had the jurisdiction cannot be faulted.  I was not persuaded by the argument that since the employer-employee relationship had been severed, Respondent’s claim lay not with the Labour Officer but as a civil suit in a civil court.</w:t>
      </w:r>
    </w:p>
    <w:p w:rsidR="0001364B" w:rsidRDefault="0001364B" w:rsidP="0005183A">
      <w:pPr>
        <w:spacing w:after="0" w:line="360" w:lineRule="auto"/>
        <w:ind w:firstLine="720"/>
        <w:jc w:val="both"/>
        <w:rPr>
          <w:rFonts w:ascii="Tahoma" w:hAnsi="Tahoma" w:cs="Tahoma"/>
          <w:sz w:val="25"/>
          <w:szCs w:val="25"/>
        </w:rPr>
      </w:pPr>
    </w:p>
    <w:p w:rsidR="0001364B" w:rsidRDefault="0001364B" w:rsidP="0005183A">
      <w:pPr>
        <w:spacing w:after="0" w:line="360" w:lineRule="auto"/>
        <w:ind w:firstLine="720"/>
        <w:jc w:val="both"/>
        <w:rPr>
          <w:rFonts w:ascii="Tahoma" w:hAnsi="Tahoma" w:cs="Tahoma"/>
          <w:sz w:val="25"/>
          <w:szCs w:val="25"/>
        </w:rPr>
      </w:pPr>
      <w:r>
        <w:rPr>
          <w:rFonts w:ascii="Tahoma" w:hAnsi="Tahoma" w:cs="Tahoma"/>
          <w:sz w:val="25"/>
          <w:szCs w:val="25"/>
        </w:rPr>
        <w:t xml:space="preserve">I was equally not persuaded by the argument that the Labour Act does not apply to cases such as this one because the definition of employee does not state </w:t>
      </w:r>
    </w:p>
    <w:p w:rsidR="0001364B" w:rsidRDefault="0001364B" w:rsidP="0001364B">
      <w:pPr>
        <w:spacing w:after="0" w:line="360" w:lineRule="auto"/>
        <w:jc w:val="both"/>
        <w:rPr>
          <w:rFonts w:ascii="Tahoma" w:hAnsi="Tahoma" w:cs="Tahoma"/>
          <w:sz w:val="25"/>
          <w:szCs w:val="25"/>
        </w:rPr>
      </w:pPr>
      <w:r w:rsidRPr="0001364B">
        <w:rPr>
          <w:rFonts w:ascii="Tahoma" w:hAnsi="Tahoma" w:cs="Tahoma"/>
          <w:i/>
          <w:sz w:val="25"/>
          <w:szCs w:val="25"/>
        </w:rPr>
        <w:t>“who performed work,”</w:t>
      </w:r>
      <w:r>
        <w:rPr>
          <w:rFonts w:ascii="Tahoma" w:hAnsi="Tahoma" w:cs="Tahoma"/>
          <w:sz w:val="25"/>
          <w:szCs w:val="25"/>
        </w:rPr>
        <w:t xml:space="preserve"> and employer </w:t>
      </w:r>
      <w:r w:rsidRPr="0001364B">
        <w:rPr>
          <w:rFonts w:ascii="Tahoma" w:hAnsi="Tahoma" w:cs="Tahoma"/>
          <w:i/>
          <w:sz w:val="25"/>
          <w:szCs w:val="25"/>
        </w:rPr>
        <w:t>“who employed or provided ………………….”</w:t>
      </w:r>
      <w:r>
        <w:rPr>
          <w:rFonts w:ascii="Tahoma" w:hAnsi="Tahoma" w:cs="Tahoma"/>
          <w:sz w:val="25"/>
          <w:szCs w:val="25"/>
        </w:rPr>
        <w:t xml:space="preserve"> </w:t>
      </w:r>
    </w:p>
    <w:p w:rsidR="0001364B" w:rsidRDefault="0001364B" w:rsidP="0001364B">
      <w:pPr>
        <w:spacing w:after="0" w:line="360" w:lineRule="auto"/>
        <w:jc w:val="both"/>
        <w:rPr>
          <w:rFonts w:ascii="Tahoma" w:hAnsi="Tahoma" w:cs="Tahoma"/>
          <w:sz w:val="25"/>
          <w:szCs w:val="25"/>
        </w:rPr>
      </w:pPr>
    </w:p>
    <w:p w:rsidR="000D22A7" w:rsidRDefault="0001364B" w:rsidP="0001364B">
      <w:pPr>
        <w:spacing w:after="0" w:line="360" w:lineRule="auto"/>
        <w:jc w:val="both"/>
        <w:rPr>
          <w:rFonts w:ascii="Tahoma" w:hAnsi="Tahoma" w:cs="Tahoma"/>
          <w:sz w:val="25"/>
          <w:szCs w:val="25"/>
        </w:rPr>
      </w:pPr>
      <w:r>
        <w:rPr>
          <w:rFonts w:ascii="Tahoma" w:hAnsi="Tahoma" w:cs="Tahoma"/>
          <w:sz w:val="25"/>
          <w:szCs w:val="25"/>
        </w:rPr>
        <w:tab/>
        <w:t xml:space="preserve">As regards the payment of cash in </w:t>
      </w:r>
      <w:r w:rsidR="00925D03">
        <w:rPr>
          <w:rFonts w:ascii="Tahoma" w:hAnsi="Tahoma" w:cs="Tahoma"/>
          <w:sz w:val="25"/>
          <w:szCs w:val="25"/>
        </w:rPr>
        <w:t>lieu</w:t>
      </w:r>
      <w:r>
        <w:rPr>
          <w:rFonts w:ascii="Tahoma" w:hAnsi="Tahoma" w:cs="Tahoma"/>
          <w:sz w:val="25"/>
          <w:szCs w:val="25"/>
        </w:rPr>
        <w:t xml:space="preserve"> of leave, I have already ruled that this is payable in terms of section 13 of the Act.  </w:t>
      </w:r>
    </w:p>
    <w:p w:rsidR="000D22A7" w:rsidRDefault="000D22A7" w:rsidP="0001364B">
      <w:pPr>
        <w:spacing w:after="0" w:line="360" w:lineRule="auto"/>
        <w:jc w:val="both"/>
        <w:rPr>
          <w:rFonts w:ascii="Tahoma" w:hAnsi="Tahoma" w:cs="Tahoma"/>
          <w:sz w:val="25"/>
          <w:szCs w:val="25"/>
        </w:rPr>
      </w:pPr>
    </w:p>
    <w:p w:rsidR="0001364B" w:rsidRDefault="0001364B" w:rsidP="0001364B">
      <w:pPr>
        <w:spacing w:after="0" w:line="360" w:lineRule="auto"/>
        <w:jc w:val="both"/>
        <w:rPr>
          <w:rFonts w:ascii="Tahoma" w:hAnsi="Tahoma" w:cs="Tahoma"/>
          <w:sz w:val="25"/>
          <w:szCs w:val="25"/>
        </w:rPr>
      </w:pPr>
      <w:r>
        <w:rPr>
          <w:rFonts w:ascii="Tahoma" w:hAnsi="Tahoma" w:cs="Tahoma"/>
          <w:sz w:val="25"/>
          <w:szCs w:val="25"/>
        </w:rPr>
        <w:t xml:space="preserve">Section 12A subsection 6 provides, </w:t>
      </w:r>
    </w:p>
    <w:p w:rsidR="0001364B" w:rsidRDefault="0001364B" w:rsidP="000D22A7">
      <w:pPr>
        <w:spacing w:after="0" w:line="240" w:lineRule="auto"/>
        <w:jc w:val="both"/>
        <w:rPr>
          <w:rFonts w:ascii="Tahoma" w:hAnsi="Tahoma" w:cs="Tahoma"/>
          <w:sz w:val="25"/>
          <w:szCs w:val="25"/>
        </w:rPr>
      </w:pPr>
    </w:p>
    <w:p w:rsidR="0001364B" w:rsidRPr="0023476C" w:rsidRDefault="0001364B" w:rsidP="000D22A7">
      <w:pPr>
        <w:spacing w:after="0" w:line="360" w:lineRule="auto"/>
        <w:ind w:firstLine="720"/>
        <w:jc w:val="both"/>
        <w:rPr>
          <w:rFonts w:ascii="Times New Roman" w:hAnsi="Times New Roman" w:cs="Times New Roman"/>
          <w:b/>
          <w:i/>
          <w:sz w:val="20"/>
          <w:szCs w:val="20"/>
        </w:rPr>
      </w:pPr>
      <w:r w:rsidRPr="0023476C">
        <w:rPr>
          <w:rFonts w:ascii="Times New Roman" w:hAnsi="Times New Roman" w:cs="Times New Roman"/>
          <w:b/>
          <w:i/>
          <w:sz w:val="20"/>
          <w:szCs w:val="20"/>
        </w:rPr>
        <w:t xml:space="preserve">“No deduction or set-off of any description shall be made from any remuneration except – </w:t>
      </w:r>
    </w:p>
    <w:p w:rsidR="000D22A7" w:rsidRPr="0023476C" w:rsidRDefault="000D22A7" w:rsidP="000D22A7">
      <w:pPr>
        <w:spacing w:after="0" w:line="360" w:lineRule="auto"/>
        <w:jc w:val="both"/>
        <w:rPr>
          <w:rFonts w:ascii="Times New Roman" w:hAnsi="Times New Roman" w:cs="Times New Roman"/>
          <w:b/>
          <w:i/>
          <w:sz w:val="20"/>
          <w:szCs w:val="20"/>
        </w:rPr>
      </w:pPr>
      <w:r w:rsidRPr="0023476C">
        <w:rPr>
          <w:rFonts w:ascii="Times New Roman" w:hAnsi="Times New Roman" w:cs="Times New Roman"/>
          <w:b/>
          <w:i/>
          <w:sz w:val="20"/>
          <w:szCs w:val="20"/>
        </w:rPr>
        <w:tab/>
        <w:t>………………………………”</w:t>
      </w:r>
    </w:p>
    <w:p w:rsidR="00C76956" w:rsidRDefault="00C76956" w:rsidP="0001364B">
      <w:pPr>
        <w:spacing w:after="0" w:line="360" w:lineRule="auto"/>
        <w:ind w:left="720" w:firstLine="720"/>
        <w:jc w:val="both"/>
        <w:rPr>
          <w:rFonts w:ascii="Tahoma" w:hAnsi="Tahoma" w:cs="Tahoma"/>
          <w:sz w:val="25"/>
          <w:szCs w:val="25"/>
        </w:rPr>
      </w:pPr>
    </w:p>
    <w:p w:rsidR="0001364B" w:rsidRDefault="0001364B" w:rsidP="00C76956">
      <w:pPr>
        <w:spacing w:after="0" w:line="360" w:lineRule="auto"/>
        <w:ind w:firstLine="720"/>
        <w:jc w:val="both"/>
        <w:rPr>
          <w:rFonts w:ascii="Tahoma" w:hAnsi="Tahoma" w:cs="Tahoma"/>
          <w:sz w:val="25"/>
          <w:szCs w:val="25"/>
        </w:rPr>
      </w:pPr>
      <w:r>
        <w:rPr>
          <w:rFonts w:ascii="Tahoma" w:hAnsi="Tahoma" w:cs="Tahoma"/>
          <w:sz w:val="25"/>
          <w:szCs w:val="25"/>
        </w:rPr>
        <w:t>It then lists the scenarios for which deduc</w:t>
      </w:r>
      <w:r w:rsidR="00C76956">
        <w:rPr>
          <w:rFonts w:ascii="Tahoma" w:hAnsi="Tahoma" w:cs="Tahoma"/>
          <w:sz w:val="25"/>
          <w:szCs w:val="25"/>
        </w:rPr>
        <w:t xml:space="preserve">tions can be made and deduction </w:t>
      </w:r>
      <w:r>
        <w:rPr>
          <w:rFonts w:ascii="Tahoma" w:hAnsi="Tahoma" w:cs="Tahoma"/>
          <w:sz w:val="25"/>
          <w:szCs w:val="25"/>
        </w:rPr>
        <w:t xml:space="preserve">for failure to give notice by the employee is not one of them. </w:t>
      </w:r>
    </w:p>
    <w:p w:rsidR="0001364B" w:rsidRDefault="0001364B" w:rsidP="0001364B">
      <w:pPr>
        <w:spacing w:after="0" w:line="360" w:lineRule="auto"/>
        <w:ind w:left="720" w:firstLine="720"/>
        <w:jc w:val="both"/>
        <w:rPr>
          <w:rFonts w:ascii="Tahoma" w:hAnsi="Tahoma" w:cs="Tahoma"/>
          <w:sz w:val="25"/>
          <w:szCs w:val="25"/>
        </w:rPr>
      </w:pPr>
    </w:p>
    <w:p w:rsidR="0001364B" w:rsidRDefault="0001364B" w:rsidP="00C76956">
      <w:pPr>
        <w:spacing w:after="0" w:line="360" w:lineRule="auto"/>
        <w:ind w:firstLine="720"/>
        <w:jc w:val="both"/>
        <w:rPr>
          <w:rFonts w:ascii="Tahoma" w:hAnsi="Tahoma" w:cs="Tahoma"/>
          <w:sz w:val="25"/>
          <w:szCs w:val="25"/>
        </w:rPr>
      </w:pPr>
      <w:r>
        <w:rPr>
          <w:rFonts w:ascii="Tahoma" w:hAnsi="Tahoma" w:cs="Tahoma"/>
          <w:sz w:val="25"/>
          <w:szCs w:val="25"/>
        </w:rPr>
        <w:t>Section 12 (7) also</w:t>
      </w:r>
      <w:r w:rsidR="000D22A7">
        <w:rPr>
          <w:rFonts w:ascii="Tahoma" w:hAnsi="Tahoma" w:cs="Tahoma"/>
          <w:sz w:val="25"/>
          <w:szCs w:val="25"/>
        </w:rPr>
        <w:t>,</w:t>
      </w:r>
      <w:r>
        <w:rPr>
          <w:rFonts w:ascii="Tahoma" w:hAnsi="Tahoma" w:cs="Tahoma"/>
          <w:sz w:val="25"/>
          <w:szCs w:val="25"/>
        </w:rPr>
        <w:t xml:space="preserve"> does not give the employer as it does to the employee, the right to pay</w:t>
      </w:r>
      <w:r w:rsidR="000D22A7">
        <w:rPr>
          <w:rFonts w:ascii="Tahoma" w:hAnsi="Tahoma" w:cs="Tahoma"/>
          <w:sz w:val="25"/>
          <w:szCs w:val="25"/>
        </w:rPr>
        <w:t>ment</w:t>
      </w:r>
      <w:r>
        <w:rPr>
          <w:rFonts w:ascii="Tahoma" w:hAnsi="Tahoma" w:cs="Tahoma"/>
          <w:sz w:val="25"/>
          <w:szCs w:val="25"/>
        </w:rPr>
        <w:t xml:space="preserve"> in lieu of notice</w:t>
      </w:r>
      <w:r w:rsidR="00C76956">
        <w:rPr>
          <w:rFonts w:ascii="Tahoma" w:hAnsi="Tahoma" w:cs="Tahoma"/>
          <w:sz w:val="25"/>
          <w:szCs w:val="25"/>
        </w:rPr>
        <w:t xml:space="preserve">, for a period corresponding to the appropriate period of notice. </w:t>
      </w:r>
    </w:p>
    <w:p w:rsidR="00C76956" w:rsidRDefault="00C76956" w:rsidP="00C76956">
      <w:pPr>
        <w:spacing w:after="0" w:line="360" w:lineRule="auto"/>
        <w:ind w:firstLine="720"/>
        <w:jc w:val="both"/>
        <w:rPr>
          <w:rFonts w:ascii="Tahoma" w:hAnsi="Tahoma" w:cs="Tahoma"/>
          <w:sz w:val="25"/>
          <w:szCs w:val="25"/>
        </w:rPr>
      </w:pPr>
    </w:p>
    <w:p w:rsidR="00C76956" w:rsidRDefault="00C76956" w:rsidP="00C76956">
      <w:pPr>
        <w:spacing w:after="0" w:line="360" w:lineRule="auto"/>
        <w:ind w:firstLine="720"/>
        <w:jc w:val="both"/>
        <w:rPr>
          <w:rFonts w:ascii="Tahoma" w:hAnsi="Tahoma" w:cs="Tahoma"/>
          <w:sz w:val="25"/>
          <w:szCs w:val="25"/>
        </w:rPr>
      </w:pPr>
      <w:r>
        <w:rPr>
          <w:rFonts w:ascii="Tahoma" w:hAnsi="Tahoma" w:cs="Tahoma"/>
          <w:sz w:val="25"/>
          <w:szCs w:val="25"/>
        </w:rPr>
        <w:t xml:space="preserve">The Arbitrator was therefore correct in awarding cash in lieu of leave. </w:t>
      </w:r>
    </w:p>
    <w:p w:rsidR="00C76956" w:rsidRDefault="00C76956" w:rsidP="00C76956">
      <w:pPr>
        <w:spacing w:after="0" w:line="360" w:lineRule="auto"/>
        <w:ind w:firstLine="720"/>
        <w:jc w:val="both"/>
        <w:rPr>
          <w:rFonts w:ascii="Tahoma" w:hAnsi="Tahoma" w:cs="Tahoma"/>
          <w:sz w:val="25"/>
          <w:szCs w:val="25"/>
        </w:rPr>
      </w:pPr>
    </w:p>
    <w:p w:rsidR="00C76956" w:rsidRDefault="00C76956" w:rsidP="00C76956">
      <w:pPr>
        <w:spacing w:after="0" w:line="360" w:lineRule="auto"/>
        <w:ind w:firstLine="720"/>
        <w:jc w:val="both"/>
        <w:rPr>
          <w:rFonts w:ascii="Tahoma" w:hAnsi="Tahoma" w:cs="Tahoma"/>
          <w:sz w:val="25"/>
          <w:szCs w:val="25"/>
        </w:rPr>
      </w:pPr>
      <w:r>
        <w:rPr>
          <w:rFonts w:ascii="Tahoma" w:hAnsi="Tahoma" w:cs="Tahoma"/>
          <w:sz w:val="25"/>
          <w:szCs w:val="25"/>
        </w:rPr>
        <w:t xml:space="preserve">As regards commissions, the Arbitrator found that Respondent was entitled to the commissions, that the policy change in the payment of commissions was effected after Respondent had earned the commissions.  It is correct that these later changes should not affect Respondent’s existing right. </w:t>
      </w:r>
    </w:p>
    <w:p w:rsidR="00C76956" w:rsidRDefault="00C76956" w:rsidP="00C76956">
      <w:pPr>
        <w:spacing w:after="0" w:line="360" w:lineRule="auto"/>
        <w:ind w:firstLine="720"/>
        <w:jc w:val="both"/>
        <w:rPr>
          <w:rFonts w:ascii="Tahoma" w:hAnsi="Tahoma" w:cs="Tahoma"/>
          <w:sz w:val="25"/>
          <w:szCs w:val="25"/>
        </w:rPr>
      </w:pPr>
    </w:p>
    <w:p w:rsidR="00C76956" w:rsidRDefault="00C76956" w:rsidP="00C76956">
      <w:pPr>
        <w:spacing w:after="0" w:line="360" w:lineRule="auto"/>
        <w:ind w:firstLine="720"/>
        <w:jc w:val="both"/>
        <w:rPr>
          <w:rFonts w:ascii="Tahoma" w:hAnsi="Tahoma" w:cs="Tahoma"/>
          <w:sz w:val="25"/>
          <w:szCs w:val="25"/>
        </w:rPr>
      </w:pPr>
      <w:r>
        <w:rPr>
          <w:rFonts w:ascii="Tahoma" w:hAnsi="Tahoma" w:cs="Tahoma"/>
          <w:sz w:val="25"/>
          <w:szCs w:val="25"/>
        </w:rPr>
        <w:t xml:space="preserve">The Arbitrator also found as a fact that the figures Respondent was claiming were provided to her by Appellant having been calculated by Appellant basing on the business received.  (See letter by the Acting Project </w:t>
      </w:r>
      <w:r w:rsidR="00127CA9">
        <w:rPr>
          <w:rFonts w:ascii="Tahoma" w:hAnsi="Tahoma" w:cs="Tahoma"/>
          <w:sz w:val="25"/>
          <w:szCs w:val="25"/>
        </w:rPr>
        <w:t>Coordinator</w:t>
      </w:r>
      <w:r>
        <w:rPr>
          <w:rFonts w:ascii="Tahoma" w:hAnsi="Tahoma" w:cs="Tahoma"/>
          <w:sz w:val="25"/>
          <w:szCs w:val="25"/>
        </w:rPr>
        <w:t xml:space="preserve"> COPAC) dated 28</w:t>
      </w:r>
      <w:r w:rsidRPr="00C76956">
        <w:rPr>
          <w:rFonts w:ascii="Tahoma" w:hAnsi="Tahoma" w:cs="Tahoma"/>
          <w:sz w:val="25"/>
          <w:szCs w:val="25"/>
          <w:vertAlign w:val="superscript"/>
        </w:rPr>
        <w:t>th</w:t>
      </w:r>
      <w:r>
        <w:rPr>
          <w:rFonts w:ascii="Tahoma" w:hAnsi="Tahoma" w:cs="Tahoma"/>
          <w:sz w:val="25"/>
          <w:szCs w:val="25"/>
        </w:rPr>
        <w:t xml:space="preserve"> August, 2013 acknowledging indebtedness $197,791.64 to Crown Plaza Hotel for services rendered to it.  See also Appellant’s Group Sales Policy (2) which states that Commission shall be paid at 7.5% of excess to monthly targets. </w:t>
      </w:r>
    </w:p>
    <w:p w:rsidR="00C76956" w:rsidRDefault="00C76956" w:rsidP="00C76956">
      <w:pPr>
        <w:spacing w:after="0" w:line="360" w:lineRule="auto"/>
        <w:ind w:firstLine="720"/>
        <w:jc w:val="both"/>
        <w:rPr>
          <w:rFonts w:ascii="Tahoma" w:hAnsi="Tahoma" w:cs="Tahoma"/>
          <w:sz w:val="25"/>
          <w:szCs w:val="25"/>
        </w:rPr>
      </w:pPr>
    </w:p>
    <w:p w:rsidR="00C76956" w:rsidRDefault="00C76956" w:rsidP="00C76956">
      <w:pPr>
        <w:spacing w:after="0" w:line="360" w:lineRule="auto"/>
        <w:ind w:firstLine="720"/>
        <w:jc w:val="both"/>
        <w:rPr>
          <w:rFonts w:ascii="Tahoma" w:hAnsi="Tahoma" w:cs="Tahoma"/>
          <w:sz w:val="25"/>
          <w:szCs w:val="25"/>
        </w:rPr>
      </w:pPr>
      <w:r>
        <w:rPr>
          <w:rFonts w:ascii="Tahoma" w:hAnsi="Tahoma" w:cs="Tahoma"/>
          <w:sz w:val="25"/>
          <w:szCs w:val="25"/>
        </w:rPr>
        <w:t>In my view therefore there was no gross misdirection on the part of the Arbitrator when he held that Respondent was entitled to commissions.</w:t>
      </w:r>
    </w:p>
    <w:p w:rsidR="00C76956" w:rsidRDefault="00C76956" w:rsidP="00C76956">
      <w:pPr>
        <w:spacing w:after="0" w:line="360" w:lineRule="auto"/>
        <w:ind w:firstLine="720"/>
        <w:jc w:val="both"/>
        <w:rPr>
          <w:rFonts w:ascii="Tahoma" w:hAnsi="Tahoma" w:cs="Tahoma"/>
          <w:sz w:val="25"/>
          <w:szCs w:val="25"/>
        </w:rPr>
      </w:pPr>
    </w:p>
    <w:p w:rsidR="00C76956" w:rsidRDefault="00C76956" w:rsidP="00C76956">
      <w:pPr>
        <w:spacing w:after="0" w:line="360" w:lineRule="auto"/>
        <w:ind w:firstLine="720"/>
        <w:jc w:val="both"/>
        <w:rPr>
          <w:rFonts w:ascii="Tahoma" w:hAnsi="Tahoma" w:cs="Tahoma"/>
          <w:sz w:val="25"/>
          <w:szCs w:val="25"/>
        </w:rPr>
      </w:pPr>
      <w:r>
        <w:rPr>
          <w:rFonts w:ascii="Tahoma" w:hAnsi="Tahoma" w:cs="Tahoma"/>
          <w:sz w:val="25"/>
          <w:szCs w:val="25"/>
        </w:rPr>
        <w:t xml:space="preserve">The Arbitrator was alive to the </w:t>
      </w:r>
      <w:r w:rsidR="00127CA9">
        <w:rPr>
          <w:rFonts w:ascii="Tahoma" w:hAnsi="Tahoma" w:cs="Tahoma"/>
          <w:sz w:val="25"/>
          <w:szCs w:val="25"/>
        </w:rPr>
        <w:t>well-established</w:t>
      </w:r>
      <w:r>
        <w:rPr>
          <w:rFonts w:ascii="Tahoma" w:hAnsi="Tahoma" w:cs="Tahoma"/>
          <w:sz w:val="25"/>
          <w:szCs w:val="25"/>
        </w:rPr>
        <w:t xml:space="preserve"> principle that he who alleges bears the onus to prove his claim.  He was unable to issue a quantified column of the commissions because of inadequacy of documents placed before him. </w:t>
      </w:r>
    </w:p>
    <w:p w:rsidR="00C76956" w:rsidRDefault="00C76956" w:rsidP="00C76956">
      <w:pPr>
        <w:spacing w:after="0" w:line="360" w:lineRule="auto"/>
        <w:ind w:firstLine="720"/>
        <w:jc w:val="both"/>
        <w:rPr>
          <w:rFonts w:ascii="Tahoma" w:hAnsi="Tahoma" w:cs="Tahoma"/>
          <w:sz w:val="25"/>
          <w:szCs w:val="25"/>
        </w:rPr>
      </w:pPr>
    </w:p>
    <w:p w:rsidR="00C76956" w:rsidRDefault="00127CA9" w:rsidP="00C76956">
      <w:pPr>
        <w:spacing w:after="0" w:line="360" w:lineRule="auto"/>
        <w:ind w:firstLine="720"/>
        <w:jc w:val="both"/>
        <w:rPr>
          <w:rFonts w:ascii="Tahoma" w:hAnsi="Tahoma" w:cs="Tahoma"/>
          <w:b/>
          <w:i/>
          <w:sz w:val="25"/>
          <w:szCs w:val="25"/>
        </w:rPr>
      </w:pPr>
      <w:r w:rsidRPr="00C76956">
        <w:rPr>
          <w:rFonts w:ascii="Tahoma" w:hAnsi="Tahoma" w:cs="Tahoma"/>
          <w:b/>
          <w:i/>
          <w:sz w:val="25"/>
          <w:szCs w:val="25"/>
        </w:rPr>
        <w:t>FIRST MUTUAL LIFE</w:t>
      </w:r>
      <w:r>
        <w:rPr>
          <w:rFonts w:ascii="Tahoma" w:hAnsi="Tahoma" w:cs="Tahoma"/>
          <w:b/>
          <w:i/>
          <w:sz w:val="25"/>
          <w:szCs w:val="25"/>
        </w:rPr>
        <w:t xml:space="preserve"> ASSURANCE </w:t>
      </w:r>
    </w:p>
    <w:p w:rsidR="00127CA9" w:rsidRDefault="00127CA9" w:rsidP="00C76956">
      <w:pPr>
        <w:spacing w:after="0" w:line="360" w:lineRule="auto"/>
        <w:ind w:firstLine="720"/>
        <w:jc w:val="both"/>
        <w:rPr>
          <w:rFonts w:ascii="Tahoma" w:hAnsi="Tahoma" w:cs="Tahoma"/>
          <w:b/>
          <w:i/>
          <w:sz w:val="25"/>
          <w:szCs w:val="25"/>
        </w:rPr>
      </w:pPr>
      <w:r>
        <w:rPr>
          <w:rFonts w:ascii="Tahoma" w:hAnsi="Tahoma" w:cs="Tahoma"/>
          <w:b/>
          <w:i/>
          <w:sz w:val="25"/>
          <w:szCs w:val="25"/>
        </w:rPr>
        <w:t xml:space="preserve">                          Vs</w:t>
      </w:r>
    </w:p>
    <w:p w:rsidR="00127CA9" w:rsidRDefault="00127CA9" w:rsidP="00C76956">
      <w:pPr>
        <w:spacing w:after="0" w:line="360" w:lineRule="auto"/>
        <w:ind w:firstLine="720"/>
        <w:jc w:val="both"/>
        <w:rPr>
          <w:rFonts w:ascii="Tahoma" w:hAnsi="Tahoma" w:cs="Tahoma"/>
          <w:b/>
          <w:i/>
          <w:sz w:val="25"/>
          <w:szCs w:val="25"/>
        </w:rPr>
      </w:pPr>
      <w:r>
        <w:rPr>
          <w:rFonts w:ascii="Tahoma" w:hAnsi="Tahoma" w:cs="Tahoma"/>
          <w:b/>
          <w:i/>
          <w:sz w:val="25"/>
          <w:szCs w:val="25"/>
        </w:rPr>
        <w:t>JACKSON MUZIVI SC 9/07</w:t>
      </w:r>
    </w:p>
    <w:p w:rsidR="00127CA9" w:rsidRPr="00C76956" w:rsidRDefault="00127CA9" w:rsidP="00C76956">
      <w:pPr>
        <w:spacing w:after="0" w:line="360" w:lineRule="auto"/>
        <w:ind w:firstLine="720"/>
        <w:jc w:val="both"/>
        <w:rPr>
          <w:rFonts w:ascii="Tahoma" w:hAnsi="Tahoma" w:cs="Tahoma"/>
          <w:b/>
          <w:i/>
          <w:sz w:val="25"/>
          <w:szCs w:val="25"/>
        </w:rPr>
      </w:pPr>
    </w:p>
    <w:p w:rsidR="00127CA9" w:rsidRDefault="00127CA9" w:rsidP="00264B75">
      <w:pPr>
        <w:spacing w:after="0" w:line="360" w:lineRule="auto"/>
        <w:jc w:val="both"/>
        <w:rPr>
          <w:rFonts w:ascii="Tahoma" w:hAnsi="Tahoma" w:cs="Tahoma"/>
          <w:sz w:val="25"/>
          <w:szCs w:val="25"/>
        </w:rPr>
      </w:pPr>
      <w:r>
        <w:rPr>
          <w:rFonts w:ascii="Tahoma" w:hAnsi="Tahoma" w:cs="Tahoma"/>
          <w:sz w:val="25"/>
          <w:szCs w:val="25"/>
        </w:rPr>
        <w:t>is instructive on this point.</w:t>
      </w:r>
    </w:p>
    <w:p w:rsidR="00127CA9" w:rsidRDefault="00127CA9" w:rsidP="00264B75">
      <w:pPr>
        <w:spacing w:after="0" w:line="360" w:lineRule="auto"/>
        <w:jc w:val="both"/>
        <w:rPr>
          <w:rFonts w:ascii="Tahoma" w:hAnsi="Tahoma" w:cs="Tahoma"/>
          <w:sz w:val="25"/>
          <w:szCs w:val="25"/>
        </w:rPr>
      </w:pPr>
    </w:p>
    <w:p w:rsidR="00127CA9" w:rsidRDefault="00127CA9" w:rsidP="00264B75">
      <w:pPr>
        <w:spacing w:after="0" w:line="360" w:lineRule="auto"/>
        <w:jc w:val="both"/>
        <w:rPr>
          <w:rFonts w:ascii="Tahoma" w:hAnsi="Tahoma" w:cs="Tahoma"/>
          <w:sz w:val="25"/>
          <w:szCs w:val="25"/>
        </w:rPr>
      </w:pPr>
      <w:r>
        <w:rPr>
          <w:rFonts w:ascii="Tahoma" w:hAnsi="Tahoma" w:cs="Tahoma"/>
          <w:sz w:val="25"/>
          <w:szCs w:val="25"/>
        </w:rPr>
        <w:tab/>
        <w:t>In view of that, he gave the parties an opportunity to agree on the quantum upon failure of which either party could approach him for quantification.  I will endorse this with an amendment to the effect that the parties agree on the quantum within 30 days of this judgment upon failure of which either party approaches this court for quantification.</w:t>
      </w:r>
    </w:p>
    <w:p w:rsidR="00127CA9" w:rsidRDefault="00127CA9" w:rsidP="00264B75">
      <w:pPr>
        <w:spacing w:after="0" w:line="360" w:lineRule="auto"/>
        <w:jc w:val="both"/>
        <w:rPr>
          <w:rFonts w:ascii="Tahoma" w:hAnsi="Tahoma" w:cs="Tahoma"/>
          <w:sz w:val="25"/>
          <w:szCs w:val="25"/>
        </w:rPr>
      </w:pPr>
    </w:p>
    <w:p w:rsidR="00127CA9" w:rsidRDefault="00127CA9" w:rsidP="00264B75">
      <w:pPr>
        <w:spacing w:after="0" w:line="360" w:lineRule="auto"/>
        <w:jc w:val="both"/>
        <w:rPr>
          <w:rFonts w:ascii="Tahoma" w:hAnsi="Tahoma" w:cs="Tahoma"/>
          <w:sz w:val="25"/>
          <w:szCs w:val="25"/>
        </w:rPr>
      </w:pPr>
      <w:r>
        <w:rPr>
          <w:rFonts w:ascii="Tahoma" w:hAnsi="Tahoma" w:cs="Tahoma"/>
          <w:sz w:val="25"/>
          <w:szCs w:val="25"/>
        </w:rPr>
        <w:tab/>
        <w:t>Overally, I find that the appeal is devoid of merit and should be dismissed.</w:t>
      </w:r>
    </w:p>
    <w:p w:rsidR="00127CA9" w:rsidRDefault="00127CA9" w:rsidP="00264B75">
      <w:pPr>
        <w:spacing w:after="0" w:line="360" w:lineRule="auto"/>
        <w:jc w:val="both"/>
        <w:rPr>
          <w:rFonts w:ascii="Tahoma" w:hAnsi="Tahoma" w:cs="Tahoma"/>
          <w:sz w:val="25"/>
          <w:szCs w:val="25"/>
        </w:rPr>
      </w:pPr>
    </w:p>
    <w:p w:rsidR="00127CA9" w:rsidRDefault="00127CA9" w:rsidP="00264B75">
      <w:pPr>
        <w:spacing w:after="0" w:line="360" w:lineRule="auto"/>
        <w:jc w:val="both"/>
        <w:rPr>
          <w:rFonts w:ascii="Tahoma" w:hAnsi="Tahoma" w:cs="Tahoma"/>
          <w:sz w:val="25"/>
          <w:szCs w:val="25"/>
        </w:rPr>
      </w:pPr>
    </w:p>
    <w:p w:rsidR="00127CA9" w:rsidRDefault="00127CA9" w:rsidP="00264B75">
      <w:pPr>
        <w:spacing w:after="0" w:line="360" w:lineRule="auto"/>
        <w:jc w:val="both"/>
        <w:rPr>
          <w:rFonts w:ascii="Tahoma" w:hAnsi="Tahoma" w:cs="Tahoma"/>
          <w:sz w:val="25"/>
          <w:szCs w:val="25"/>
        </w:rPr>
      </w:pPr>
      <w:r>
        <w:rPr>
          <w:rFonts w:ascii="Tahoma" w:hAnsi="Tahoma" w:cs="Tahoma"/>
          <w:sz w:val="25"/>
          <w:szCs w:val="25"/>
        </w:rPr>
        <w:tab/>
        <w:t>It is therefore ordered that the appeal be and is hereby dismissed with costs.</w:t>
      </w:r>
    </w:p>
    <w:p w:rsidR="00127CA9" w:rsidRDefault="00127CA9" w:rsidP="00264B75">
      <w:pPr>
        <w:spacing w:after="0" w:line="360" w:lineRule="auto"/>
        <w:jc w:val="both"/>
        <w:rPr>
          <w:rFonts w:ascii="Tahoma" w:hAnsi="Tahoma" w:cs="Tahoma"/>
          <w:sz w:val="25"/>
          <w:szCs w:val="25"/>
        </w:rPr>
      </w:pPr>
    </w:p>
    <w:p w:rsidR="0023476C" w:rsidRPr="00EA57FD" w:rsidRDefault="0023476C" w:rsidP="00264B75">
      <w:pPr>
        <w:spacing w:after="0" w:line="360" w:lineRule="auto"/>
        <w:jc w:val="both"/>
        <w:rPr>
          <w:rFonts w:ascii="Tahoma" w:hAnsi="Tahoma" w:cs="Tahoma"/>
          <w:sz w:val="25"/>
          <w:szCs w:val="25"/>
        </w:rPr>
      </w:pPr>
      <w:bookmarkStart w:id="0" w:name="_GoBack"/>
      <w:bookmarkEnd w:id="0"/>
    </w:p>
    <w:p w:rsidR="00025B6C" w:rsidRPr="00EA57FD" w:rsidRDefault="005E13B0" w:rsidP="00EA57FD">
      <w:pPr>
        <w:spacing w:after="0" w:line="360" w:lineRule="auto"/>
        <w:rPr>
          <w:rFonts w:ascii="Times New Roman" w:hAnsi="Times New Roman" w:cs="Times New Roman"/>
          <w:i/>
          <w:sz w:val="20"/>
          <w:szCs w:val="20"/>
        </w:rPr>
      </w:pPr>
      <w:r>
        <w:rPr>
          <w:rFonts w:ascii="Tahoma" w:hAnsi="Tahoma" w:cs="Tahoma"/>
          <w:b/>
          <w:i/>
          <w:sz w:val="25"/>
          <w:szCs w:val="25"/>
        </w:rPr>
        <w:t xml:space="preserve">Dube, Manikai &amp; Hwacha </w:t>
      </w:r>
      <w:r w:rsidR="00025B6C" w:rsidRPr="00D95B8F">
        <w:rPr>
          <w:rFonts w:ascii="Tahoma" w:hAnsi="Tahoma" w:cs="Tahoma"/>
          <w:b/>
          <w:i/>
          <w:sz w:val="25"/>
          <w:szCs w:val="25"/>
        </w:rPr>
        <w:t>– Appellant’s legal practitioners</w:t>
      </w:r>
    </w:p>
    <w:p w:rsidR="007C5CA3" w:rsidRDefault="005E13B0" w:rsidP="007D717D">
      <w:pPr>
        <w:spacing w:after="0" w:line="240" w:lineRule="auto"/>
        <w:rPr>
          <w:rFonts w:ascii="Tahoma" w:hAnsi="Tahoma" w:cs="Tahoma"/>
          <w:b/>
          <w:i/>
          <w:sz w:val="25"/>
          <w:szCs w:val="25"/>
        </w:rPr>
      </w:pPr>
      <w:r>
        <w:rPr>
          <w:rFonts w:ascii="Tahoma" w:hAnsi="Tahoma" w:cs="Tahoma"/>
          <w:b/>
          <w:i/>
          <w:sz w:val="25"/>
          <w:szCs w:val="25"/>
        </w:rPr>
        <w:t>Matsikidze &amp; Mucheche</w:t>
      </w:r>
      <w:r w:rsidR="00025B6C" w:rsidRPr="00D95B8F">
        <w:rPr>
          <w:rFonts w:ascii="Tahoma" w:hAnsi="Tahoma" w:cs="Tahoma"/>
          <w:b/>
          <w:i/>
          <w:sz w:val="25"/>
          <w:szCs w:val="25"/>
        </w:rPr>
        <w:t xml:space="preserve"> – </w:t>
      </w:r>
      <w:r w:rsidR="007D717D" w:rsidRPr="00D95B8F">
        <w:rPr>
          <w:rFonts w:ascii="Tahoma" w:hAnsi="Tahoma" w:cs="Tahoma"/>
          <w:b/>
          <w:i/>
          <w:sz w:val="25"/>
          <w:szCs w:val="25"/>
        </w:rPr>
        <w:t>Respondent’s legal practitioners</w:t>
      </w: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Pr="00D95B8F" w:rsidRDefault="000E1A24" w:rsidP="007D717D">
      <w:pPr>
        <w:spacing w:after="0" w:line="240" w:lineRule="auto"/>
        <w:rPr>
          <w:rFonts w:ascii="Tahoma" w:hAnsi="Tahoma" w:cs="Tahoma"/>
          <w:b/>
          <w:i/>
          <w:sz w:val="25"/>
          <w:szCs w:val="25"/>
        </w:rPr>
      </w:pP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275" w:rsidRDefault="00685275" w:rsidP="007C5CA3">
      <w:pPr>
        <w:spacing w:after="0" w:line="240" w:lineRule="auto"/>
      </w:pPr>
      <w:r>
        <w:separator/>
      </w:r>
    </w:p>
  </w:endnote>
  <w:endnote w:type="continuationSeparator" w:id="0">
    <w:p w:rsidR="00685275" w:rsidRDefault="00685275"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23476C">
          <w:rPr>
            <w:noProof/>
          </w:rPr>
          <w:t>8</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275" w:rsidRDefault="00685275" w:rsidP="007C5CA3">
      <w:pPr>
        <w:spacing w:after="0" w:line="240" w:lineRule="auto"/>
      </w:pPr>
      <w:r>
        <w:separator/>
      </w:r>
    </w:p>
  </w:footnote>
  <w:footnote w:type="continuationSeparator" w:id="0">
    <w:p w:rsidR="00685275" w:rsidRDefault="00685275"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154033">
      <w:rPr>
        <w:rFonts w:ascii="Tahoma" w:hAnsi="Tahoma" w:cs="Tahoma"/>
        <w:b/>
        <w:sz w:val="24"/>
        <w:szCs w:val="24"/>
      </w:rPr>
      <w:t>204</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273"/>
    <w:multiLevelType w:val="hybridMultilevel"/>
    <w:tmpl w:val="FEEE8FF6"/>
    <w:lvl w:ilvl="0" w:tplc="FC4EC638">
      <w:start w:val="2"/>
      <w:numFmt w:val="decimal"/>
      <w:lvlText w:val="%1."/>
      <w:lvlJc w:val="left"/>
      <w:pPr>
        <w:ind w:left="1155" w:hanging="36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
    <w:nsid w:val="041D767E"/>
    <w:multiLevelType w:val="hybridMultilevel"/>
    <w:tmpl w:val="654ECF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0651C79"/>
    <w:multiLevelType w:val="hybridMultilevel"/>
    <w:tmpl w:val="0EF047C2"/>
    <w:lvl w:ilvl="0" w:tplc="BBB8281C">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12AA425B"/>
    <w:multiLevelType w:val="hybridMultilevel"/>
    <w:tmpl w:val="2C0E6870"/>
    <w:lvl w:ilvl="0" w:tplc="1CC61DD0">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14F3523E"/>
    <w:multiLevelType w:val="hybridMultilevel"/>
    <w:tmpl w:val="2D2686B6"/>
    <w:lvl w:ilvl="0" w:tplc="B88C8B8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3E7F61C9"/>
    <w:multiLevelType w:val="hybridMultilevel"/>
    <w:tmpl w:val="0CF80226"/>
    <w:lvl w:ilvl="0" w:tplc="8A905AFC">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510F6363"/>
    <w:multiLevelType w:val="hybridMultilevel"/>
    <w:tmpl w:val="D0C82634"/>
    <w:lvl w:ilvl="0" w:tplc="2966937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1"/>
  </w:num>
  <w:num w:numId="3">
    <w:abstractNumId w:val="7"/>
  </w:num>
  <w:num w:numId="4">
    <w:abstractNumId w:val="3"/>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364B"/>
    <w:rsid w:val="00017EFA"/>
    <w:rsid w:val="00025B6C"/>
    <w:rsid w:val="000330C0"/>
    <w:rsid w:val="00040041"/>
    <w:rsid w:val="00043BB2"/>
    <w:rsid w:val="000449EA"/>
    <w:rsid w:val="000501E6"/>
    <w:rsid w:val="0005183A"/>
    <w:rsid w:val="00062DEC"/>
    <w:rsid w:val="00073B99"/>
    <w:rsid w:val="00074C1D"/>
    <w:rsid w:val="0009062B"/>
    <w:rsid w:val="000A07BC"/>
    <w:rsid w:val="000D22A7"/>
    <w:rsid w:val="000D6E56"/>
    <w:rsid w:val="000E1A24"/>
    <w:rsid w:val="000E1D81"/>
    <w:rsid w:val="000E5099"/>
    <w:rsid w:val="000E5A35"/>
    <w:rsid w:val="001059DC"/>
    <w:rsid w:val="0011530D"/>
    <w:rsid w:val="00122695"/>
    <w:rsid w:val="00127CA9"/>
    <w:rsid w:val="00154033"/>
    <w:rsid w:val="00192EC2"/>
    <w:rsid w:val="001A037B"/>
    <w:rsid w:val="001B520A"/>
    <w:rsid w:val="001B7DFE"/>
    <w:rsid w:val="001C5367"/>
    <w:rsid w:val="001E59E3"/>
    <w:rsid w:val="001F2A28"/>
    <w:rsid w:val="001F6C80"/>
    <w:rsid w:val="00210C0F"/>
    <w:rsid w:val="0023476C"/>
    <w:rsid w:val="00257D13"/>
    <w:rsid w:val="00257EAA"/>
    <w:rsid w:val="00264B75"/>
    <w:rsid w:val="002813AD"/>
    <w:rsid w:val="002A3347"/>
    <w:rsid w:val="002A4EA4"/>
    <w:rsid w:val="002B042E"/>
    <w:rsid w:val="002C6861"/>
    <w:rsid w:val="002C7EF3"/>
    <w:rsid w:val="002D0332"/>
    <w:rsid w:val="002E1FE1"/>
    <w:rsid w:val="002F5836"/>
    <w:rsid w:val="003102CF"/>
    <w:rsid w:val="00320D70"/>
    <w:rsid w:val="00333A04"/>
    <w:rsid w:val="00345C9C"/>
    <w:rsid w:val="00352819"/>
    <w:rsid w:val="003571DC"/>
    <w:rsid w:val="00364D09"/>
    <w:rsid w:val="003732BA"/>
    <w:rsid w:val="003744B2"/>
    <w:rsid w:val="003B073C"/>
    <w:rsid w:val="003B2DAE"/>
    <w:rsid w:val="003C4704"/>
    <w:rsid w:val="003E58BF"/>
    <w:rsid w:val="003E7494"/>
    <w:rsid w:val="004027FB"/>
    <w:rsid w:val="00421D94"/>
    <w:rsid w:val="00435CF9"/>
    <w:rsid w:val="004403C4"/>
    <w:rsid w:val="00443D09"/>
    <w:rsid w:val="00450F2A"/>
    <w:rsid w:val="00452BD6"/>
    <w:rsid w:val="00471F6B"/>
    <w:rsid w:val="004770D4"/>
    <w:rsid w:val="004905CF"/>
    <w:rsid w:val="004927A7"/>
    <w:rsid w:val="004C0E8D"/>
    <w:rsid w:val="004C3334"/>
    <w:rsid w:val="004D303B"/>
    <w:rsid w:val="004E2B68"/>
    <w:rsid w:val="004E6DBC"/>
    <w:rsid w:val="00521048"/>
    <w:rsid w:val="00535E77"/>
    <w:rsid w:val="00542814"/>
    <w:rsid w:val="0057693C"/>
    <w:rsid w:val="005B403F"/>
    <w:rsid w:val="005B6B07"/>
    <w:rsid w:val="005E0253"/>
    <w:rsid w:val="005E13B0"/>
    <w:rsid w:val="005E4CBF"/>
    <w:rsid w:val="005F3C09"/>
    <w:rsid w:val="00617852"/>
    <w:rsid w:val="00637CA0"/>
    <w:rsid w:val="006461C3"/>
    <w:rsid w:val="006462FD"/>
    <w:rsid w:val="00652B98"/>
    <w:rsid w:val="006766B6"/>
    <w:rsid w:val="00680357"/>
    <w:rsid w:val="00685275"/>
    <w:rsid w:val="00694322"/>
    <w:rsid w:val="006E5F8B"/>
    <w:rsid w:val="006E73F7"/>
    <w:rsid w:val="00701D73"/>
    <w:rsid w:val="00736501"/>
    <w:rsid w:val="00740E8A"/>
    <w:rsid w:val="00743501"/>
    <w:rsid w:val="007548C0"/>
    <w:rsid w:val="00761EF7"/>
    <w:rsid w:val="007659C9"/>
    <w:rsid w:val="00777CDC"/>
    <w:rsid w:val="007866AA"/>
    <w:rsid w:val="00792B78"/>
    <w:rsid w:val="007A10E9"/>
    <w:rsid w:val="007A1E44"/>
    <w:rsid w:val="007A3E60"/>
    <w:rsid w:val="007A5A99"/>
    <w:rsid w:val="007B3902"/>
    <w:rsid w:val="007B655A"/>
    <w:rsid w:val="007C3A03"/>
    <w:rsid w:val="007C3B6F"/>
    <w:rsid w:val="007C5CA3"/>
    <w:rsid w:val="007D717D"/>
    <w:rsid w:val="007E544C"/>
    <w:rsid w:val="007F16D4"/>
    <w:rsid w:val="007F7ECE"/>
    <w:rsid w:val="0083632A"/>
    <w:rsid w:val="00853204"/>
    <w:rsid w:val="00857174"/>
    <w:rsid w:val="00867C88"/>
    <w:rsid w:val="008759B5"/>
    <w:rsid w:val="00876084"/>
    <w:rsid w:val="008C57F8"/>
    <w:rsid w:val="008F1680"/>
    <w:rsid w:val="009111D0"/>
    <w:rsid w:val="00912EF0"/>
    <w:rsid w:val="00914FC6"/>
    <w:rsid w:val="00925D03"/>
    <w:rsid w:val="00940DD4"/>
    <w:rsid w:val="0095112E"/>
    <w:rsid w:val="0095114C"/>
    <w:rsid w:val="00974217"/>
    <w:rsid w:val="0098286B"/>
    <w:rsid w:val="0098406A"/>
    <w:rsid w:val="009951A3"/>
    <w:rsid w:val="009A1F2F"/>
    <w:rsid w:val="009D6239"/>
    <w:rsid w:val="00A00864"/>
    <w:rsid w:val="00A05445"/>
    <w:rsid w:val="00A15B90"/>
    <w:rsid w:val="00A42E04"/>
    <w:rsid w:val="00A91A79"/>
    <w:rsid w:val="00AA1557"/>
    <w:rsid w:val="00AA3A3C"/>
    <w:rsid w:val="00AA452E"/>
    <w:rsid w:val="00AD315B"/>
    <w:rsid w:val="00AD7621"/>
    <w:rsid w:val="00AD7FC8"/>
    <w:rsid w:val="00AE001C"/>
    <w:rsid w:val="00B03EED"/>
    <w:rsid w:val="00B10417"/>
    <w:rsid w:val="00B1158D"/>
    <w:rsid w:val="00B13D4D"/>
    <w:rsid w:val="00B2519C"/>
    <w:rsid w:val="00B40117"/>
    <w:rsid w:val="00B45562"/>
    <w:rsid w:val="00B56A25"/>
    <w:rsid w:val="00B621A5"/>
    <w:rsid w:val="00B630AF"/>
    <w:rsid w:val="00B71826"/>
    <w:rsid w:val="00B7378D"/>
    <w:rsid w:val="00B819ED"/>
    <w:rsid w:val="00B8682C"/>
    <w:rsid w:val="00B8731A"/>
    <w:rsid w:val="00B91278"/>
    <w:rsid w:val="00B951A5"/>
    <w:rsid w:val="00BA5169"/>
    <w:rsid w:val="00BA5626"/>
    <w:rsid w:val="00BD43C4"/>
    <w:rsid w:val="00BE7503"/>
    <w:rsid w:val="00C0339F"/>
    <w:rsid w:val="00C279F3"/>
    <w:rsid w:val="00C41ABD"/>
    <w:rsid w:val="00C63A75"/>
    <w:rsid w:val="00C76956"/>
    <w:rsid w:val="00CB2223"/>
    <w:rsid w:val="00CE61E0"/>
    <w:rsid w:val="00CF7FB6"/>
    <w:rsid w:val="00D13C45"/>
    <w:rsid w:val="00D34EA0"/>
    <w:rsid w:val="00D35D61"/>
    <w:rsid w:val="00D66B99"/>
    <w:rsid w:val="00D6717B"/>
    <w:rsid w:val="00D93374"/>
    <w:rsid w:val="00D95B8F"/>
    <w:rsid w:val="00DA5F18"/>
    <w:rsid w:val="00DD7258"/>
    <w:rsid w:val="00E04088"/>
    <w:rsid w:val="00E40848"/>
    <w:rsid w:val="00E5115D"/>
    <w:rsid w:val="00E86E3D"/>
    <w:rsid w:val="00EA57FD"/>
    <w:rsid w:val="00EA5CF8"/>
    <w:rsid w:val="00EA6A38"/>
    <w:rsid w:val="00EC3B90"/>
    <w:rsid w:val="00EC678A"/>
    <w:rsid w:val="00ED3B87"/>
    <w:rsid w:val="00EE2051"/>
    <w:rsid w:val="00EE43D8"/>
    <w:rsid w:val="00EF410F"/>
    <w:rsid w:val="00F00961"/>
    <w:rsid w:val="00F034A3"/>
    <w:rsid w:val="00F06F4E"/>
    <w:rsid w:val="00F10308"/>
    <w:rsid w:val="00F11DA5"/>
    <w:rsid w:val="00F2481E"/>
    <w:rsid w:val="00F2770F"/>
    <w:rsid w:val="00F321EB"/>
    <w:rsid w:val="00FB57B4"/>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1036</TotalTime>
  <Pages>8</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10</cp:revision>
  <cp:lastPrinted>2016-04-05T15:10:00Z</cp:lastPrinted>
  <dcterms:created xsi:type="dcterms:W3CDTF">2016-03-24T09:15:00Z</dcterms:created>
  <dcterms:modified xsi:type="dcterms:W3CDTF">2016-04-06T09:03:00Z</dcterms:modified>
</cp:coreProperties>
</file>