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E947" w14:textId="575203FC" w:rsidR="00171E13" w:rsidRDefault="00171E13" w:rsidP="0033175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50F14759" w14:textId="25E8E72D" w:rsidR="00171E13" w:rsidRDefault="00A937B7"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AFRICAN HUNTING OUTFITTERS (PVT) LTD</w:t>
      </w:r>
    </w:p>
    <w:p w14:paraId="534AF33A" w14:textId="11884B72" w:rsidR="00171E13" w:rsidRDefault="00CD073E"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71E13">
        <w:rPr>
          <w:rFonts w:ascii="Times New Roman" w:hAnsi="Times New Roman" w:cs="Times New Roman"/>
          <w:sz w:val="24"/>
          <w:szCs w:val="24"/>
        </w:rPr>
        <w:t>ersus</w:t>
      </w:r>
    </w:p>
    <w:p w14:paraId="7D61E65D" w14:textId="3D394D2A" w:rsidR="00171E13" w:rsidRDefault="00A937B7"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SAFRIQUE SAFARIS (PVT) LTD </w:t>
      </w:r>
    </w:p>
    <w:p w14:paraId="5A520E83" w14:textId="0CB3F796" w:rsidR="00A937B7" w:rsidRDefault="00A937B7"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463D19C" w14:textId="6F21B5F5" w:rsidR="00A937B7" w:rsidRDefault="00A937B7"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BULEMBI SAFARIS (PVT) LTD</w:t>
      </w:r>
    </w:p>
    <w:p w14:paraId="2FCF6603" w14:textId="77777777" w:rsidR="00171E13" w:rsidRDefault="00171E13" w:rsidP="00171E13">
      <w:pPr>
        <w:spacing w:after="0" w:line="240" w:lineRule="auto"/>
        <w:rPr>
          <w:rFonts w:ascii="Times New Roman" w:hAnsi="Times New Roman" w:cs="Times New Roman"/>
          <w:sz w:val="24"/>
          <w:szCs w:val="24"/>
        </w:rPr>
      </w:pPr>
    </w:p>
    <w:p w14:paraId="36D0D18D" w14:textId="77777777" w:rsidR="0033175F" w:rsidRDefault="0033175F" w:rsidP="00171E13">
      <w:pPr>
        <w:spacing w:after="0" w:line="240" w:lineRule="auto"/>
        <w:rPr>
          <w:rFonts w:ascii="Times New Roman" w:hAnsi="Times New Roman" w:cs="Times New Roman"/>
          <w:sz w:val="24"/>
          <w:szCs w:val="24"/>
        </w:rPr>
      </w:pPr>
    </w:p>
    <w:p w14:paraId="42894E0B" w14:textId="57E63D77" w:rsidR="00171E13" w:rsidRDefault="00171E13"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83C461" w14:textId="14BB57A5" w:rsidR="00171E13" w:rsidRDefault="00B57B8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 </w:t>
      </w:r>
    </w:p>
    <w:p w14:paraId="6211828C" w14:textId="0099280D" w:rsidR="00171E13" w:rsidRDefault="000D095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FE0459">
        <w:rPr>
          <w:rFonts w:ascii="Times New Roman" w:hAnsi="Times New Roman" w:cs="Times New Roman"/>
          <w:sz w:val="24"/>
          <w:szCs w:val="24"/>
        </w:rPr>
        <w:t xml:space="preserve"> </w:t>
      </w:r>
      <w:r w:rsidR="00A937B7">
        <w:rPr>
          <w:rFonts w:ascii="Times New Roman" w:hAnsi="Times New Roman" w:cs="Times New Roman"/>
          <w:sz w:val="24"/>
          <w:szCs w:val="24"/>
        </w:rPr>
        <w:t>2</w:t>
      </w:r>
      <w:r w:rsidR="00FE0459">
        <w:rPr>
          <w:rFonts w:ascii="Times New Roman" w:hAnsi="Times New Roman" w:cs="Times New Roman"/>
          <w:sz w:val="24"/>
          <w:szCs w:val="24"/>
        </w:rPr>
        <w:t>1 Ju</w:t>
      </w:r>
      <w:r w:rsidR="004472B8">
        <w:rPr>
          <w:rFonts w:ascii="Times New Roman" w:hAnsi="Times New Roman" w:cs="Times New Roman"/>
          <w:sz w:val="24"/>
          <w:szCs w:val="24"/>
        </w:rPr>
        <w:t>ne</w:t>
      </w:r>
      <w:r w:rsidR="00FE0459">
        <w:rPr>
          <w:rFonts w:ascii="Times New Roman" w:hAnsi="Times New Roman" w:cs="Times New Roman"/>
          <w:sz w:val="24"/>
          <w:szCs w:val="24"/>
        </w:rPr>
        <w:t xml:space="preserve"> </w:t>
      </w:r>
      <w:r w:rsidR="00A937B7">
        <w:rPr>
          <w:rFonts w:ascii="Times New Roman" w:hAnsi="Times New Roman" w:cs="Times New Roman"/>
          <w:sz w:val="24"/>
          <w:szCs w:val="24"/>
        </w:rPr>
        <w:t xml:space="preserve">and 20 July, </w:t>
      </w:r>
      <w:r w:rsidR="00FE0459">
        <w:rPr>
          <w:rFonts w:ascii="Times New Roman" w:hAnsi="Times New Roman" w:cs="Times New Roman"/>
          <w:sz w:val="24"/>
          <w:szCs w:val="24"/>
        </w:rPr>
        <w:t>2022</w:t>
      </w:r>
    </w:p>
    <w:p w14:paraId="16AD6007" w14:textId="77777777" w:rsidR="00653B83" w:rsidRDefault="00653B83" w:rsidP="00171E13">
      <w:pPr>
        <w:spacing w:after="0" w:line="240" w:lineRule="auto"/>
        <w:rPr>
          <w:rFonts w:ascii="Times New Roman" w:hAnsi="Times New Roman" w:cs="Times New Roman"/>
          <w:b/>
          <w:sz w:val="24"/>
          <w:szCs w:val="24"/>
        </w:rPr>
      </w:pPr>
    </w:p>
    <w:p w14:paraId="6C5AF76E" w14:textId="0EA23013" w:rsidR="00171E13" w:rsidRDefault="00171E13" w:rsidP="00171E13">
      <w:pPr>
        <w:spacing w:after="0" w:line="240" w:lineRule="auto"/>
        <w:jc w:val="both"/>
        <w:rPr>
          <w:rFonts w:ascii="Times New Roman" w:hAnsi="Times New Roman" w:cs="Times New Roman"/>
          <w:b/>
          <w:sz w:val="24"/>
          <w:szCs w:val="24"/>
        </w:rPr>
      </w:pPr>
    </w:p>
    <w:p w14:paraId="7F1B08F7" w14:textId="4E4C6AD1" w:rsidR="00A937B7" w:rsidRDefault="00A937B7" w:rsidP="00171E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TRIAL</w:t>
      </w:r>
    </w:p>
    <w:p w14:paraId="64AAAB24" w14:textId="77777777" w:rsidR="00A937B7" w:rsidRDefault="00A937B7" w:rsidP="00171E13">
      <w:pPr>
        <w:spacing w:after="0" w:line="240" w:lineRule="auto"/>
        <w:jc w:val="both"/>
        <w:rPr>
          <w:rFonts w:ascii="Times New Roman" w:hAnsi="Times New Roman" w:cs="Times New Roman"/>
          <w:sz w:val="24"/>
          <w:szCs w:val="24"/>
        </w:rPr>
      </w:pPr>
    </w:p>
    <w:p w14:paraId="78D32EEB" w14:textId="20A89020" w:rsidR="00171E13" w:rsidRDefault="00A937B7"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Maanda</w:t>
      </w:r>
      <w:r w:rsidR="00171E13">
        <w:rPr>
          <w:rFonts w:ascii="Times New Roman" w:hAnsi="Times New Roman" w:cs="Times New Roman"/>
          <w:sz w:val="24"/>
          <w:szCs w:val="24"/>
        </w:rPr>
        <w:t xml:space="preserve">, for the </w:t>
      </w:r>
      <w:r>
        <w:rPr>
          <w:rFonts w:ascii="Times New Roman" w:hAnsi="Times New Roman" w:cs="Times New Roman"/>
          <w:sz w:val="24"/>
          <w:szCs w:val="24"/>
        </w:rPr>
        <w:t>Plaintiff</w:t>
      </w:r>
    </w:p>
    <w:p w14:paraId="58BBE63B" w14:textId="47448408" w:rsidR="00171E13" w:rsidRDefault="00A937B7"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M.E Motsi </w:t>
      </w:r>
      <w:r w:rsidR="004472B8">
        <w:rPr>
          <w:rFonts w:ascii="Times New Roman" w:hAnsi="Times New Roman" w:cs="Times New Roman"/>
          <w:iCs/>
          <w:sz w:val="24"/>
          <w:szCs w:val="24"/>
        </w:rPr>
        <w:t xml:space="preserve"> for the </w:t>
      </w:r>
      <w:r>
        <w:rPr>
          <w:rFonts w:ascii="Times New Roman" w:hAnsi="Times New Roman" w:cs="Times New Roman"/>
          <w:iCs/>
          <w:sz w:val="24"/>
          <w:szCs w:val="24"/>
        </w:rPr>
        <w:t>Defendants</w:t>
      </w:r>
    </w:p>
    <w:p w14:paraId="06593A52" w14:textId="77777777" w:rsidR="00B57B86" w:rsidRDefault="00B57B86" w:rsidP="00171E13">
      <w:pPr>
        <w:spacing w:line="240" w:lineRule="auto"/>
        <w:rPr>
          <w:rFonts w:ascii="Times New Roman" w:hAnsi="Times New Roman" w:cs="Times New Roman"/>
          <w:sz w:val="24"/>
          <w:szCs w:val="24"/>
        </w:rPr>
      </w:pPr>
    </w:p>
    <w:p w14:paraId="0B6F2614" w14:textId="327FAE49" w:rsidR="00517835" w:rsidRDefault="00B57B86" w:rsidP="00A937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w:t>
      </w:r>
      <w:r>
        <w:rPr>
          <w:rFonts w:ascii="Times New Roman" w:hAnsi="Times New Roman" w:cs="Times New Roman"/>
          <w:sz w:val="24"/>
          <w:szCs w:val="24"/>
        </w:rPr>
        <w:t xml:space="preserve">  </w:t>
      </w:r>
      <w:r w:rsidR="00A937B7">
        <w:rPr>
          <w:rFonts w:ascii="Times New Roman" w:hAnsi="Times New Roman" w:cs="Times New Roman"/>
          <w:sz w:val="24"/>
          <w:szCs w:val="24"/>
        </w:rPr>
        <w:t>The Plaintiff issued a summons out of this Court against</w:t>
      </w:r>
      <w:r w:rsidR="00A650E5">
        <w:rPr>
          <w:rFonts w:ascii="Times New Roman" w:hAnsi="Times New Roman" w:cs="Times New Roman"/>
          <w:sz w:val="24"/>
          <w:szCs w:val="24"/>
        </w:rPr>
        <w:t xml:space="preserve"> the</w:t>
      </w:r>
      <w:r w:rsidR="00A937B7">
        <w:rPr>
          <w:rFonts w:ascii="Times New Roman" w:hAnsi="Times New Roman" w:cs="Times New Roman"/>
          <w:sz w:val="24"/>
          <w:szCs w:val="24"/>
        </w:rPr>
        <w:t xml:space="preserve"> Defendants  claiming against them jointly and severally one paying</w:t>
      </w:r>
      <w:r w:rsidR="00A650E5">
        <w:rPr>
          <w:rFonts w:ascii="Times New Roman" w:hAnsi="Times New Roman" w:cs="Times New Roman"/>
          <w:sz w:val="24"/>
          <w:szCs w:val="24"/>
        </w:rPr>
        <w:t>,</w:t>
      </w:r>
      <w:r w:rsidR="00A937B7">
        <w:rPr>
          <w:rFonts w:ascii="Times New Roman" w:hAnsi="Times New Roman" w:cs="Times New Roman"/>
          <w:sz w:val="24"/>
          <w:szCs w:val="24"/>
        </w:rPr>
        <w:t xml:space="preserve"> the other to be absolved</w:t>
      </w:r>
      <w:r w:rsidR="00A650E5">
        <w:rPr>
          <w:rFonts w:ascii="Times New Roman" w:hAnsi="Times New Roman" w:cs="Times New Roman"/>
          <w:sz w:val="24"/>
          <w:szCs w:val="24"/>
        </w:rPr>
        <w:t>,</w:t>
      </w:r>
      <w:r w:rsidR="00A937B7">
        <w:rPr>
          <w:rFonts w:ascii="Times New Roman" w:hAnsi="Times New Roman" w:cs="Times New Roman"/>
          <w:sz w:val="24"/>
          <w:szCs w:val="24"/>
        </w:rPr>
        <w:t xml:space="preserve"> US$130 000.00 being an amount payable by the Defendants to the Plaintiff in terms of a settlement agreement entered into by and </w:t>
      </w:r>
      <w:r w:rsidR="00A650E5">
        <w:rPr>
          <w:rFonts w:ascii="Times New Roman" w:hAnsi="Times New Roman" w:cs="Times New Roman"/>
          <w:sz w:val="24"/>
          <w:szCs w:val="24"/>
        </w:rPr>
        <w:t>bet</w:t>
      </w:r>
      <w:r w:rsidR="00A937B7">
        <w:rPr>
          <w:rFonts w:ascii="Times New Roman" w:hAnsi="Times New Roman" w:cs="Times New Roman"/>
          <w:sz w:val="24"/>
          <w:szCs w:val="24"/>
        </w:rPr>
        <w:t>ween the Plaintiff and the Defendants on 8 October 2020, interest at the prescribed rate from 21 October 2020 to the date of full payment and costs of suit on a legal practitioner and client scale.</w:t>
      </w:r>
    </w:p>
    <w:p w14:paraId="5278CB15" w14:textId="4E48491B" w:rsidR="008016D9" w:rsidRDefault="00A937B7" w:rsidP="00A937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650E5">
        <w:rPr>
          <w:rFonts w:ascii="Times New Roman" w:hAnsi="Times New Roman" w:cs="Times New Roman"/>
          <w:sz w:val="24"/>
          <w:szCs w:val="24"/>
        </w:rPr>
        <w:t>S</w:t>
      </w:r>
      <w:r>
        <w:rPr>
          <w:rFonts w:ascii="Times New Roman" w:hAnsi="Times New Roman" w:cs="Times New Roman"/>
          <w:sz w:val="24"/>
          <w:szCs w:val="24"/>
        </w:rPr>
        <w:t xml:space="preserve">ettlement Agreement was born out of an Urgent Chamber application under case number HC 5689/20 by the Plaintiff against the Defendants pursuant to a contractual dispute over a sale and purchase of hunting rights and </w:t>
      </w:r>
      <w:r w:rsidR="00A650E5">
        <w:rPr>
          <w:rFonts w:ascii="Times New Roman" w:hAnsi="Times New Roman" w:cs="Times New Roman"/>
          <w:sz w:val="24"/>
          <w:szCs w:val="24"/>
        </w:rPr>
        <w:t>quotas</w:t>
      </w:r>
      <w:r>
        <w:rPr>
          <w:rFonts w:ascii="Times New Roman" w:hAnsi="Times New Roman" w:cs="Times New Roman"/>
          <w:sz w:val="24"/>
          <w:szCs w:val="24"/>
        </w:rPr>
        <w:t xml:space="preserve">. At the </w:t>
      </w:r>
      <w:r w:rsidR="00A650E5">
        <w:rPr>
          <w:rFonts w:ascii="Times New Roman" w:hAnsi="Times New Roman" w:cs="Times New Roman"/>
          <w:sz w:val="24"/>
          <w:szCs w:val="24"/>
        </w:rPr>
        <w:t>h</w:t>
      </w:r>
      <w:r>
        <w:rPr>
          <w:rFonts w:ascii="Times New Roman" w:hAnsi="Times New Roman" w:cs="Times New Roman"/>
          <w:sz w:val="24"/>
          <w:szCs w:val="24"/>
        </w:rPr>
        <w:t xml:space="preserve">earing the parties informed the Court that they had made tremendous progress in trying to settle the matter as exemplified by the Defendants having paid the Plaintiff a large percentage of the sum claimed </w:t>
      </w:r>
      <w:r w:rsidR="008016D9">
        <w:rPr>
          <w:rFonts w:ascii="Times New Roman" w:hAnsi="Times New Roman" w:cs="Times New Roman"/>
          <w:sz w:val="24"/>
          <w:szCs w:val="24"/>
        </w:rPr>
        <w:t>already. The only live controversy remaining between the parties therefore was that Plaintiff was of the view that the payment did not represent full and final settlement while the Defendants were of a contrary view.</w:t>
      </w:r>
    </w:p>
    <w:p w14:paraId="0C90BBEA" w14:textId="2DF76A8B" w:rsidR="00A937B7" w:rsidRDefault="008016D9" w:rsidP="00A937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bolts and nuts of the remaining part of their dispute cent</w:t>
      </w:r>
      <w:r w:rsidR="00A650E5">
        <w:rPr>
          <w:rFonts w:ascii="Times New Roman" w:hAnsi="Times New Roman" w:cs="Times New Roman"/>
          <w:sz w:val="24"/>
          <w:szCs w:val="24"/>
        </w:rPr>
        <w:t>r</w:t>
      </w:r>
      <w:r>
        <w:rPr>
          <w:rFonts w:ascii="Times New Roman" w:hAnsi="Times New Roman" w:cs="Times New Roman"/>
          <w:sz w:val="24"/>
          <w:szCs w:val="24"/>
        </w:rPr>
        <w:t>e</w:t>
      </w:r>
      <w:r w:rsidR="00A650E5">
        <w:rPr>
          <w:rFonts w:ascii="Times New Roman" w:hAnsi="Times New Roman" w:cs="Times New Roman"/>
          <w:sz w:val="24"/>
          <w:szCs w:val="24"/>
        </w:rPr>
        <w:t>s</w:t>
      </w:r>
      <w:r>
        <w:rPr>
          <w:rFonts w:ascii="Times New Roman" w:hAnsi="Times New Roman" w:cs="Times New Roman"/>
          <w:sz w:val="24"/>
          <w:szCs w:val="24"/>
        </w:rPr>
        <w:t xml:space="preserve"> on the interpretation of clause 3:3:2 as read with clause 3:4 of the parties’ Settlement Agreement. The clauses in question read as follows;</w:t>
      </w:r>
    </w:p>
    <w:p w14:paraId="2C524A57" w14:textId="56813268" w:rsidR="008016D9" w:rsidRPr="005F18D9" w:rsidRDefault="008016D9" w:rsidP="005F18D9">
      <w:pPr>
        <w:spacing w:after="0" w:line="240" w:lineRule="auto"/>
        <w:ind w:firstLine="720"/>
        <w:jc w:val="both"/>
        <w:rPr>
          <w:rFonts w:ascii="Times New Roman" w:hAnsi="Times New Roman" w:cs="Times New Roman"/>
        </w:rPr>
      </w:pPr>
      <w:r w:rsidRPr="005F18D9">
        <w:rPr>
          <w:rFonts w:ascii="Times New Roman" w:hAnsi="Times New Roman" w:cs="Times New Roman"/>
        </w:rPr>
        <w:t>“3:3 The Settlement Amount shall be paid as follows;</w:t>
      </w:r>
    </w:p>
    <w:p w14:paraId="35779A38" w14:textId="16359D49" w:rsidR="008016D9" w:rsidRPr="005F18D9" w:rsidRDefault="008016D9" w:rsidP="005F18D9">
      <w:pPr>
        <w:spacing w:after="0" w:line="240" w:lineRule="auto"/>
        <w:ind w:firstLine="720"/>
        <w:jc w:val="both"/>
        <w:rPr>
          <w:rFonts w:ascii="Times New Roman" w:hAnsi="Times New Roman" w:cs="Times New Roman"/>
        </w:rPr>
      </w:pPr>
      <w:r w:rsidRPr="005F18D9">
        <w:rPr>
          <w:rFonts w:ascii="Times New Roman" w:hAnsi="Times New Roman" w:cs="Times New Roman"/>
        </w:rPr>
        <w:t xml:space="preserve"> 3:3.1………………………</w:t>
      </w:r>
    </w:p>
    <w:p w14:paraId="04D6AE9E" w14:textId="77777777" w:rsidR="008016D9" w:rsidRPr="005F18D9" w:rsidRDefault="008016D9" w:rsidP="005F18D9">
      <w:pPr>
        <w:spacing w:after="0" w:line="240" w:lineRule="auto"/>
        <w:ind w:left="720"/>
        <w:jc w:val="both"/>
        <w:rPr>
          <w:rFonts w:ascii="Times New Roman" w:hAnsi="Times New Roman" w:cs="Times New Roman"/>
        </w:rPr>
      </w:pPr>
      <w:r w:rsidRPr="005F18D9">
        <w:rPr>
          <w:rFonts w:ascii="Times New Roman" w:hAnsi="Times New Roman" w:cs="Times New Roman"/>
        </w:rPr>
        <w:t>3:3.2 USD 21 875 (Twenty-one thousand eight hundred and seventy five United States Dollars) which shall be paid on or before the 21</w:t>
      </w:r>
      <w:r w:rsidRPr="005F18D9">
        <w:rPr>
          <w:rFonts w:ascii="Times New Roman" w:hAnsi="Times New Roman" w:cs="Times New Roman"/>
          <w:vertAlign w:val="superscript"/>
        </w:rPr>
        <w:t>st</w:t>
      </w:r>
      <w:r w:rsidRPr="005F18D9">
        <w:rPr>
          <w:rFonts w:ascii="Times New Roman" w:hAnsi="Times New Roman" w:cs="Times New Roman"/>
        </w:rPr>
        <w:t xml:space="preserve"> October 2020 in cash to the representative of AHO or their legal practitioners subject to clause 3:4 below.</w:t>
      </w:r>
    </w:p>
    <w:p w14:paraId="1356E37D" w14:textId="0761E8D0" w:rsidR="008016D9" w:rsidRPr="005F18D9" w:rsidRDefault="008016D9" w:rsidP="005F18D9">
      <w:pPr>
        <w:spacing w:after="0" w:line="240" w:lineRule="auto"/>
        <w:ind w:firstLine="720"/>
        <w:jc w:val="both"/>
        <w:rPr>
          <w:rFonts w:ascii="Times New Roman" w:hAnsi="Times New Roman" w:cs="Times New Roman"/>
        </w:rPr>
      </w:pPr>
      <w:r w:rsidRPr="005F18D9">
        <w:rPr>
          <w:rFonts w:ascii="Times New Roman" w:hAnsi="Times New Roman" w:cs="Times New Roman"/>
        </w:rPr>
        <w:lastRenderedPageBreak/>
        <w:t>3:3:3 ……………………………</w:t>
      </w:r>
    </w:p>
    <w:p w14:paraId="522D2218" w14:textId="5EC0DE68" w:rsidR="008016D9" w:rsidRPr="005F18D9" w:rsidRDefault="008016D9" w:rsidP="005F18D9">
      <w:pPr>
        <w:spacing w:after="0" w:line="240" w:lineRule="auto"/>
        <w:ind w:firstLine="720"/>
        <w:jc w:val="both"/>
        <w:rPr>
          <w:rFonts w:ascii="Times New Roman" w:hAnsi="Times New Roman" w:cs="Times New Roman"/>
        </w:rPr>
      </w:pPr>
      <w:r w:rsidRPr="005F18D9">
        <w:rPr>
          <w:rFonts w:ascii="Times New Roman" w:hAnsi="Times New Roman" w:cs="Times New Roman"/>
        </w:rPr>
        <w:t>3:4 The payment of the amount in clause 3:3:2 above shall be subject to AHO</w:t>
      </w:r>
      <w:r w:rsidR="00A650E5">
        <w:rPr>
          <w:rStyle w:val="FootnoteReference"/>
          <w:rFonts w:ascii="Times New Roman" w:hAnsi="Times New Roman" w:cs="Times New Roman"/>
        </w:rPr>
        <w:footnoteReference w:id="1"/>
      </w:r>
      <w:r w:rsidRPr="005F18D9">
        <w:rPr>
          <w:rFonts w:ascii="Times New Roman" w:hAnsi="Times New Roman" w:cs="Times New Roman"/>
        </w:rPr>
        <w:t xml:space="preserve"> providing</w:t>
      </w:r>
      <w:r w:rsidR="00B3492C">
        <w:rPr>
          <w:rFonts w:ascii="Times New Roman" w:hAnsi="Times New Roman" w:cs="Times New Roman"/>
        </w:rPr>
        <w:t xml:space="preserve"> proof</w:t>
      </w:r>
      <w:r w:rsidRPr="005F18D9">
        <w:rPr>
          <w:rFonts w:ascii="Times New Roman" w:hAnsi="Times New Roman" w:cs="Times New Roman"/>
        </w:rPr>
        <w:t xml:space="preserve"> </w:t>
      </w:r>
    </w:p>
    <w:p w14:paraId="26E0EC29" w14:textId="3FE6F238" w:rsidR="008016D9" w:rsidRDefault="00A650E5" w:rsidP="005F18D9">
      <w:pPr>
        <w:spacing w:after="0" w:line="240" w:lineRule="auto"/>
        <w:ind w:left="720"/>
        <w:jc w:val="both"/>
        <w:rPr>
          <w:rFonts w:ascii="Times New Roman" w:hAnsi="Times New Roman" w:cs="Times New Roman"/>
        </w:rPr>
      </w:pPr>
      <w:r>
        <w:rPr>
          <w:rFonts w:ascii="Times New Roman" w:hAnsi="Times New Roman" w:cs="Times New Roman"/>
        </w:rPr>
        <w:t>t</w:t>
      </w:r>
      <w:r w:rsidR="008016D9" w:rsidRPr="005F18D9">
        <w:rPr>
          <w:rFonts w:ascii="Times New Roman" w:hAnsi="Times New Roman" w:cs="Times New Roman"/>
        </w:rPr>
        <w:t>o Bulembi and Safrique that three</w:t>
      </w:r>
      <w:r>
        <w:rPr>
          <w:rFonts w:ascii="Times New Roman" w:hAnsi="Times New Roman" w:cs="Times New Roman"/>
        </w:rPr>
        <w:t xml:space="preserve"> </w:t>
      </w:r>
      <w:r w:rsidR="008016D9" w:rsidRPr="005F18D9">
        <w:rPr>
          <w:rFonts w:ascii="Times New Roman" w:hAnsi="Times New Roman" w:cs="Times New Roman"/>
        </w:rPr>
        <w:t>(3) instalments of the annual payment (as defined</w:t>
      </w:r>
      <w:r>
        <w:rPr>
          <w:rFonts w:ascii="Times New Roman" w:hAnsi="Times New Roman" w:cs="Times New Roman"/>
        </w:rPr>
        <w:t xml:space="preserve"> </w:t>
      </w:r>
      <w:r w:rsidR="008016D9" w:rsidRPr="005F18D9">
        <w:rPr>
          <w:rFonts w:ascii="Times New Roman" w:hAnsi="Times New Roman" w:cs="Times New Roman"/>
        </w:rPr>
        <w:t>in the Principal Agreement) due in 2019 were made. If no such proof is provided on or before the 21</w:t>
      </w:r>
      <w:r w:rsidR="008016D9" w:rsidRPr="005F18D9">
        <w:rPr>
          <w:rFonts w:ascii="Times New Roman" w:hAnsi="Times New Roman" w:cs="Times New Roman"/>
          <w:vertAlign w:val="superscript"/>
        </w:rPr>
        <w:t>st</w:t>
      </w:r>
      <w:r w:rsidR="008016D9" w:rsidRPr="005F18D9">
        <w:rPr>
          <w:rFonts w:ascii="Times New Roman" w:hAnsi="Times New Roman" w:cs="Times New Roman"/>
        </w:rPr>
        <w:t xml:space="preserve"> October 2020</w:t>
      </w:r>
      <w:r w:rsidR="003019AF" w:rsidRPr="005F18D9">
        <w:rPr>
          <w:rFonts w:ascii="Times New Roman" w:hAnsi="Times New Roman" w:cs="Times New Roman"/>
        </w:rPr>
        <w:t xml:space="preserve"> Bulembi and Safrique shall be released from the obligation to pay this amount.</w:t>
      </w:r>
      <w:r>
        <w:rPr>
          <w:rFonts w:ascii="Times New Roman" w:hAnsi="Times New Roman" w:cs="Times New Roman"/>
        </w:rPr>
        <w:t>”</w:t>
      </w:r>
    </w:p>
    <w:p w14:paraId="2477F848" w14:textId="297CA020" w:rsidR="003019AF" w:rsidRDefault="003019AF" w:rsidP="003019AF">
      <w:pPr>
        <w:spacing w:after="0" w:line="360" w:lineRule="auto"/>
        <w:jc w:val="both"/>
        <w:rPr>
          <w:rFonts w:ascii="Times New Roman" w:hAnsi="Times New Roman" w:cs="Times New Roman"/>
          <w:sz w:val="24"/>
          <w:szCs w:val="24"/>
        </w:rPr>
      </w:pPr>
    </w:p>
    <w:p w14:paraId="2D17A76B" w14:textId="2F619037" w:rsidR="003019AF" w:rsidRDefault="003019AF" w:rsidP="003019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COMMON CAUSE</w:t>
      </w:r>
    </w:p>
    <w:p w14:paraId="4CE66C3D" w14:textId="1F66BD7E" w:rsidR="003019AF" w:rsidRDefault="003019AF" w:rsidP="00DD2F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on 20 October 2020 the Plaintiff duly furnished the Defendants with proof of payment of three (3) instalments for the year 2019 made in 2 payments of USD 21 875.00 made on 10 May 2019 for the quarter ending on March 2019 and USD 42 000.00 made on 2 March 2020 for the quarter</w:t>
      </w:r>
      <w:r w:rsidR="00A650E5">
        <w:rPr>
          <w:rFonts w:ascii="Times New Roman" w:hAnsi="Times New Roman" w:cs="Times New Roman"/>
          <w:sz w:val="24"/>
          <w:szCs w:val="24"/>
        </w:rPr>
        <w:t>s</w:t>
      </w:r>
      <w:r>
        <w:rPr>
          <w:rFonts w:ascii="Times New Roman" w:hAnsi="Times New Roman" w:cs="Times New Roman"/>
          <w:sz w:val="24"/>
          <w:szCs w:val="24"/>
        </w:rPr>
        <w:t xml:space="preserve"> ending June and September 2019. </w:t>
      </w:r>
      <w:r w:rsidR="00A650E5">
        <w:rPr>
          <w:rFonts w:ascii="Times New Roman" w:hAnsi="Times New Roman" w:cs="Times New Roman"/>
          <w:sz w:val="24"/>
          <w:szCs w:val="24"/>
        </w:rPr>
        <w:t>I</w:t>
      </w:r>
      <w:r>
        <w:rPr>
          <w:rFonts w:ascii="Times New Roman" w:hAnsi="Times New Roman" w:cs="Times New Roman"/>
          <w:sz w:val="24"/>
          <w:szCs w:val="24"/>
        </w:rPr>
        <w:t xml:space="preserve">t is also common cause that the remaining part of the dispute relates to the payment of USD 21 875.00 as provided for in para 3:3:2 of the Settlement Agreement. The </w:t>
      </w:r>
      <w:r w:rsidR="00A650E5">
        <w:rPr>
          <w:rFonts w:ascii="Times New Roman" w:hAnsi="Times New Roman" w:cs="Times New Roman"/>
          <w:sz w:val="24"/>
          <w:szCs w:val="24"/>
        </w:rPr>
        <w:t>D</w:t>
      </w:r>
      <w:r>
        <w:rPr>
          <w:rFonts w:ascii="Times New Roman" w:hAnsi="Times New Roman" w:cs="Times New Roman"/>
          <w:sz w:val="24"/>
          <w:szCs w:val="24"/>
        </w:rPr>
        <w:t>efendants are of the view that Plaintiff should have provided proof of payment of 4 instalment</w:t>
      </w:r>
      <w:r w:rsidR="00A650E5">
        <w:rPr>
          <w:rFonts w:ascii="Times New Roman" w:hAnsi="Times New Roman" w:cs="Times New Roman"/>
          <w:sz w:val="24"/>
          <w:szCs w:val="24"/>
        </w:rPr>
        <w:t>s</w:t>
      </w:r>
      <w:r>
        <w:rPr>
          <w:rFonts w:ascii="Times New Roman" w:hAnsi="Times New Roman" w:cs="Times New Roman"/>
          <w:sz w:val="24"/>
          <w:szCs w:val="24"/>
        </w:rPr>
        <w:t xml:space="preserve"> for 2019.</w:t>
      </w:r>
    </w:p>
    <w:p w14:paraId="319D52FC" w14:textId="77777777" w:rsidR="00A650E5" w:rsidRDefault="00A650E5" w:rsidP="003019AF">
      <w:pPr>
        <w:spacing w:after="0" w:line="360" w:lineRule="auto"/>
        <w:jc w:val="both"/>
        <w:rPr>
          <w:rFonts w:ascii="Times New Roman" w:hAnsi="Times New Roman" w:cs="Times New Roman"/>
          <w:sz w:val="24"/>
          <w:szCs w:val="24"/>
        </w:rPr>
      </w:pPr>
    </w:p>
    <w:p w14:paraId="546B5238" w14:textId="13F17835" w:rsidR="003019AF" w:rsidRDefault="003019AF" w:rsidP="003019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w:t>
      </w:r>
      <w:r w:rsidR="00DD2F1C">
        <w:rPr>
          <w:rFonts w:ascii="Times New Roman" w:hAnsi="Times New Roman" w:cs="Times New Roman"/>
          <w:sz w:val="24"/>
          <w:szCs w:val="24"/>
        </w:rPr>
        <w:t>O</w:t>
      </w:r>
      <w:r>
        <w:rPr>
          <w:rFonts w:ascii="Times New Roman" w:hAnsi="Times New Roman" w:cs="Times New Roman"/>
          <w:sz w:val="24"/>
          <w:szCs w:val="24"/>
        </w:rPr>
        <w:t xml:space="preserve">LUTION </w:t>
      </w:r>
    </w:p>
    <w:p w14:paraId="1DFBE3FE" w14:textId="54838012" w:rsidR="003019AF" w:rsidRDefault="003019AF" w:rsidP="00DD2F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condition precedent for the liability of the Defendants </w:t>
      </w:r>
      <w:r w:rsidR="00175A94">
        <w:rPr>
          <w:rFonts w:ascii="Times New Roman" w:hAnsi="Times New Roman" w:cs="Times New Roman"/>
          <w:sz w:val="24"/>
          <w:szCs w:val="24"/>
        </w:rPr>
        <w:t xml:space="preserve">to pay the Plaintiff USD 21 875.00 per clause 3:3:2 is contained in, clause 3:4 and </w:t>
      </w:r>
      <w:r w:rsidR="00A650E5">
        <w:rPr>
          <w:rFonts w:ascii="Times New Roman" w:hAnsi="Times New Roman" w:cs="Times New Roman"/>
          <w:sz w:val="24"/>
          <w:szCs w:val="24"/>
        </w:rPr>
        <w:t>it</w:t>
      </w:r>
      <w:r w:rsidR="00175A94">
        <w:rPr>
          <w:rFonts w:ascii="Times New Roman" w:hAnsi="Times New Roman" w:cs="Times New Roman"/>
          <w:sz w:val="24"/>
          <w:szCs w:val="24"/>
        </w:rPr>
        <w:t xml:space="preserve"> is that the Plaintiff </w:t>
      </w:r>
      <w:r w:rsidR="00A650E5">
        <w:rPr>
          <w:rFonts w:ascii="Times New Roman" w:hAnsi="Times New Roman" w:cs="Times New Roman"/>
          <w:sz w:val="24"/>
          <w:szCs w:val="24"/>
        </w:rPr>
        <w:t xml:space="preserve">should </w:t>
      </w:r>
      <w:r w:rsidR="00175A94">
        <w:rPr>
          <w:rFonts w:ascii="Times New Roman" w:hAnsi="Times New Roman" w:cs="Times New Roman"/>
          <w:sz w:val="24"/>
          <w:szCs w:val="24"/>
        </w:rPr>
        <w:t xml:space="preserve">provide proof of having paid 3 instalments for the year 2019 on or before 21 October 2020. Nowhere is proof of payment of 4 instalments mentioned. </w:t>
      </w:r>
      <w:r w:rsidR="00A650E5">
        <w:rPr>
          <w:rFonts w:ascii="Times New Roman" w:hAnsi="Times New Roman" w:cs="Times New Roman"/>
          <w:sz w:val="24"/>
          <w:szCs w:val="24"/>
        </w:rPr>
        <w:t>T</w:t>
      </w:r>
      <w:r w:rsidR="00175A94">
        <w:rPr>
          <w:rFonts w:ascii="Times New Roman" w:hAnsi="Times New Roman" w:cs="Times New Roman"/>
          <w:sz w:val="24"/>
          <w:szCs w:val="24"/>
        </w:rPr>
        <w:t>hat condition precedent was complied with by the Plaintiff on 20 October 2020. This therefore means that the Defendants are obliged to pay the Plaintiff the amount indicated in clause 3:3:2.</w:t>
      </w:r>
    </w:p>
    <w:p w14:paraId="003242AE" w14:textId="70E2A366" w:rsidR="00175A94" w:rsidRDefault="00175A94" w:rsidP="00DD2F1C">
      <w:pPr>
        <w:spacing w:after="0" w:line="240" w:lineRule="auto"/>
        <w:ind w:left="720"/>
        <w:jc w:val="both"/>
        <w:rPr>
          <w:rFonts w:ascii="Times New Roman" w:hAnsi="Times New Roman" w:cs="Times New Roman"/>
        </w:rPr>
      </w:pPr>
      <w:r w:rsidRPr="00DD2F1C">
        <w:rPr>
          <w:rFonts w:ascii="Times New Roman" w:hAnsi="Times New Roman" w:cs="Times New Roman"/>
        </w:rPr>
        <w:t>“The role of the court is to interpret the contracts and uphold the intentions of the parties when they entered into their agreements provided always that the agreement meets all the elements of a valid contract.”</w:t>
      </w:r>
    </w:p>
    <w:p w14:paraId="41A37146" w14:textId="77777777" w:rsidR="00DD2F1C" w:rsidRPr="00DD2F1C" w:rsidRDefault="00DD2F1C" w:rsidP="00DD2F1C">
      <w:pPr>
        <w:spacing w:after="0" w:line="240" w:lineRule="auto"/>
        <w:ind w:left="720"/>
        <w:jc w:val="both"/>
        <w:rPr>
          <w:rFonts w:ascii="Times New Roman" w:hAnsi="Times New Roman" w:cs="Times New Roman"/>
        </w:rPr>
      </w:pPr>
    </w:p>
    <w:p w14:paraId="631C9111" w14:textId="70EAB807" w:rsidR="00175A94" w:rsidRDefault="00175A94" w:rsidP="00175A94">
      <w:pPr>
        <w:spacing w:after="0" w:line="360" w:lineRule="auto"/>
        <w:ind w:left="720"/>
        <w:jc w:val="both"/>
        <w:rPr>
          <w:rFonts w:ascii="Times New Roman" w:hAnsi="Times New Roman" w:cs="Times New Roman"/>
          <w:sz w:val="24"/>
          <w:szCs w:val="24"/>
        </w:rPr>
      </w:pPr>
      <w:r w:rsidRPr="00DD2F1C">
        <w:rPr>
          <w:rFonts w:ascii="Times New Roman" w:hAnsi="Times New Roman" w:cs="Times New Roman"/>
          <w:i/>
          <w:iCs/>
          <w:sz w:val="24"/>
          <w:szCs w:val="24"/>
        </w:rPr>
        <w:t>Ashanti Goldfields Zimbabwe Limited</w:t>
      </w:r>
      <w:r>
        <w:rPr>
          <w:rFonts w:ascii="Times New Roman" w:hAnsi="Times New Roman" w:cs="Times New Roman"/>
          <w:sz w:val="24"/>
          <w:szCs w:val="24"/>
        </w:rPr>
        <w:t xml:space="preserve"> v </w:t>
      </w:r>
      <w:r w:rsidRPr="00DD2F1C">
        <w:rPr>
          <w:rFonts w:ascii="Times New Roman" w:hAnsi="Times New Roman" w:cs="Times New Roman"/>
          <w:i/>
          <w:iCs/>
          <w:sz w:val="24"/>
          <w:szCs w:val="24"/>
        </w:rPr>
        <w:t>Mdala SC 60/17</w:t>
      </w:r>
    </w:p>
    <w:p w14:paraId="11D89986" w14:textId="6281CCAD" w:rsidR="0070281A" w:rsidRDefault="00175A94" w:rsidP="00DD2F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entered into by the parties on 8 October 2020 is known as a compromise. It is a settlement by agreement of dispute</w:t>
      </w:r>
      <w:r w:rsidR="00A650E5">
        <w:rPr>
          <w:rFonts w:ascii="Times New Roman" w:hAnsi="Times New Roman" w:cs="Times New Roman"/>
          <w:sz w:val="24"/>
          <w:szCs w:val="24"/>
        </w:rPr>
        <w:t>d</w:t>
      </w:r>
      <w:r>
        <w:rPr>
          <w:rFonts w:ascii="Times New Roman" w:hAnsi="Times New Roman" w:cs="Times New Roman"/>
          <w:sz w:val="24"/>
          <w:szCs w:val="24"/>
        </w:rPr>
        <w:t xml:space="preserve"> obligations. It is clear to me that the parties agreed that the Plaintiff </w:t>
      </w:r>
      <w:r w:rsidR="0070281A">
        <w:rPr>
          <w:rFonts w:ascii="Times New Roman" w:hAnsi="Times New Roman" w:cs="Times New Roman"/>
          <w:sz w:val="24"/>
          <w:szCs w:val="24"/>
        </w:rPr>
        <w:t xml:space="preserve">on or before 20 October 2020 should provide proof </w:t>
      </w:r>
      <w:r w:rsidR="005F18D9">
        <w:rPr>
          <w:rFonts w:ascii="Times New Roman" w:hAnsi="Times New Roman" w:cs="Times New Roman"/>
          <w:sz w:val="24"/>
          <w:szCs w:val="24"/>
        </w:rPr>
        <w:t>t</w:t>
      </w:r>
      <w:r w:rsidR="0070281A">
        <w:rPr>
          <w:rFonts w:ascii="Times New Roman" w:hAnsi="Times New Roman" w:cs="Times New Roman"/>
          <w:sz w:val="24"/>
          <w:szCs w:val="24"/>
        </w:rPr>
        <w:t xml:space="preserve">o the Defendants of the payments of 3 (three) instalments </w:t>
      </w:r>
      <w:r w:rsidR="00A650E5">
        <w:rPr>
          <w:rFonts w:ascii="Times New Roman" w:hAnsi="Times New Roman" w:cs="Times New Roman"/>
          <w:sz w:val="24"/>
          <w:szCs w:val="24"/>
        </w:rPr>
        <w:t>for the year</w:t>
      </w:r>
      <w:r w:rsidR="0070281A">
        <w:rPr>
          <w:rFonts w:ascii="Times New Roman" w:hAnsi="Times New Roman" w:cs="Times New Roman"/>
          <w:sz w:val="24"/>
          <w:szCs w:val="24"/>
        </w:rPr>
        <w:t xml:space="preserve"> 2019, for the Plaintiff to be entitled to the payment of USD 21 875.00. </w:t>
      </w:r>
      <w:r w:rsidR="005F18D9">
        <w:rPr>
          <w:rFonts w:ascii="Times New Roman" w:hAnsi="Times New Roman" w:cs="Times New Roman"/>
          <w:sz w:val="24"/>
          <w:szCs w:val="24"/>
        </w:rPr>
        <w:t>N</w:t>
      </w:r>
      <w:r w:rsidR="0070281A">
        <w:rPr>
          <w:rFonts w:ascii="Times New Roman" w:hAnsi="Times New Roman" w:cs="Times New Roman"/>
          <w:sz w:val="24"/>
          <w:szCs w:val="24"/>
        </w:rPr>
        <w:t>o further condition was attached to that condition precedent. The original agreement was extinguished and replaced the one of 8 October 2020.</w:t>
      </w:r>
    </w:p>
    <w:p w14:paraId="6CBC4561" w14:textId="77777777" w:rsidR="007C03C0" w:rsidRDefault="0070281A" w:rsidP="00175A94">
      <w:pPr>
        <w:spacing w:after="0" w:line="360" w:lineRule="auto"/>
        <w:jc w:val="both"/>
        <w:rPr>
          <w:rFonts w:ascii="Times New Roman" w:hAnsi="Times New Roman" w:cs="Times New Roman"/>
          <w:sz w:val="24"/>
          <w:szCs w:val="24"/>
        </w:rPr>
      </w:pPr>
      <w:r w:rsidRPr="005F18D9">
        <w:rPr>
          <w:rFonts w:ascii="Times New Roman" w:hAnsi="Times New Roman" w:cs="Times New Roman"/>
          <w:i/>
          <w:iCs/>
          <w:sz w:val="24"/>
          <w:szCs w:val="24"/>
        </w:rPr>
        <w:t>Mabhena</w:t>
      </w:r>
      <w:r>
        <w:rPr>
          <w:rFonts w:ascii="Times New Roman" w:hAnsi="Times New Roman" w:cs="Times New Roman"/>
          <w:sz w:val="24"/>
          <w:szCs w:val="24"/>
        </w:rPr>
        <w:t xml:space="preserve"> v </w:t>
      </w:r>
      <w:r w:rsidRPr="005F18D9">
        <w:rPr>
          <w:rFonts w:ascii="Times New Roman" w:hAnsi="Times New Roman" w:cs="Times New Roman"/>
          <w:i/>
          <w:iCs/>
          <w:sz w:val="24"/>
          <w:szCs w:val="24"/>
        </w:rPr>
        <w:t>Kandale HB 103/04</w:t>
      </w:r>
      <w:r w:rsidR="007C03C0">
        <w:rPr>
          <w:rFonts w:ascii="Times New Roman" w:hAnsi="Times New Roman" w:cs="Times New Roman"/>
          <w:i/>
          <w:iCs/>
          <w:sz w:val="24"/>
          <w:szCs w:val="24"/>
        </w:rPr>
        <w:t>.</w:t>
      </w:r>
      <w:r>
        <w:rPr>
          <w:rFonts w:ascii="Times New Roman" w:hAnsi="Times New Roman" w:cs="Times New Roman"/>
          <w:sz w:val="24"/>
          <w:szCs w:val="24"/>
        </w:rPr>
        <w:t xml:space="preserve"> </w:t>
      </w:r>
    </w:p>
    <w:p w14:paraId="77A2DEBF" w14:textId="68F12F3E" w:rsidR="00175A94" w:rsidRDefault="0070281A" w:rsidP="00175A94">
      <w:pPr>
        <w:spacing w:after="0" w:line="360" w:lineRule="auto"/>
        <w:jc w:val="both"/>
        <w:rPr>
          <w:rFonts w:ascii="Times New Roman" w:hAnsi="Times New Roman" w:cs="Times New Roman"/>
          <w:sz w:val="24"/>
          <w:szCs w:val="24"/>
        </w:rPr>
      </w:pPr>
      <w:r w:rsidRPr="005F18D9">
        <w:rPr>
          <w:rFonts w:ascii="Times New Roman" w:hAnsi="Times New Roman" w:cs="Times New Roman"/>
          <w:i/>
          <w:iCs/>
          <w:sz w:val="24"/>
          <w:szCs w:val="24"/>
        </w:rPr>
        <w:lastRenderedPageBreak/>
        <w:t>Georg</w:t>
      </w:r>
      <w:r w:rsidR="00B3492C">
        <w:rPr>
          <w:rFonts w:ascii="Times New Roman" w:hAnsi="Times New Roman" w:cs="Times New Roman"/>
          <w:i/>
          <w:iCs/>
          <w:sz w:val="24"/>
          <w:szCs w:val="24"/>
        </w:rPr>
        <w:t>ia</w:t>
      </w:r>
      <w:r w:rsidRPr="005F18D9">
        <w:rPr>
          <w:rFonts w:ascii="Times New Roman" w:hAnsi="Times New Roman" w:cs="Times New Roman"/>
          <w:i/>
          <w:iCs/>
          <w:sz w:val="24"/>
          <w:szCs w:val="24"/>
        </w:rPr>
        <w:t>s &amp; Anor</w:t>
      </w:r>
      <w:r>
        <w:rPr>
          <w:rFonts w:ascii="Times New Roman" w:hAnsi="Times New Roman" w:cs="Times New Roman"/>
          <w:sz w:val="24"/>
          <w:szCs w:val="24"/>
        </w:rPr>
        <w:t xml:space="preserve"> v </w:t>
      </w:r>
      <w:r w:rsidRPr="005F18D9">
        <w:rPr>
          <w:rFonts w:ascii="Times New Roman" w:hAnsi="Times New Roman" w:cs="Times New Roman"/>
          <w:i/>
          <w:iCs/>
          <w:sz w:val="24"/>
          <w:szCs w:val="24"/>
        </w:rPr>
        <w:t>Standard Chartered Bank Zimbabwe Limited 1998 (2) ZLR 488 (</w:t>
      </w:r>
      <w:r w:rsidR="007C03C0">
        <w:rPr>
          <w:rFonts w:ascii="Times New Roman" w:hAnsi="Times New Roman" w:cs="Times New Roman"/>
          <w:i/>
          <w:iCs/>
          <w:sz w:val="24"/>
          <w:szCs w:val="24"/>
        </w:rPr>
        <w:t>S</w:t>
      </w:r>
      <w:r w:rsidRPr="005F18D9">
        <w:rPr>
          <w:rFonts w:ascii="Times New Roman" w:hAnsi="Times New Roman" w:cs="Times New Roman"/>
          <w:i/>
          <w:iCs/>
          <w:sz w:val="24"/>
          <w:szCs w:val="24"/>
        </w:rPr>
        <w:t>).</w:t>
      </w:r>
    </w:p>
    <w:p w14:paraId="3163819D" w14:textId="02CC206B" w:rsidR="0070281A" w:rsidRDefault="0070281A" w:rsidP="00DD2F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therefore satisfied that the Plaintiff has proven its case against the Defendants jointly &amp; severally on a balance of probabilities. Costs of suit shall be as agreed in the compromise agreement. In light of the fact that the Defendant</w:t>
      </w:r>
      <w:r w:rsidR="005F18D9">
        <w:rPr>
          <w:rFonts w:ascii="Times New Roman" w:hAnsi="Times New Roman" w:cs="Times New Roman"/>
          <w:sz w:val="24"/>
          <w:szCs w:val="24"/>
        </w:rPr>
        <w:t>s</w:t>
      </w:r>
      <w:r>
        <w:rPr>
          <w:rFonts w:ascii="Times New Roman" w:hAnsi="Times New Roman" w:cs="Times New Roman"/>
          <w:sz w:val="24"/>
          <w:szCs w:val="24"/>
        </w:rPr>
        <w:t xml:space="preserve"> have already settled part of the Plaintiff’s claim</w:t>
      </w:r>
      <w:r w:rsidR="005F18D9">
        <w:rPr>
          <w:rFonts w:ascii="Times New Roman" w:hAnsi="Times New Roman" w:cs="Times New Roman"/>
          <w:sz w:val="24"/>
          <w:szCs w:val="24"/>
        </w:rPr>
        <w:t>,</w:t>
      </w:r>
      <w:r>
        <w:rPr>
          <w:rFonts w:ascii="Times New Roman" w:hAnsi="Times New Roman" w:cs="Times New Roman"/>
          <w:sz w:val="24"/>
          <w:szCs w:val="24"/>
        </w:rPr>
        <w:t xml:space="preserve"> I make the following order.</w:t>
      </w:r>
    </w:p>
    <w:p w14:paraId="7628FDB9" w14:textId="1D9AAABB" w:rsidR="0070281A" w:rsidRDefault="0070281A" w:rsidP="00175A94">
      <w:pPr>
        <w:spacing w:after="0" w:line="360" w:lineRule="auto"/>
        <w:jc w:val="both"/>
        <w:rPr>
          <w:rFonts w:ascii="Times New Roman" w:hAnsi="Times New Roman" w:cs="Times New Roman"/>
          <w:sz w:val="24"/>
          <w:szCs w:val="24"/>
        </w:rPr>
      </w:pPr>
    </w:p>
    <w:p w14:paraId="5194799C" w14:textId="3F3332AA" w:rsidR="0070281A" w:rsidRDefault="0070281A" w:rsidP="00175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w:t>
      </w:r>
    </w:p>
    <w:p w14:paraId="2A2B82C5" w14:textId="176FEAFF" w:rsidR="0070281A" w:rsidRDefault="00A91D29" w:rsidP="00A91D2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one paying the other to be absolved</w:t>
      </w:r>
      <w:r w:rsidR="007C03C0">
        <w:rPr>
          <w:rFonts w:ascii="Times New Roman" w:hAnsi="Times New Roman" w:cs="Times New Roman"/>
          <w:sz w:val="24"/>
          <w:szCs w:val="24"/>
        </w:rPr>
        <w:t>,</w:t>
      </w:r>
      <w:r>
        <w:rPr>
          <w:rFonts w:ascii="Times New Roman" w:hAnsi="Times New Roman" w:cs="Times New Roman"/>
          <w:sz w:val="24"/>
          <w:szCs w:val="24"/>
        </w:rPr>
        <w:t xml:space="preserve"> shall pay the Plaintiff the sum of USD21 875.00 (Twenty-one thousand eight hundred and </w:t>
      </w:r>
      <w:r w:rsidR="00B1259E">
        <w:rPr>
          <w:rFonts w:ascii="Times New Roman" w:hAnsi="Times New Roman" w:cs="Times New Roman"/>
          <w:sz w:val="24"/>
          <w:szCs w:val="24"/>
        </w:rPr>
        <w:t>seventy-five</w:t>
      </w:r>
      <w:r>
        <w:rPr>
          <w:rFonts w:ascii="Times New Roman" w:hAnsi="Times New Roman" w:cs="Times New Roman"/>
          <w:sz w:val="24"/>
          <w:szCs w:val="24"/>
        </w:rPr>
        <w:t xml:space="preserve"> United States Dollars), or the equivalent in RTGs$ convertible at the inter-</w:t>
      </w:r>
      <w:r w:rsidR="005F18D9">
        <w:rPr>
          <w:rFonts w:ascii="Times New Roman" w:hAnsi="Times New Roman" w:cs="Times New Roman"/>
          <w:sz w:val="24"/>
          <w:szCs w:val="24"/>
        </w:rPr>
        <w:t xml:space="preserve">market </w:t>
      </w:r>
      <w:r>
        <w:rPr>
          <w:rFonts w:ascii="Times New Roman" w:hAnsi="Times New Roman" w:cs="Times New Roman"/>
          <w:sz w:val="24"/>
          <w:szCs w:val="24"/>
        </w:rPr>
        <w:t>bank rate at the time of payment.</w:t>
      </w:r>
    </w:p>
    <w:p w14:paraId="5C038C34" w14:textId="28B61D28" w:rsidR="00A91D29" w:rsidRDefault="00A91D29" w:rsidP="00A91D2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C03C0">
        <w:rPr>
          <w:rFonts w:ascii="Times New Roman" w:hAnsi="Times New Roman" w:cs="Times New Roman"/>
          <w:sz w:val="24"/>
          <w:szCs w:val="24"/>
        </w:rPr>
        <w:t>D</w:t>
      </w:r>
      <w:r>
        <w:rPr>
          <w:rFonts w:ascii="Times New Roman" w:hAnsi="Times New Roman" w:cs="Times New Roman"/>
          <w:sz w:val="24"/>
          <w:szCs w:val="24"/>
        </w:rPr>
        <w:t xml:space="preserve">efendants shall pay the Plaintiff the amount aforesaid together with interest at the prescribed rate from 21 October 2020 to the date of payment in full. </w:t>
      </w:r>
    </w:p>
    <w:p w14:paraId="000BD9B6" w14:textId="0DBE8B64" w:rsidR="00A91D29" w:rsidRPr="00A91D29" w:rsidRDefault="00A91D29" w:rsidP="00A91D2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shall pay the Plaintiff costs of suit on a legal practitioner and client scale. </w:t>
      </w:r>
    </w:p>
    <w:p w14:paraId="21DFAC8C" w14:textId="5672F612" w:rsidR="008016D9" w:rsidRDefault="008016D9" w:rsidP="00A937B7">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 </w:t>
      </w:r>
    </w:p>
    <w:p w14:paraId="1B4DC7EB" w14:textId="77777777" w:rsidR="00517835" w:rsidRDefault="00517835" w:rsidP="00BB68FD">
      <w:pPr>
        <w:spacing w:after="0" w:line="240" w:lineRule="auto"/>
        <w:jc w:val="both"/>
        <w:rPr>
          <w:rFonts w:ascii="Times New Roman" w:hAnsi="Times New Roman" w:cs="Times New Roman"/>
          <w:i/>
          <w:iCs/>
          <w:sz w:val="24"/>
          <w:szCs w:val="24"/>
        </w:rPr>
      </w:pPr>
    </w:p>
    <w:p w14:paraId="6E16CE73" w14:textId="77777777" w:rsidR="00517835" w:rsidRDefault="00517835" w:rsidP="00BB68FD">
      <w:pPr>
        <w:spacing w:after="0" w:line="240" w:lineRule="auto"/>
        <w:jc w:val="both"/>
        <w:rPr>
          <w:rFonts w:ascii="Times New Roman" w:hAnsi="Times New Roman" w:cs="Times New Roman"/>
          <w:i/>
          <w:iCs/>
          <w:sz w:val="24"/>
          <w:szCs w:val="24"/>
        </w:rPr>
      </w:pPr>
    </w:p>
    <w:p w14:paraId="66DFBF1B" w14:textId="77777777" w:rsidR="00517835" w:rsidRDefault="00517835" w:rsidP="00BB68FD">
      <w:pPr>
        <w:spacing w:after="0" w:line="240" w:lineRule="auto"/>
        <w:jc w:val="both"/>
        <w:rPr>
          <w:rFonts w:ascii="Times New Roman" w:hAnsi="Times New Roman" w:cs="Times New Roman"/>
          <w:i/>
          <w:iCs/>
          <w:sz w:val="24"/>
          <w:szCs w:val="24"/>
        </w:rPr>
      </w:pPr>
    </w:p>
    <w:p w14:paraId="6067106E" w14:textId="6B8F6DE6" w:rsidR="00C27F6B" w:rsidRDefault="00A91D29" w:rsidP="00BB68F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Maunga M</w:t>
      </w:r>
      <w:r w:rsidR="005F18D9">
        <w:rPr>
          <w:rFonts w:ascii="Times New Roman" w:hAnsi="Times New Roman" w:cs="Times New Roman"/>
          <w:i/>
          <w:iCs/>
          <w:sz w:val="24"/>
          <w:szCs w:val="24"/>
        </w:rPr>
        <w:t>a</w:t>
      </w:r>
      <w:r>
        <w:rPr>
          <w:rFonts w:ascii="Times New Roman" w:hAnsi="Times New Roman" w:cs="Times New Roman"/>
          <w:i/>
          <w:iCs/>
          <w:sz w:val="24"/>
          <w:szCs w:val="24"/>
        </w:rPr>
        <w:t>anda &amp; Associates</w:t>
      </w:r>
      <w:r w:rsidR="00615756">
        <w:rPr>
          <w:rFonts w:ascii="Times New Roman" w:hAnsi="Times New Roman" w:cs="Times New Roman"/>
          <w:i/>
          <w:sz w:val="24"/>
          <w:szCs w:val="24"/>
        </w:rPr>
        <w:t xml:space="preserve">, </w:t>
      </w:r>
      <w:r>
        <w:rPr>
          <w:rFonts w:ascii="Times New Roman" w:hAnsi="Times New Roman" w:cs="Times New Roman"/>
          <w:iCs/>
          <w:sz w:val="24"/>
          <w:szCs w:val="24"/>
        </w:rPr>
        <w:t>Plaintiff</w:t>
      </w:r>
      <w:r w:rsidR="00615756" w:rsidRPr="00615756">
        <w:rPr>
          <w:rFonts w:ascii="Times New Roman" w:hAnsi="Times New Roman" w:cs="Times New Roman"/>
          <w:iCs/>
          <w:sz w:val="24"/>
          <w:szCs w:val="24"/>
        </w:rPr>
        <w:t>’s</w:t>
      </w:r>
      <w:r w:rsidR="005B7ECC" w:rsidRPr="00615756">
        <w:rPr>
          <w:rFonts w:ascii="Times New Roman" w:hAnsi="Times New Roman" w:cs="Times New Roman"/>
          <w:iCs/>
          <w:sz w:val="24"/>
          <w:szCs w:val="24"/>
        </w:rPr>
        <w:t xml:space="preserve"> </w:t>
      </w:r>
      <w:r w:rsidR="005B7ECC" w:rsidRPr="0033175F">
        <w:rPr>
          <w:rFonts w:ascii="Times New Roman" w:hAnsi="Times New Roman" w:cs="Times New Roman"/>
          <w:sz w:val="24"/>
          <w:szCs w:val="24"/>
        </w:rPr>
        <w:t>legal practitioners</w:t>
      </w:r>
    </w:p>
    <w:p w14:paraId="3E96E19B" w14:textId="475B6E5C" w:rsidR="00615756" w:rsidRPr="0033175F" w:rsidRDefault="007C03C0" w:rsidP="00BB68F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w:t>
      </w:r>
      <w:r w:rsidR="00A91D29">
        <w:rPr>
          <w:rFonts w:ascii="Times New Roman" w:hAnsi="Times New Roman" w:cs="Times New Roman"/>
          <w:i/>
          <w:iCs/>
          <w:sz w:val="24"/>
          <w:szCs w:val="24"/>
        </w:rPr>
        <w:t>E Motsi &amp; Associates</w:t>
      </w:r>
      <w:r w:rsidR="00615756">
        <w:rPr>
          <w:rFonts w:ascii="Times New Roman" w:hAnsi="Times New Roman" w:cs="Times New Roman"/>
          <w:sz w:val="24"/>
          <w:szCs w:val="24"/>
        </w:rPr>
        <w:t xml:space="preserve">, </w:t>
      </w:r>
      <w:r w:rsidR="00A91D29">
        <w:rPr>
          <w:rFonts w:ascii="Times New Roman" w:hAnsi="Times New Roman" w:cs="Times New Roman"/>
          <w:sz w:val="24"/>
          <w:szCs w:val="24"/>
        </w:rPr>
        <w:t>Defendant</w:t>
      </w:r>
      <w:r w:rsidR="00615756">
        <w:rPr>
          <w:rFonts w:ascii="Times New Roman" w:hAnsi="Times New Roman" w:cs="Times New Roman"/>
          <w:sz w:val="24"/>
          <w:szCs w:val="24"/>
        </w:rPr>
        <w:t>’s legal practitioners</w:t>
      </w:r>
    </w:p>
    <w:sectPr w:rsidR="00615756" w:rsidRPr="003317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A965" w14:textId="77777777" w:rsidR="00863300" w:rsidRDefault="00863300" w:rsidP="00523EB5">
      <w:pPr>
        <w:spacing w:after="0" w:line="240" w:lineRule="auto"/>
      </w:pPr>
      <w:r>
        <w:separator/>
      </w:r>
    </w:p>
  </w:endnote>
  <w:endnote w:type="continuationSeparator" w:id="0">
    <w:p w14:paraId="5ADD066F" w14:textId="77777777" w:rsidR="00863300" w:rsidRDefault="00863300" w:rsidP="005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65483" w14:textId="77777777" w:rsidR="00863300" w:rsidRDefault="00863300" w:rsidP="00523EB5">
      <w:pPr>
        <w:spacing w:after="0" w:line="240" w:lineRule="auto"/>
      </w:pPr>
      <w:r>
        <w:separator/>
      </w:r>
    </w:p>
  </w:footnote>
  <w:footnote w:type="continuationSeparator" w:id="0">
    <w:p w14:paraId="38C6AC2C" w14:textId="77777777" w:rsidR="00863300" w:rsidRDefault="00863300" w:rsidP="00523EB5">
      <w:pPr>
        <w:spacing w:after="0" w:line="240" w:lineRule="auto"/>
      </w:pPr>
      <w:r>
        <w:continuationSeparator/>
      </w:r>
    </w:p>
  </w:footnote>
  <w:footnote w:id="1">
    <w:p w14:paraId="56DFBA12" w14:textId="03C8BC3F" w:rsidR="00A650E5" w:rsidRPr="00A650E5" w:rsidRDefault="00A650E5">
      <w:pPr>
        <w:pStyle w:val="FootnoteText"/>
        <w:rPr>
          <w:lang w:val="en-US"/>
        </w:rPr>
      </w:pPr>
      <w:r>
        <w:rPr>
          <w:rStyle w:val="FootnoteReference"/>
        </w:rPr>
        <w:footnoteRef/>
      </w:r>
      <w:r>
        <w:t xml:space="preserve"> </w:t>
      </w:r>
      <w:r>
        <w:rPr>
          <w:lang w:val="en-US"/>
        </w:rPr>
        <w:t>AHO is the abbreviation of the Plaintiff’s name given under the “Parties sub-title of the Settlement Agreement.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6136"/>
      <w:docPartObj>
        <w:docPartGallery w:val="Page Numbers (Top of Page)"/>
        <w:docPartUnique/>
      </w:docPartObj>
    </w:sdtPr>
    <w:sdtEndPr>
      <w:rPr>
        <w:noProof/>
      </w:rPr>
    </w:sdtEndPr>
    <w:sdtContent>
      <w:p w14:paraId="6CD9B948" w14:textId="3186B58C" w:rsidR="0033175F" w:rsidRDefault="00885319" w:rsidP="00156FAC">
        <w:pPr>
          <w:pStyle w:val="Header"/>
          <w:jc w:val="right"/>
          <w:rPr>
            <w:noProof/>
          </w:rPr>
        </w:pPr>
        <w:r>
          <w:fldChar w:fldCharType="begin"/>
        </w:r>
        <w:r>
          <w:instrText xml:space="preserve"> PAGE   \* MERGEFORMAT </w:instrText>
        </w:r>
        <w:r>
          <w:fldChar w:fldCharType="separate"/>
        </w:r>
        <w:r w:rsidR="004A05E5">
          <w:rPr>
            <w:noProof/>
          </w:rPr>
          <w:t>1</w:t>
        </w:r>
        <w:r>
          <w:rPr>
            <w:noProof/>
          </w:rPr>
          <w:fldChar w:fldCharType="end"/>
        </w:r>
      </w:p>
      <w:p w14:paraId="08EF4FBE" w14:textId="7399F887" w:rsidR="00AB42CB" w:rsidRDefault="00AB42CB" w:rsidP="00156FAC">
        <w:pPr>
          <w:pStyle w:val="Header"/>
          <w:jc w:val="right"/>
          <w:rPr>
            <w:noProof/>
          </w:rPr>
        </w:pPr>
        <w:r>
          <w:rPr>
            <w:noProof/>
          </w:rPr>
          <w:t>HH</w:t>
        </w:r>
        <w:r w:rsidR="00CD073E">
          <w:rPr>
            <w:noProof/>
          </w:rPr>
          <w:t xml:space="preserve"> </w:t>
        </w:r>
        <w:r w:rsidR="00ED29D2">
          <w:rPr>
            <w:noProof/>
          </w:rPr>
          <w:t>486-22</w:t>
        </w:r>
      </w:p>
      <w:p w14:paraId="18FCE916" w14:textId="06F265A3" w:rsidR="00885319" w:rsidRDefault="0033175F" w:rsidP="00B736C2">
        <w:pPr>
          <w:pStyle w:val="Header"/>
          <w:jc w:val="right"/>
          <w:rPr>
            <w:noProof/>
          </w:rPr>
        </w:pPr>
        <w:r>
          <w:rPr>
            <w:noProof/>
          </w:rPr>
          <w:t xml:space="preserve">HC </w:t>
        </w:r>
        <w:r w:rsidR="00A937B7">
          <w:rPr>
            <w:noProof/>
          </w:rPr>
          <w:t>6616/20</w:t>
        </w:r>
      </w:p>
    </w:sdtContent>
  </w:sdt>
  <w:p w14:paraId="61645BA3" w14:textId="77777777" w:rsidR="00FC7EAE" w:rsidRDefault="00FC7EAE" w:rsidP="00B736C2">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ABC"/>
    <w:multiLevelType w:val="hybridMultilevel"/>
    <w:tmpl w:val="3FE0D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21188C"/>
    <w:multiLevelType w:val="hybridMultilevel"/>
    <w:tmpl w:val="F62805B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02561F6"/>
    <w:multiLevelType w:val="hybridMultilevel"/>
    <w:tmpl w:val="1BB8D5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42E32B5"/>
    <w:multiLevelType w:val="hybridMultilevel"/>
    <w:tmpl w:val="485A3C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11C4771"/>
    <w:multiLevelType w:val="hybridMultilevel"/>
    <w:tmpl w:val="1E3434B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30F7A6E"/>
    <w:multiLevelType w:val="hybridMultilevel"/>
    <w:tmpl w:val="5D7CCE22"/>
    <w:lvl w:ilvl="0" w:tplc="20245D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60E54CE"/>
    <w:multiLevelType w:val="hybridMultilevel"/>
    <w:tmpl w:val="D4CE6FF2"/>
    <w:lvl w:ilvl="0" w:tplc="507AB2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A773F79"/>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B1F0041"/>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3061ACE"/>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AFE597A"/>
    <w:multiLevelType w:val="hybridMultilevel"/>
    <w:tmpl w:val="6706DA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7"/>
  </w:num>
  <w:num w:numId="6">
    <w:abstractNumId w:val="10"/>
  </w:num>
  <w:num w:numId="7">
    <w:abstractNumId w:val="5"/>
  </w:num>
  <w:num w:numId="8">
    <w:abstractNumId w:val="4"/>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3"/>
    <w:rsid w:val="00013952"/>
    <w:rsid w:val="00037EB3"/>
    <w:rsid w:val="00044E5F"/>
    <w:rsid w:val="0008591F"/>
    <w:rsid w:val="00092924"/>
    <w:rsid w:val="000966B7"/>
    <w:rsid w:val="000B4F34"/>
    <w:rsid w:val="000C0646"/>
    <w:rsid w:val="000D0955"/>
    <w:rsid w:val="000D24C1"/>
    <w:rsid w:val="000F17DD"/>
    <w:rsid w:val="001013DC"/>
    <w:rsid w:val="00102057"/>
    <w:rsid w:val="00142205"/>
    <w:rsid w:val="001466F8"/>
    <w:rsid w:val="0015258B"/>
    <w:rsid w:val="00156FAC"/>
    <w:rsid w:val="001613A4"/>
    <w:rsid w:val="00161BF2"/>
    <w:rsid w:val="00171E13"/>
    <w:rsid w:val="00175A94"/>
    <w:rsid w:val="001927B5"/>
    <w:rsid w:val="001A4EFD"/>
    <w:rsid w:val="001B0AF0"/>
    <w:rsid w:val="001B2A6C"/>
    <w:rsid w:val="001C5E7D"/>
    <w:rsid w:val="002119DB"/>
    <w:rsid w:val="00251312"/>
    <w:rsid w:val="002714AC"/>
    <w:rsid w:val="0027268D"/>
    <w:rsid w:val="002763FA"/>
    <w:rsid w:val="0028756F"/>
    <w:rsid w:val="002A1755"/>
    <w:rsid w:val="002A1A08"/>
    <w:rsid w:val="002C1873"/>
    <w:rsid w:val="002E26FC"/>
    <w:rsid w:val="003019AF"/>
    <w:rsid w:val="00320C50"/>
    <w:rsid w:val="0033175F"/>
    <w:rsid w:val="00336B92"/>
    <w:rsid w:val="003725CA"/>
    <w:rsid w:val="00377791"/>
    <w:rsid w:val="003A4B8E"/>
    <w:rsid w:val="003B130B"/>
    <w:rsid w:val="003B54AA"/>
    <w:rsid w:val="003B6886"/>
    <w:rsid w:val="003F4CF3"/>
    <w:rsid w:val="004039CF"/>
    <w:rsid w:val="00404BC8"/>
    <w:rsid w:val="00425D68"/>
    <w:rsid w:val="004472B8"/>
    <w:rsid w:val="004626B1"/>
    <w:rsid w:val="00483826"/>
    <w:rsid w:val="004A05E5"/>
    <w:rsid w:val="004B3188"/>
    <w:rsid w:val="004B3704"/>
    <w:rsid w:val="004E6ED7"/>
    <w:rsid w:val="00517835"/>
    <w:rsid w:val="00522232"/>
    <w:rsid w:val="00523EB5"/>
    <w:rsid w:val="00526088"/>
    <w:rsid w:val="005679B2"/>
    <w:rsid w:val="0059455D"/>
    <w:rsid w:val="005A4719"/>
    <w:rsid w:val="005B277F"/>
    <w:rsid w:val="005B7ECC"/>
    <w:rsid w:val="005C7692"/>
    <w:rsid w:val="005E60B1"/>
    <w:rsid w:val="005F18D9"/>
    <w:rsid w:val="00615756"/>
    <w:rsid w:val="006455D3"/>
    <w:rsid w:val="00646FEA"/>
    <w:rsid w:val="00653B83"/>
    <w:rsid w:val="00693E32"/>
    <w:rsid w:val="00697695"/>
    <w:rsid w:val="006A3120"/>
    <w:rsid w:val="006C651F"/>
    <w:rsid w:val="006F4721"/>
    <w:rsid w:val="0070281A"/>
    <w:rsid w:val="00761934"/>
    <w:rsid w:val="007920CF"/>
    <w:rsid w:val="007C03C0"/>
    <w:rsid w:val="007D23F5"/>
    <w:rsid w:val="008016D9"/>
    <w:rsid w:val="0080419B"/>
    <w:rsid w:val="00823983"/>
    <w:rsid w:val="00824779"/>
    <w:rsid w:val="00831746"/>
    <w:rsid w:val="008476E3"/>
    <w:rsid w:val="008517ED"/>
    <w:rsid w:val="00857A3A"/>
    <w:rsid w:val="00861C7B"/>
    <w:rsid w:val="00863300"/>
    <w:rsid w:val="00885319"/>
    <w:rsid w:val="008864E6"/>
    <w:rsid w:val="00895149"/>
    <w:rsid w:val="008A467E"/>
    <w:rsid w:val="008B50B9"/>
    <w:rsid w:val="008B591A"/>
    <w:rsid w:val="008C6C2B"/>
    <w:rsid w:val="008D26C8"/>
    <w:rsid w:val="008D48C3"/>
    <w:rsid w:val="008F2252"/>
    <w:rsid w:val="00904ECE"/>
    <w:rsid w:val="009143FE"/>
    <w:rsid w:val="00940AEB"/>
    <w:rsid w:val="009B5A59"/>
    <w:rsid w:val="009B6944"/>
    <w:rsid w:val="009C6795"/>
    <w:rsid w:val="00A02613"/>
    <w:rsid w:val="00A1261A"/>
    <w:rsid w:val="00A16EA7"/>
    <w:rsid w:val="00A650E5"/>
    <w:rsid w:val="00A85F32"/>
    <w:rsid w:val="00A91D29"/>
    <w:rsid w:val="00A937B7"/>
    <w:rsid w:val="00AA036E"/>
    <w:rsid w:val="00AB42CB"/>
    <w:rsid w:val="00AD137C"/>
    <w:rsid w:val="00AD2CA1"/>
    <w:rsid w:val="00AD42C0"/>
    <w:rsid w:val="00B0363D"/>
    <w:rsid w:val="00B049C5"/>
    <w:rsid w:val="00B1259E"/>
    <w:rsid w:val="00B3492C"/>
    <w:rsid w:val="00B363CB"/>
    <w:rsid w:val="00B57B86"/>
    <w:rsid w:val="00B610E4"/>
    <w:rsid w:val="00B66A90"/>
    <w:rsid w:val="00B736C2"/>
    <w:rsid w:val="00BA3D66"/>
    <w:rsid w:val="00BA595C"/>
    <w:rsid w:val="00BB0CC1"/>
    <w:rsid w:val="00BB68FD"/>
    <w:rsid w:val="00C106B4"/>
    <w:rsid w:val="00C22E9A"/>
    <w:rsid w:val="00C25237"/>
    <w:rsid w:val="00C27F6B"/>
    <w:rsid w:val="00C4352E"/>
    <w:rsid w:val="00C52C09"/>
    <w:rsid w:val="00CB4EC6"/>
    <w:rsid w:val="00CC7E28"/>
    <w:rsid w:val="00CD073E"/>
    <w:rsid w:val="00CE5263"/>
    <w:rsid w:val="00D81441"/>
    <w:rsid w:val="00DB119C"/>
    <w:rsid w:val="00DD2F1C"/>
    <w:rsid w:val="00DD690E"/>
    <w:rsid w:val="00E22153"/>
    <w:rsid w:val="00E27747"/>
    <w:rsid w:val="00E339B6"/>
    <w:rsid w:val="00E441CB"/>
    <w:rsid w:val="00E446BC"/>
    <w:rsid w:val="00E45B48"/>
    <w:rsid w:val="00E47CC4"/>
    <w:rsid w:val="00E50FF7"/>
    <w:rsid w:val="00E63CAB"/>
    <w:rsid w:val="00E71F1C"/>
    <w:rsid w:val="00EB580E"/>
    <w:rsid w:val="00EB7557"/>
    <w:rsid w:val="00EC59E1"/>
    <w:rsid w:val="00ED29D2"/>
    <w:rsid w:val="00ED2FEA"/>
    <w:rsid w:val="00F72F37"/>
    <w:rsid w:val="00F758F8"/>
    <w:rsid w:val="00F8704B"/>
    <w:rsid w:val="00FA2B17"/>
    <w:rsid w:val="00FC7EAE"/>
    <w:rsid w:val="00FE0459"/>
    <w:rsid w:val="00FE4DD3"/>
    <w:rsid w:val="00FE7799"/>
    <w:rsid w:val="00FF7C67"/>
    <w:rsid w:val="00FF7E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6EE"/>
  <w15:chartTrackingRefBased/>
  <w15:docId w15:val="{0E251D29-3158-4E1B-8BAF-0664C8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1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F8"/>
    <w:pPr>
      <w:ind w:left="720"/>
      <w:contextualSpacing/>
    </w:pPr>
  </w:style>
  <w:style w:type="paragraph" w:styleId="NoSpacing">
    <w:name w:val="No Spacing"/>
    <w:uiPriority w:val="1"/>
    <w:qFormat/>
    <w:rsid w:val="003A4B8E"/>
    <w:pPr>
      <w:keepLines/>
      <w:spacing w:before="100" w:beforeAutospacing="1" w:after="100" w:afterAutospacing="1" w:line="240" w:lineRule="auto"/>
      <w:contextualSpacing/>
    </w:pPr>
    <w:rPr>
      <w:sz w:val="24"/>
      <w:lang w:val="en-US"/>
    </w:rPr>
  </w:style>
  <w:style w:type="paragraph" w:styleId="FootnoteText">
    <w:name w:val="footnote text"/>
    <w:basedOn w:val="Normal"/>
    <w:link w:val="FootnoteTextChar"/>
    <w:uiPriority w:val="99"/>
    <w:unhideWhenUsed/>
    <w:rsid w:val="00523EB5"/>
    <w:pPr>
      <w:spacing w:after="0" w:line="240" w:lineRule="auto"/>
    </w:pPr>
    <w:rPr>
      <w:sz w:val="20"/>
      <w:szCs w:val="20"/>
    </w:rPr>
  </w:style>
  <w:style w:type="character" w:customStyle="1" w:styleId="FootnoteTextChar">
    <w:name w:val="Footnote Text Char"/>
    <w:basedOn w:val="DefaultParagraphFont"/>
    <w:link w:val="FootnoteText"/>
    <w:uiPriority w:val="99"/>
    <w:rsid w:val="00523EB5"/>
    <w:rPr>
      <w:sz w:val="20"/>
      <w:szCs w:val="20"/>
    </w:rPr>
  </w:style>
  <w:style w:type="character" w:styleId="FootnoteReference">
    <w:name w:val="footnote reference"/>
    <w:basedOn w:val="DefaultParagraphFont"/>
    <w:uiPriority w:val="99"/>
    <w:semiHidden/>
    <w:unhideWhenUsed/>
    <w:rsid w:val="00523EB5"/>
    <w:rPr>
      <w:vertAlign w:val="superscript"/>
    </w:rPr>
  </w:style>
  <w:style w:type="paragraph" w:styleId="Header">
    <w:name w:val="header"/>
    <w:basedOn w:val="Normal"/>
    <w:link w:val="HeaderChar"/>
    <w:uiPriority w:val="99"/>
    <w:unhideWhenUsed/>
    <w:rsid w:val="0088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19"/>
  </w:style>
  <w:style w:type="paragraph" w:styleId="Footer">
    <w:name w:val="footer"/>
    <w:basedOn w:val="Normal"/>
    <w:link w:val="FooterChar"/>
    <w:uiPriority w:val="99"/>
    <w:unhideWhenUsed/>
    <w:rsid w:val="0088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1C67-7AFB-4EBB-99D8-8F33F0EE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2022-07-14T08:30:00Z</cp:lastPrinted>
  <dcterms:created xsi:type="dcterms:W3CDTF">2022-07-22T08:07:00Z</dcterms:created>
  <dcterms:modified xsi:type="dcterms:W3CDTF">2022-07-22T08:07:00Z</dcterms:modified>
</cp:coreProperties>
</file>