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A0" w:rsidRPr="004812E8" w:rsidRDefault="004812E8" w:rsidP="004812E8">
      <w:pPr>
        <w:spacing w:after="0" w:line="240" w:lineRule="auto"/>
        <w:rPr>
          <w:rFonts w:ascii="Times New Roman" w:eastAsia="Calibri" w:hAnsi="Times New Roman" w:cs="Times New Roman"/>
          <w:b/>
          <w:sz w:val="24"/>
          <w:szCs w:val="24"/>
          <w:lang w:val="en-ZW"/>
        </w:rPr>
      </w:pPr>
      <w:r>
        <w:rPr>
          <w:rFonts w:ascii="Times New Roman" w:eastAsia="Calibri" w:hAnsi="Times New Roman" w:cs="Times New Roman"/>
          <w:b/>
          <w:sz w:val="24"/>
          <w:szCs w:val="24"/>
          <w:u w:val="single"/>
          <w:lang w:val="en-ZW"/>
        </w:rPr>
        <w:t>REPORTABLE:</w:t>
      </w:r>
      <w:r>
        <w:rPr>
          <w:rFonts w:ascii="Times New Roman" w:eastAsia="Calibri" w:hAnsi="Times New Roman" w:cs="Times New Roman"/>
          <w:b/>
          <w:sz w:val="24"/>
          <w:szCs w:val="24"/>
          <w:lang w:val="en-ZW"/>
        </w:rPr>
        <w:t xml:space="preserve">       (116)</w:t>
      </w:r>
    </w:p>
    <w:p w:rsidR="007F06A0" w:rsidRPr="004812E8" w:rsidRDefault="007F06A0" w:rsidP="007F06A0">
      <w:pPr>
        <w:spacing w:after="0" w:line="240" w:lineRule="auto"/>
        <w:jc w:val="center"/>
        <w:rPr>
          <w:rFonts w:ascii="Times New Roman" w:eastAsia="Calibri" w:hAnsi="Times New Roman" w:cs="Times New Roman"/>
          <w:b/>
          <w:sz w:val="24"/>
          <w:szCs w:val="24"/>
          <w:lang w:val="en-ZW"/>
        </w:rPr>
      </w:pPr>
    </w:p>
    <w:p w:rsidR="007F06A0" w:rsidRPr="004812E8" w:rsidRDefault="007F06A0" w:rsidP="007F06A0">
      <w:pPr>
        <w:spacing w:after="0" w:line="240" w:lineRule="auto"/>
        <w:jc w:val="center"/>
        <w:rPr>
          <w:rFonts w:ascii="Times New Roman" w:eastAsia="Calibri" w:hAnsi="Times New Roman" w:cs="Times New Roman"/>
          <w:b/>
          <w:sz w:val="24"/>
          <w:szCs w:val="24"/>
          <w:lang w:val="en-ZW"/>
        </w:rPr>
      </w:pPr>
    </w:p>
    <w:p w:rsidR="007F06A0" w:rsidRPr="004812E8" w:rsidRDefault="007F06A0" w:rsidP="007F06A0">
      <w:pPr>
        <w:spacing w:after="0" w:line="240" w:lineRule="auto"/>
        <w:jc w:val="center"/>
        <w:rPr>
          <w:rFonts w:ascii="Times New Roman" w:eastAsia="Calibri" w:hAnsi="Times New Roman" w:cs="Times New Roman"/>
          <w:b/>
          <w:sz w:val="24"/>
          <w:szCs w:val="24"/>
          <w:lang w:val="en-ZW"/>
        </w:rPr>
      </w:pPr>
    </w:p>
    <w:p w:rsidR="004A5E9C" w:rsidRPr="004812E8" w:rsidRDefault="004A5E9C" w:rsidP="007F06A0">
      <w:pPr>
        <w:spacing w:after="0" w:line="240" w:lineRule="auto"/>
        <w:jc w:val="center"/>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 xml:space="preserve">AFRICAN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CENTURY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LIMITED</w:t>
      </w:r>
    </w:p>
    <w:p w:rsidR="007F06A0" w:rsidRPr="004812E8" w:rsidRDefault="007F06A0" w:rsidP="007F06A0">
      <w:pPr>
        <w:spacing w:after="0" w:line="240" w:lineRule="auto"/>
        <w:jc w:val="center"/>
        <w:rPr>
          <w:rFonts w:ascii="Times New Roman" w:eastAsia="Calibri" w:hAnsi="Times New Roman" w:cs="Times New Roman"/>
          <w:b/>
          <w:sz w:val="24"/>
          <w:szCs w:val="24"/>
          <w:lang w:val="en-ZW"/>
        </w:rPr>
      </w:pPr>
      <w:proofErr w:type="gramStart"/>
      <w:r w:rsidRPr="004812E8">
        <w:rPr>
          <w:rFonts w:ascii="Times New Roman" w:eastAsia="Calibri" w:hAnsi="Times New Roman" w:cs="Times New Roman"/>
          <w:b/>
          <w:sz w:val="24"/>
          <w:szCs w:val="24"/>
          <w:lang w:val="en-ZW"/>
        </w:rPr>
        <w:t>v</w:t>
      </w:r>
      <w:proofErr w:type="gramEnd"/>
    </w:p>
    <w:p w:rsidR="004A5E9C" w:rsidRPr="004812E8" w:rsidRDefault="004A5E9C" w:rsidP="007F06A0">
      <w:pPr>
        <w:spacing w:after="0" w:line="240" w:lineRule="auto"/>
        <w:jc w:val="center"/>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 xml:space="preserve">(1)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MEGALINK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INVESTMENTS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(P</w:t>
      </w:r>
      <w:r w:rsidR="00187D63">
        <w:rPr>
          <w:rFonts w:ascii="Times New Roman" w:eastAsia="Calibri" w:hAnsi="Times New Roman" w:cs="Times New Roman"/>
          <w:b/>
          <w:sz w:val="24"/>
          <w:szCs w:val="24"/>
          <w:lang w:val="en-ZW"/>
        </w:rPr>
        <w:t>RI</w:t>
      </w:r>
      <w:r w:rsidRPr="004812E8">
        <w:rPr>
          <w:rFonts w:ascii="Times New Roman" w:eastAsia="Calibri" w:hAnsi="Times New Roman" w:cs="Times New Roman"/>
          <w:b/>
          <w:sz w:val="24"/>
          <w:szCs w:val="24"/>
          <w:lang w:val="en-ZW"/>
        </w:rPr>
        <w:t>V</w:t>
      </w:r>
      <w:r w:rsidR="00187D63">
        <w:rPr>
          <w:rFonts w:ascii="Times New Roman" w:eastAsia="Calibri" w:hAnsi="Times New Roman" w:cs="Times New Roman"/>
          <w:b/>
          <w:sz w:val="24"/>
          <w:szCs w:val="24"/>
          <w:lang w:val="en-ZW"/>
        </w:rPr>
        <w:t>A</w:t>
      </w:r>
      <w:r w:rsidRPr="004812E8">
        <w:rPr>
          <w:rFonts w:ascii="Times New Roman" w:eastAsia="Calibri" w:hAnsi="Times New Roman" w:cs="Times New Roman"/>
          <w:b/>
          <w:sz w:val="24"/>
          <w:szCs w:val="24"/>
          <w:lang w:val="en-ZW"/>
        </w:rPr>
        <w:t>T</w:t>
      </w:r>
      <w:r w:rsidR="00187D63">
        <w:rPr>
          <w:rFonts w:ascii="Times New Roman" w:eastAsia="Calibri" w:hAnsi="Times New Roman" w:cs="Times New Roman"/>
          <w:b/>
          <w:sz w:val="24"/>
          <w:szCs w:val="24"/>
          <w:lang w:val="en-ZW"/>
        </w:rPr>
        <w:t>E</w:t>
      </w:r>
      <w:r w:rsidRPr="004812E8">
        <w:rPr>
          <w:rFonts w:ascii="Times New Roman" w:eastAsia="Calibri" w:hAnsi="Times New Roman" w:cs="Times New Roman"/>
          <w:b/>
          <w:sz w:val="24"/>
          <w:szCs w:val="24"/>
          <w:lang w:val="en-ZW"/>
        </w:rPr>
        <w:t xml:space="preserve">)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L</w:t>
      </w:r>
      <w:r w:rsidR="00187D63">
        <w:rPr>
          <w:rFonts w:ascii="Times New Roman" w:eastAsia="Calibri" w:hAnsi="Times New Roman" w:cs="Times New Roman"/>
          <w:b/>
          <w:sz w:val="24"/>
          <w:szCs w:val="24"/>
          <w:lang w:val="en-ZW"/>
        </w:rPr>
        <w:t>IMI</w:t>
      </w:r>
      <w:r w:rsidRPr="004812E8">
        <w:rPr>
          <w:rFonts w:ascii="Times New Roman" w:eastAsia="Calibri" w:hAnsi="Times New Roman" w:cs="Times New Roman"/>
          <w:b/>
          <w:sz w:val="24"/>
          <w:szCs w:val="24"/>
          <w:lang w:val="en-ZW"/>
        </w:rPr>
        <w:t>T</w:t>
      </w:r>
      <w:r w:rsidR="00187D63">
        <w:rPr>
          <w:rFonts w:ascii="Times New Roman" w:eastAsia="Calibri" w:hAnsi="Times New Roman" w:cs="Times New Roman"/>
          <w:b/>
          <w:sz w:val="24"/>
          <w:szCs w:val="24"/>
          <w:lang w:val="en-ZW"/>
        </w:rPr>
        <w:t>E</w:t>
      </w:r>
      <w:r w:rsidRPr="004812E8">
        <w:rPr>
          <w:rFonts w:ascii="Times New Roman" w:eastAsia="Calibri" w:hAnsi="Times New Roman" w:cs="Times New Roman"/>
          <w:b/>
          <w:sz w:val="24"/>
          <w:szCs w:val="24"/>
          <w:lang w:val="en-ZW"/>
        </w:rPr>
        <w:t xml:space="preserve">D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(2)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OWEN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PETER</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 MURUMBI</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(3) </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THERESA</w:t>
      </w:r>
      <w:r w:rsidR="007F06A0" w:rsidRPr="004812E8">
        <w:rPr>
          <w:rFonts w:ascii="Times New Roman" w:eastAsia="Calibri" w:hAnsi="Times New Roman" w:cs="Times New Roman"/>
          <w:b/>
          <w:sz w:val="24"/>
          <w:szCs w:val="24"/>
          <w:lang w:val="en-ZW"/>
        </w:rPr>
        <w:t xml:space="preserve">    </w:t>
      </w:r>
      <w:r w:rsidRPr="004812E8">
        <w:rPr>
          <w:rFonts w:ascii="Times New Roman" w:eastAsia="Calibri" w:hAnsi="Times New Roman" w:cs="Times New Roman"/>
          <w:b/>
          <w:sz w:val="24"/>
          <w:szCs w:val="24"/>
          <w:lang w:val="en-ZW"/>
        </w:rPr>
        <w:t xml:space="preserve"> MUSINA</w:t>
      </w:r>
    </w:p>
    <w:p w:rsidR="004A5E9C" w:rsidRPr="004812E8" w:rsidRDefault="004A5E9C" w:rsidP="007F06A0">
      <w:pPr>
        <w:spacing w:after="0" w:line="480" w:lineRule="auto"/>
        <w:jc w:val="both"/>
        <w:rPr>
          <w:rFonts w:ascii="Times New Roman" w:eastAsia="Calibri" w:hAnsi="Times New Roman" w:cs="Times New Roman"/>
          <w:b/>
          <w:sz w:val="24"/>
          <w:szCs w:val="24"/>
          <w:lang w:val="en-ZW"/>
        </w:rPr>
      </w:pPr>
    </w:p>
    <w:p w:rsidR="007F06A0" w:rsidRPr="004812E8" w:rsidRDefault="007F06A0" w:rsidP="007F06A0">
      <w:pPr>
        <w:spacing w:after="0" w:line="480" w:lineRule="auto"/>
        <w:jc w:val="both"/>
        <w:rPr>
          <w:rFonts w:ascii="Times New Roman" w:eastAsia="Calibri" w:hAnsi="Times New Roman" w:cs="Times New Roman"/>
          <w:b/>
          <w:sz w:val="24"/>
          <w:szCs w:val="24"/>
          <w:lang w:val="en-ZW"/>
        </w:rPr>
      </w:pPr>
    </w:p>
    <w:p w:rsidR="004A5E9C" w:rsidRPr="004812E8" w:rsidRDefault="004A5E9C" w:rsidP="007F06A0">
      <w:pPr>
        <w:spacing w:after="0" w:line="240" w:lineRule="auto"/>
        <w:jc w:val="both"/>
        <w:rPr>
          <w:rFonts w:ascii="Times New Roman" w:eastAsia="Calibri" w:hAnsi="Times New Roman" w:cs="Times New Roman"/>
          <w:sz w:val="24"/>
          <w:szCs w:val="24"/>
          <w:lang w:val="en-ZW"/>
        </w:rPr>
      </w:pPr>
      <w:r w:rsidRPr="004812E8">
        <w:rPr>
          <w:rFonts w:ascii="Times New Roman" w:eastAsia="Calibri" w:hAnsi="Times New Roman" w:cs="Times New Roman"/>
          <w:b/>
          <w:sz w:val="24"/>
          <w:szCs w:val="24"/>
          <w:lang w:val="en-ZW"/>
        </w:rPr>
        <w:t>SUPREME COURT OF ZIMBABAWE</w:t>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r>
    </w:p>
    <w:p w:rsidR="004A5E9C" w:rsidRPr="004812E8" w:rsidRDefault="004A5E9C" w:rsidP="007F06A0">
      <w:pPr>
        <w:spacing w:after="0" w:line="240" w:lineRule="auto"/>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HLATSHWAYO JA, PATEL JA &amp; ZIYAMBI AJA</w:t>
      </w:r>
    </w:p>
    <w:p w:rsidR="004A5E9C" w:rsidRPr="004812E8" w:rsidRDefault="004A5E9C" w:rsidP="007F06A0">
      <w:pPr>
        <w:spacing w:after="0" w:line="240" w:lineRule="auto"/>
        <w:jc w:val="both"/>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HARARE, JULY 20, 2017</w:t>
      </w:r>
      <w:r w:rsidR="00187D63">
        <w:rPr>
          <w:rFonts w:ascii="Times New Roman" w:eastAsia="Calibri" w:hAnsi="Times New Roman" w:cs="Times New Roman"/>
          <w:b/>
          <w:sz w:val="24"/>
          <w:szCs w:val="24"/>
          <w:lang w:val="en-ZW"/>
        </w:rPr>
        <w:t xml:space="preserve"> &amp; OCTOBER 6, 2020</w:t>
      </w:r>
    </w:p>
    <w:p w:rsidR="004A5E9C" w:rsidRPr="004812E8" w:rsidRDefault="004A5E9C" w:rsidP="007F06A0">
      <w:pPr>
        <w:spacing w:after="0" w:line="480" w:lineRule="auto"/>
        <w:jc w:val="both"/>
        <w:rPr>
          <w:rFonts w:ascii="Times New Roman" w:eastAsia="Calibri" w:hAnsi="Times New Roman" w:cs="Times New Roman"/>
          <w:b/>
          <w:sz w:val="24"/>
          <w:szCs w:val="24"/>
          <w:lang w:val="en-ZW"/>
        </w:rPr>
      </w:pPr>
    </w:p>
    <w:p w:rsidR="007F06A0" w:rsidRPr="004812E8" w:rsidRDefault="007F06A0" w:rsidP="007F06A0">
      <w:pPr>
        <w:spacing w:after="0" w:line="480" w:lineRule="auto"/>
        <w:jc w:val="both"/>
        <w:rPr>
          <w:rFonts w:ascii="Times New Roman" w:eastAsia="Calibri" w:hAnsi="Times New Roman" w:cs="Times New Roman"/>
          <w:b/>
          <w:sz w:val="24"/>
          <w:szCs w:val="24"/>
          <w:lang w:val="en-ZW"/>
        </w:rPr>
      </w:pPr>
    </w:p>
    <w:p w:rsidR="004A5E9C" w:rsidRPr="004812E8" w:rsidRDefault="004A5E9C" w:rsidP="007F06A0">
      <w:pPr>
        <w:spacing w:after="0" w:line="480" w:lineRule="auto"/>
        <w:jc w:val="both"/>
        <w:rPr>
          <w:rFonts w:ascii="Times New Roman" w:eastAsia="Calibri" w:hAnsi="Times New Roman" w:cs="Times New Roman"/>
          <w:sz w:val="24"/>
          <w:szCs w:val="24"/>
          <w:lang w:val="en-ZW"/>
        </w:rPr>
      </w:pPr>
      <w:r w:rsidRPr="004812E8">
        <w:rPr>
          <w:rFonts w:ascii="Times New Roman" w:eastAsia="Calibri" w:hAnsi="Times New Roman" w:cs="Times New Roman"/>
          <w:i/>
          <w:sz w:val="24"/>
          <w:szCs w:val="24"/>
          <w:lang w:val="en-ZW"/>
        </w:rPr>
        <w:t xml:space="preserve">H. </w:t>
      </w:r>
      <w:proofErr w:type="spellStart"/>
      <w:r w:rsidRPr="004812E8">
        <w:rPr>
          <w:rFonts w:ascii="Times New Roman" w:eastAsia="Calibri" w:hAnsi="Times New Roman" w:cs="Times New Roman"/>
          <w:i/>
          <w:sz w:val="24"/>
          <w:szCs w:val="24"/>
          <w:lang w:val="en-ZW"/>
        </w:rPr>
        <w:t>Mutasa</w:t>
      </w:r>
      <w:proofErr w:type="spellEnd"/>
      <w:r w:rsidRPr="004812E8">
        <w:rPr>
          <w:rFonts w:ascii="Times New Roman" w:eastAsia="Calibri" w:hAnsi="Times New Roman" w:cs="Times New Roman"/>
          <w:sz w:val="24"/>
          <w:szCs w:val="24"/>
          <w:lang w:val="en-ZW"/>
        </w:rPr>
        <w:t>, for the appellant</w:t>
      </w:r>
    </w:p>
    <w:p w:rsidR="004A5E9C" w:rsidRPr="004812E8" w:rsidRDefault="004A5E9C" w:rsidP="007F06A0">
      <w:pPr>
        <w:spacing w:after="0" w:line="480" w:lineRule="auto"/>
        <w:jc w:val="both"/>
        <w:rPr>
          <w:rFonts w:ascii="Times New Roman" w:eastAsia="Calibri" w:hAnsi="Times New Roman" w:cs="Times New Roman"/>
          <w:i/>
          <w:sz w:val="24"/>
          <w:szCs w:val="24"/>
          <w:lang w:val="en-ZW"/>
        </w:rPr>
      </w:pPr>
      <w:r w:rsidRPr="004812E8">
        <w:rPr>
          <w:rFonts w:ascii="Times New Roman" w:eastAsia="Calibri" w:hAnsi="Times New Roman" w:cs="Times New Roman"/>
          <w:i/>
          <w:sz w:val="24"/>
          <w:szCs w:val="24"/>
          <w:lang w:val="en-ZW"/>
        </w:rPr>
        <w:t xml:space="preserve">T. </w:t>
      </w:r>
      <w:proofErr w:type="spellStart"/>
      <w:r w:rsidRPr="004812E8">
        <w:rPr>
          <w:rFonts w:ascii="Times New Roman" w:eastAsia="Calibri" w:hAnsi="Times New Roman" w:cs="Times New Roman"/>
          <w:i/>
          <w:sz w:val="24"/>
          <w:szCs w:val="24"/>
          <w:lang w:val="en-ZW"/>
        </w:rPr>
        <w:t>Magwaliba</w:t>
      </w:r>
      <w:proofErr w:type="spellEnd"/>
      <w:r w:rsidRPr="004812E8">
        <w:rPr>
          <w:rFonts w:ascii="Times New Roman" w:eastAsia="Calibri" w:hAnsi="Times New Roman" w:cs="Times New Roman"/>
          <w:sz w:val="24"/>
          <w:szCs w:val="24"/>
          <w:lang w:val="en-ZW"/>
        </w:rPr>
        <w:t>, for the respondent</w:t>
      </w:r>
      <w:r w:rsidR="0040580A">
        <w:rPr>
          <w:rFonts w:ascii="Times New Roman" w:eastAsia="Calibri" w:hAnsi="Times New Roman" w:cs="Times New Roman"/>
          <w:sz w:val="24"/>
          <w:szCs w:val="24"/>
          <w:lang w:val="en-ZW"/>
        </w:rPr>
        <w:t>s</w:t>
      </w:r>
    </w:p>
    <w:p w:rsidR="004A5E9C" w:rsidRPr="004812E8" w:rsidRDefault="004A5E9C" w:rsidP="007F06A0">
      <w:pPr>
        <w:spacing w:after="0" w:line="480" w:lineRule="auto"/>
        <w:jc w:val="both"/>
        <w:rPr>
          <w:rFonts w:ascii="Times New Roman" w:eastAsia="Calibri" w:hAnsi="Times New Roman" w:cs="Times New Roman"/>
          <w:i/>
          <w:sz w:val="24"/>
          <w:szCs w:val="24"/>
          <w:lang w:val="en-ZW"/>
        </w:rPr>
      </w:pPr>
    </w:p>
    <w:p w:rsidR="007F06A0" w:rsidRPr="004812E8" w:rsidRDefault="004A5E9C"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b/>
          <w:sz w:val="24"/>
          <w:szCs w:val="24"/>
          <w:lang w:val="en-ZW"/>
        </w:rPr>
        <w:t>HLATSHWAYO JA:</w:t>
      </w:r>
      <w:r w:rsidRPr="004812E8">
        <w:rPr>
          <w:rFonts w:ascii="Times New Roman" w:eastAsia="Calibri" w:hAnsi="Times New Roman" w:cs="Times New Roman"/>
          <w:sz w:val="24"/>
          <w:szCs w:val="24"/>
          <w:lang w:val="en-ZW"/>
        </w:rPr>
        <w:t xml:space="preserve"> This is an appeal against the whole judgment of the High Court of Zimbabwe </w:t>
      </w:r>
      <w:r w:rsidR="007F06A0" w:rsidRPr="004812E8">
        <w:rPr>
          <w:rFonts w:ascii="Times New Roman" w:eastAsia="Calibri" w:hAnsi="Times New Roman" w:cs="Times New Roman"/>
          <w:sz w:val="24"/>
          <w:szCs w:val="24"/>
          <w:lang w:val="en-ZW"/>
        </w:rPr>
        <w:t>handed down on 13 </w:t>
      </w:r>
      <w:r w:rsidRPr="004812E8">
        <w:rPr>
          <w:rFonts w:ascii="Times New Roman" w:eastAsia="Calibri" w:hAnsi="Times New Roman" w:cs="Times New Roman"/>
          <w:sz w:val="24"/>
          <w:szCs w:val="24"/>
          <w:lang w:val="en-ZW"/>
        </w:rPr>
        <w:t>January</w:t>
      </w:r>
      <w:r w:rsidR="007F06A0" w:rsidRPr="004812E8">
        <w:rPr>
          <w:rFonts w:ascii="Times New Roman" w:eastAsia="Calibri" w:hAnsi="Times New Roman" w:cs="Times New Roman"/>
          <w:sz w:val="24"/>
          <w:szCs w:val="24"/>
          <w:lang w:val="en-ZW"/>
        </w:rPr>
        <w:t> </w:t>
      </w:r>
      <w:r w:rsidRPr="004812E8">
        <w:rPr>
          <w:rFonts w:ascii="Times New Roman" w:eastAsia="Calibri" w:hAnsi="Times New Roman" w:cs="Times New Roman"/>
          <w:sz w:val="24"/>
          <w:szCs w:val="24"/>
          <w:lang w:val="en-ZW"/>
        </w:rPr>
        <w:t xml:space="preserve">2016 under judgment number HH 24/16 of case number HC 2899/15, in terms of which the respondents' application for stay of execution was granted. </w:t>
      </w:r>
    </w:p>
    <w:p w:rsidR="007F06A0" w:rsidRPr="004812E8" w:rsidRDefault="007F06A0" w:rsidP="007F06A0">
      <w:pPr>
        <w:spacing w:after="0" w:line="480" w:lineRule="auto"/>
        <w:ind w:firstLine="1134"/>
        <w:jc w:val="both"/>
        <w:rPr>
          <w:rFonts w:ascii="Times New Roman" w:eastAsia="Calibri" w:hAnsi="Times New Roman" w:cs="Times New Roman"/>
          <w:sz w:val="24"/>
          <w:szCs w:val="24"/>
          <w:lang w:val="en-ZW"/>
        </w:rPr>
      </w:pPr>
    </w:p>
    <w:p w:rsidR="007F06A0" w:rsidRPr="004812E8" w:rsidRDefault="004A5E9C"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The material facts of this case are common cause. The respondents entered into a lease finance facility with the appellant and the former subsequently defaulted in making payments thereon. As a result, the appellant instituted legal proceedings against the respondents on 17 June 2014, for the recovery of the same.</w:t>
      </w:r>
      <w:r w:rsidR="00822788" w:rsidRPr="004812E8">
        <w:rPr>
          <w:rFonts w:ascii="Times New Roman" w:eastAsia="Calibri" w:hAnsi="Times New Roman" w:cs="Times New Roman"/>
          <w:sz w:val="24"/>
          <w:szCs w:val="24"/>
          <w:lang w:val="en-ZW"/>
        </w:rPr>
        <w:t xml:space="preserve"> </w:t>
      </w:r>
      <w:r w:rsidRPr="004812E8">
        <w:rPr>
          <w:rFonts w:ascii="Times New Roman" w:eastAsia="Calibri" w:hAnsi="Times New Roman" w:cs="Times New Roman"/>
          <w:sz w:val="24"/>
          <w:szCs w:val="24"/>
          <w:lang w:val="en-ZW"/>
        </w:rPr>
        <w:t>On 10 September 2014, a judgment in default was granted in favour of the appellant for the sum of US$</w:t>
      </w:r>
      <w:r w:rsidR="007F06A0" w:rsidRPr="004812E8">
        <w:rPr>
          <w:rFonts w:ascii="Times New Roman" w:eastAsia="Calibri" w:hAnsi="Times New Roman" w:cs="Times New Roman"/>
          <w:sz w:val="24"/>
          <w:szCs w:val="24"/>
          <w:lang w:val="en-ZW"/>
        </w:rPr>
        <w:t> </w:t>
      </w:r>
      <w:r w:rsidRPr="004812E8">
        <w:rPr>
          <w:rFonts w:ascii="Times New Roman" w:eastAsia="Calibri" w:hAnsi="Times New Roman" w:cs="Times New Roman"/>
          <w:sz w:val="24"/>
          <w:szCs w:val="24"/>
          <w:lang w:val="en-ZW"/>
        </w:rPr>
        <w:t>88</w:t>
      </w:r>
      <w:r w:rsidR="007F06A0" w:rsidRPr="004812E8">
        <w:rPr>
          <w:rFonts w:ascii="Times New Roman" w:eastAsia="Calibri" w:hAnsi="Times New Roman" w:cs="Times New Roman"/>
          <w:sz w:val="24"/>
          <w:szCs w:val="24"/>
          <w:lang w:val="en-ZW"/>
        </w:rPr>
        <w:t> </w:t>
      </w:r>
      <w:r w:rsidRPr="004812E8">
        <w:rPr>
          <w:rFonts w:ascii="Times New Roman" w:eastAsia="Calibri" w:hAnsi="Times New Roman" w:cs="Times New Roman"/>
          <w:sz w:val="24"/>
          <w:szCs w:val="24"/>
          <w:lang w:val="en-ZW"/>
        </w:rPr>
        <w:t xml:space="preserve">225.14 together with interest, being the amount claimed against the respondents. In terms of the obtained order, specified equipment belonging to </w:t>
      </w:r>
      <w:r w:rsidR="00327BA4" w:rsidRPr="004812E8">
        <w:rPr>
          <w:rFonts w:ascii="Times New Roman" w:eastAsia="Calibri" w:hAnsi="Times New Roman" w:cs="Times New Roman"/>
          <w:sz w:val="24"/>
          <w:szCs w:val="24"/>
          <w:lang w:val="en-ZW"/>
        </w:rPr>
        <w:t xml:space="preserve">the respondents was declared </w:t>
      </w:r>
      <w:r w:rsidRPr="004812E8">
        <w:rPr>
          <w:rFonts w:ascii="Times New Roman" w:eastAsia="Calibri" w:hAnsi="Times New Roman" w:cs="Times New Roman"/>
          <w:sz w:val="24"/>
          <w:szCs w:val="24"/>
          <w:lang w:val="en-ZW"/>
        </w:rPr>
        <w:t>executable by the court.</w:t>
      </w:r>
    </w:p>
    <w:p w:rsidR="007F06A0" w:rsidRPr="004812E8" w:rsidRDefault="007F06A0" w:rsidP="007F06A0">
      <w:pPr>
        <w:spacing w:after="0" w:line="480" w:lineRule="auto"/>
        <w:ind w:firstLine="1134"/>
        <w:jc w:val="both"/>
        <w:rPr>
          <w:rFonts w:ascii="Times New Roman" w:eastAsia="Calibri" w:hAnsi="Times New Roman" w:cs="Times New Roman"/>
          <w:sz w:val="24"/>
          <w:szCs w:val="24"/>
          <w:lang w:val="en-ZW"/>
        </w:rPr>
      </w:pPr>
    </w:p>
    <w:p w:rsidR="007F06A0" w:rsidRPr="004812E8" w:rsidRDefault="00327BA4"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lastRenderedPageBreak/>
        <w:t>Pursuant to the obtaining</w:t>
      </w:r>
      <w:r w:rsidR="004A5E9C" w:rsidRPr="004812E8">
        <w:rPr>
          <w:rFonts w:ascii="Times New Roman" w:eastAsia="Calibri" w:hAnsi="Times New Roman" w:cs="Times New Roman"/>
          <w:sz w:val="24"/>
          <w:szCs w:val="24"/>
          <w:lang w:val="en-ZW"/>
        </w:rPr>
        <w:t xml:space="preserve"> of the judgm</w:t>
      </w:r>
      <w:r w:rsidRPr="004812E8">
        <w:rPr>
          <w:rFonts w:ascii="Times New Roman" w:eastAsia="Calibri" w:hAnsi="Times New Roman" w:cs="Times New Roman"/>
          <w:sz w:val="24"/>
          <w:szCs w:val="24"/>
          <w:lang w:val="en-ZW"/>
        </w:rPr>
        <w:t>ent in default by the appellant,</w:t>
      </w:r>
      <w:r w:rsidR="004A5E9C" w:rsidRPr="004812E8">
        <w:rPr>
          <w:rFonts w:ascii="Times New Roman" w:eastAsia="Calibri" w:hAnsi="Times New Roman" w:cs="Times New Roman"/>
          <w:sz w:val="24"/>
          <w:szCs w:val="24"/>
          <w:lang w:val="en-ZW"/>
        </w:rPr>
        <w:t xml:space="preserve"> the respondents made two payments to the appellant in the s</w:t>
      </w:r>
      <w:r w:rsidR="00E0625B">
        <w:rPr>
          <w:rFonts w:ascii="Times New Roman" w:eastAsia="Calibri" w:hAnsi="Times New Roman" w:cs="Times New Roman"/>
          <w:sz w:val="24"/>
          <w:szCs w:val="24"/>
          <w:lang w:val="en-ZW"/>
        </w:rPr>
        <w:t>ums of US$ 50 000.00 and US$ 38 </w:t>
      </w:r>
      <w:r w:rsidR="004A5E9C" w:rsidRPr="004812E8">
        <w:rPr>
          <w:rFonts w:ascii="Times New Roman" w:eastAsia="Calibri" w:hAnsi="Times New Roman" w:cs="Times New Roman"/>
          <w:sz w:val="24"/>
          <w:szCs w:val="24"/>
          <w:lang w:val="en-ZW"/>
        </w:rPr>
        <w:t xml:space="preserve">000.00 respectively. In total, the amount paid to the appellant in fulfilment of the court order was US$ 88 000.00, leaving an outstanding balance of US$ 225.14 plus interest. </w:t>
      </w:r>
      <w:r w:rsidRPr="004812E8">
        <w:rPr>
          <w:rFonts w:ascii="Times New Roman" w:eastAsia="Calibri" w:hAnsi="Times New Roman" w:cs="Times New Roman"/>
          <w:sz w:val="24"/>
          <w:szCs w:val="24"/>
          <w:lang w:val="en-ZW"/>
        </w:rPr>
        <w:t xml:space="preserve"> </w:t>
      </w:r>
      <w:r w:rsidR="004A5E9C" w:rsidRPr="004812E8">
        <w:rPr>
          <w:rFonts w:ascii="Times New Roman" w:eastAsia="Calibri" w:hAnsi="Times New Roman" w:cs="Times New Roman"/>
          <w:sz w:val="24"/>
          <w:szCs w:val="24"/>
          <w:lang w:val="en-ZW"/>
        </w:rPr>
        <w:t xml:space="preserve">In approaching the court </w:t>
      </w:r>
      <w:r w:rsidR="004A5E9C" w:rsidRPr="004812E8">
        <w:rPr>
          <w:rFonts w:ascii="Times New Roman" w:eastAsia="Calibri" w:hAnsi="Times New Roman" w:cs="Times New Roman"/>
          <w:i/>
          <w:sz w:val="24"/>
          <w:szCs w:val="24"/>
          <w:lang w:val="en-ZW"/>
        </w:rPr>
        <w:t>a quo</w:t>
      </w:r>
      <w:r w:rsidR="004A5E9C" w:rsidRPr="004812E8">
        <w:rPr>
          <w:rFonts w:ascii="Times New Roman" w:eastAsia="Calibri" w:hAnsi="Times New Roman" w:cs="Times New Roman"/>
          <w:sz w:val="24"/>
          <w:szCs w:val="24"/>
          <w:lang w:val="en-ZW"/>
        </w:rPr>
        <w:t>,</w:t>
      </w:r>
      <w:r w:rsidR="004A5E9C" w:rsidRPr="004812E8">
        <w:rPr>
          <w:rFonts w:ascii="Times New Roman" w:eastAsia="Calibri" w:hAnsi="Times New Roman" w:cs="Times New Roman"/>
          <w:i/>
          <w:sz w:val="24"/>
          <w:szCs w:val="24"/>
          <w:lang w:val="en-ZW"/>
        </w:rPr>
        <w:t xml:space="preserve"> </w:t>
      </w:r>
      <w:r w:rsidR="004A5E9C" w:rsidRPr="004812E8">
        <w:rPr>
          <w:rFonts w:ascii="Times New Roman" w:eastAsia="Calibri" w:hAnsi="Times New Roman" w:cs="Times New Roman"/>
          <w:sz w:val="24"/>
          <w:szCs w:val="24"/>
          <w:lang w:val="en-ZW"/>
        </w:rPr>
        <w:t xml:space="preserve">the respondents sought a stay of execution against certain </w:t>
      </w:r>
      <w:r w:rsidRPr="004812E8">
        <w:rPr>
          <w:rFonts w:ascii="Times New Roman" w:eastAsia="Calibri" w:hAnsi="Times New Roman" w:cs="Times New Roman"/>
          <w:sz w:val="24"/>
          <w:szCs w:val="24"/>
          <w:lang w:val="en-ZW"/>
        </w:rPr>
        <w:t xml:space="preserve">properties, being </w:t>
      </w:r>
      <w:r w:rsidR="004A5E9C" w:rsidRPr="004812E8">
        <w:rPr>
          <w:rFonts w:ascii="Times New Roman" w:eastAsia="Calibri" w:hAnsi="Times New Roman" w:cs="Times New Roman"/>
          <w:sz w:val="24"/>
          <w:szCs w:val="24"/>
          <w:lang w:val="en-ZW"/>
        </w:rPr>
        <w:t>buses in their possession that ha</w:t>
      </w:r>
      <w:r w:rsidRPr="004812E8">
        <w:rPr>
          <w:rFonts w:ascii="Times New Roman" w:eastAsia="Calibri" w:hAnsi="Times New Roman" w:cs="Times New Roman"/>
          <w:sz w:val="24"/>
          <w:szCs w:val="24"/>
          <w:lang w:val="en-ZW"/>
        </w:rPr>
        <w:t xml:space="preserve">d been attached and declared </w:t>
      </w:r>
      <w:r w:rsidR="004A5E9C" w:rsidRPr="004812E8">
        <w:rPr>
          <w:rFonts w:ascii="Times New Roman" w:eastAsia="Calibri" w:hAnsi="Times New Roman" w:cs="Times New Roman"/>
          <w:sz w:val="24"/>
          <w:szCs w:val="24"/>
          <w:lang w:val="en-ZW"/>
        </w:rPr>
        <w:t xml:space="preserve">executable in terms of the default judgment. </w:t>
      </w:r>
    </w:p>
    <w:p w:rsidR="007F06A0" w:rsidRPr="004812E8" w:rsidRDefault="007F06A0" w:rsidP="007F06A0">
      <w:pPr>
        <w:spacing w:after="0" w:line="480" w:lineRule="auto"/>
        <w:ind w:firstLine="1134"/>
        <w:jc w:val="both"/>
        <w:rPr>
          <w:rFonts w:ascii="Times New Roman" w:eastAsia="Calibri" w:hAnsi="Times New Roman" w:cs="Times New Roman"/>
          <w:sz w:val="24"/>
          <w:szCs w:val="24"/>
          <w:lang w:val="en-ZW"/>
        </w:rPr>
      </w:pPr>
    </w:p>
    <w:p w:rsidR="007F06A0" w:rsidRPr="004812E8" w:rsidRDefault="00503B09"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matter was initially heard as a chamber application but was subsequently referred to the ordinary court roll upon opposition by the appellant. At the hearing, the appellant indicated that it had neglected to file heads of argument due to the belief that the matter related to a chamber application, and as such did not require the filing </w:t>
      </w:r>
      <w:r w:rsidR="00B707E2" w:rsidRPr="004812E8">
        <w:rPr>
          <w:rFonts w:ascii="Times New Roman" w:eastAsia="Calibri" w:hAnsi="Times New Roman" w:cs="Times New Roman"/>
          <w:sz w:val="24"/>
          <w:szCs w:val="24"/>
          <w:lang w:val="en-ZW"/>
        </w:rPr>
        <w:t>of heads of argument.  However</w:t>
      </w:r>
      <w:r w:rsidRPr="004812E8">
        <w:rPr>
          <w:rFonts w:ascii="Times New Roman" w:eastAsia="Calibri" w:hAnsi="Times New Roman" w:cs="Times New Roman"/>
          <w:sz w:val="24"/>
          <w:szCs w:val="24"/>
          <w:lang w:val="en-ZW"/>
        </w:rPr>
        <w:t>, the court</w:t>
      </w:r>
      <w:r w:rsidR="00E20DA1" w:rsidRPr="004812E8">
        <w:rPr>
          <w:rFonts w:ascii="Times New Roman" w:eastAsia="Calibri" w:hAnsi="Times New Roman" w:cs="Times New Roman"/>
          <w:sz w:val="24"/>
          <w:szCs w:val="24"/>
          <w:lang w:val="en-ZW"/>
        </w:rPr>
        <w:t xml:space="preserve"> </w:t>
      </w:r>
      <w:r w:rsidR="00E20DA1"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and the respondents viewed the application for stay of execution as an ordinary court application</w:t>
      </w:r>
      <w:r w:rsidR="00E20DA1" w:rsidRPr="004812E8">
        <w:rPr>
          <w:rFonts w:ascii="Times New Roman" w:eastAsia="Calibri" w:hAnsi="Times New Roman" w:cs="Times New Roman"/>
          <w:sz w:val="24"/>
          <w:szCs w:val="24"/>
          <w:lang w:val="en-ZW"/>
        </w:rPr>
        <w:t>,</w:t>
      </w:r>
      <w:r w:rsidRPr="004812E8">
        <w:rPr>
          <w:rFonts w:ascii="Times New Roman" w:eastAsia="Calibri" w:hAnsi="Times New Roman" w:cs="Times New Roman"/>
          <w:sz w:val="24"/>
          <w:szCs w:val="24"/>
          <w:lang w:val="en-ZW"/>
        </w:rPr>
        <w:t xml:space="preserve"> in terms of which heads of argument were necessary. </w:t>
      </w:r>
      <w:r w:rsidR="00B707E2" w:rsidRPr="004812E8">
        <w:rPr>
          <w:rFonts w:ascii="Times New Roman" w:eastAsia="Calibri" w:hAnsi="Times New Roman" w:cs="Times New Roman"/>
          <w:sz w:val="24"/>
          <w:szCs w:val="24"/>
          <w:lang w:val="en-ZW"/>
        </w:rPr>
        <w:t xml:space="preserve"> All the same</w:t>
      </w:r>
      <w:r w:rsidR="00E20DA1" w:rsidRPr="004812E8">
        <w:rPr>
          <w:rFonts w:ascii="Times New Roman" w:eastAsia="Calibri" w:hAnsi="Times New Roman" w:cs="Times New Roman"/>
          <w:sz w:val="24"/>
          <w:szCs w:val="24"/>
          <w:lang w:val="en-ZW"/>
        </w:rPr>
        <w:t>, in the absence of any objection from the respondents</w:t>
      </w:r>
      <w:r w:rsidRPr="004812E8">
        <w:rPr>
          <w:rFonts w:ascii="Times New Roman" w:eastAsia="Calibri" w:hAnsi="Times New Roman" w:cs="Times New Roman"/>
          <w:sz w:val="24"/>
          <w:szCs w:val="24"/>
          <w:lang w:val="en-ZW"/>
        </w:rPr>
        <w:t xml:space="preserve">,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proceeded to hear oral submission</w:t>
      </w:r>
      <w:r w:rsidR="00E20DA1" w:rsidRPr="004812E8">
        <w:rPr>
          <w:rFonts w:ascii="Times New Roman" w:eastAsia="Calibri" w:hAnsi="Times New Roman" w:cs="Times New Roman"/>
          <w:sz w:val="24"/>
          <w:szCs w:val="24"/>
          <w:lang w:val="en-ZW"/>
        </w:rPr>
        <w:t xml:space="preserve">s from both </w:t>
      </w:r>
      <w:r w:rsidRPr="004812E8">
        <w:rPr>
          <w:rFonts w:ascii="Times New Roman" w:eastAsia="Calibri" w:hAnsi="Times New Roman" w:cs="Times New Roman"/>
          <w:sz w:val="24"/>
          <w:szCs w:val="24"/>
          <w:lang w:val="en-ZW"/>
        </w:rPr>
        <w:t xml:space="preserve">the appellant and </w:t>
      </w:r>
      <w:r w:rsidR="00E20DA1" w:rsidRPr="004812E8">
        <w:rPr>
          <w:rFonts w:ascii="Times New Roman" w:eastAsia="Calibri" w:hAnsi="Times New Roman" w:cs="Times New Roman"/>
          <w:sz w:val="24"/>
          <w:szCs w:val="24"/>
          <w:lang w:val="en-ZW"/>
        </w:rPr>
        <w:t>the respondents</w:t>
      </w:r>
      <w:r w:rsidRPr="004812E8">
        <w:rPr>
          <w:rFonts w:ascii="Times New Roman" w:eastAsia="Calibri" w:hAnsi="Times New Roman" w:cs="Times New Roman"/>
          <w:sz w:val="24"/>
          <w:szCs w:val="24"/>
          <w:lang w:val="en-ZW"/>
        </w:rPr>
        <w:t>.</w:t>
      </w:r>
      <w:r w:rsidR="00B707E2" w:rsidRPr="004812E8">
        <w:rPr>
          <w:rFonts w:ascii="Times New Roman" w:eastAsia="Calibri" w:hAnsi="Times New Roman" w:cs="Times New Roman"/>
          <w:sz w:val="24"/>
          <w:szCs w:val="24"/>
          <w:lang w:val="en-ZW"/>
        </w:rPr>
        <w:t xml:space="preserve">  In other words, the appellant was not barred for failure to file heads of argument.</w:t>
      </w:r>
    </w:p>
    <w:p w:rsidR="007F06A0" w:rsidRPr="004812E8" w:rsidRDefault="007F06A0" w:rsidP="007F06A0">
      <w:pPr>
        <w:spacing w:after="0" w:line="480" w:lineRule="auto"/>
        <w:ind w:firstLine="1134"/>
        <w:jc w:val="both"/>
        <w:rPr>
          <w:rFonts w:ascii="Times New Roman" w:eastAsia="Calibri" w:hAnsi="Times New Roman" w:cs="Times New Roman"/>
          <w:sz w:val="24"/>
          <w:szCs w:val="24"/>
          <w:lang w:val="en-ZW"/>
        </w:rPr>
      </w:pPr>
    </w:p>
    <w:p w:rsidR="007F06A0" w:rsidRPr="004812E8" w:rsidRDefault="004A5E9C"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I</w:t>
      </w:r>
      <w:r w:rsidR="00B707E2" w:rsidRPr="004812E8">
        <w:rPr>
          <w:rFonts w:ascii="Times New Roman" w:eastAsia="Calibri" w:hAnsi="Times New Roman" w:cs="Times New Roman"/>
          <w:sz w:val="24"/>
          <w:szCs w:val="24"/>
          <w:lang w:val="en-ZW"/>
        </w:rPr>
        <w:t>t was argued by the respondents</w:t>
      </w:r>
      <w:r w:rsidRPr="004812E8">
        <w:rPr>
          <w:rFonts w:ascii="Times New Roman" w:eastAsia="Calibri" w:hAnsi="Times New Roman" w:cs="Times New Roman"/>
          <w:sz w:val="24"/>
          <w:szCs w:val="24"/>
          <w:lang w:val="en-ZW"/>
        </w:rPr>
        <w:t xml:space="preserve"> that save for the outstanding US$ 225.14 and interest, the court order obtained by the appellant had bee</w:t>
      </w:r>
      <w:r w:rsidR="00B707E2" w:rsidRPr="004812E8">
        <w:rPr>
          <w:rFonts w:ascii="Times New Roman" w:eastAsia="Calibri" w:hAnsi="Times New Roman" w:cs="Times New Roman"/>
          <w:sz w:val="24"/>
          <w:szCs w:val="24"/>
          <w:lang w:val="en-ZW"/>
        </w:rPr>
        <w:t>n satisfied.  In that vein, t</w:t>
      </w:r>
      <w:r w:rsidRPr="004812E8">
        <w:rPr>
          <w:rFonts w:ascii="Times New Roman" w:eastAsia="Calibri" w:hAnsi="Times New Roman" w:cs="Times New Roman"/>
          <w:sz w:val="24"/>
          <w:szCs w:val="24"/>
          <w:lang w:val="en-ZW"/>
        </w:rPr>
        <w:t xml:space="preserve">he respondents undertook to pay the full outstanding amount, including interest, upon the calculation thereof. </w:t>
      </w:r>
      <w:r w:rsidR="00B707E2" w:rsidRPr="004812E8">
        <w:rPr>
          <w:rFonts w:ascii="Times New Roman" w:eastAsia="Calibri" w:hAnsi="Times New Roman" w:cs="Times New Roman"/>
          <w:sz w:val="24"/>
          <w:szCs w:val="24"/>
          <w:lang w:val="en-ZW"/>
        </w:rPr>
        <w:t xml:space="preserve"> </w:t>
      </w:r>
      <w:r w:rsidRPr="004812E8">
        <w:rPr>
          <w:rFonts w:ascii="Times New Roman" w:eastAsia="Calibri" w:hAnsi="Times New Roman" w:cs="Times New Roman"/>
          <w:sz w:val="24"/>
          <w:szCs w:val="24"/>
          <w:lang w:val="en-ZW"/>
        </w:rPr>
        <w:t>In opposition, the appellant contended that respondent's buses were executable, as the payments effected towards the court order were appropriated towards other indebtednes</w:t>
      </w:r>
      <w:r w:rsidR="00B707E2" w:rsidRPr="004812E8">
        <w:rPr>
          <w:rFonts w:ascii="Times New Roman" w:eastAsia="Calibri" w:hAnsi="Times New Roman" w:cs="Times New Roman"/>
          <w:sz w:val="24"/>
          <w:szCs w:val="24"/>
          <w:lang w:val="en-ZW"/>
        </w:rPr>
        <w:t>s incurred by the respondents. The s</w:t>
      </w:r>
      <w:r w:rsidRPr="004812E8">
        <w:rPr>
          <w:rFonts w:ascii="Times New Roman" w:eastAsia="Calibri" w:hAnsi="Times New Roman" w:cs="Times New Roman"/>
          <w:sz w:val="24"/>
          <w:szCs w:val="24"/>
          <w:lang w:val="en-ZW"/>
        </w:rPr>
        <w:t xml:space="preserve">aid indebtedness, in some instances, was accrued pursuant to the issuance of process. </w:t>
      </w:r>
    </w:p>
    <w:p w:rsidR="007F06A0" w:rsidRPr="004812E8" w:rsidRDefault="004A5E9C" w:rsidP="007F06A0">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lastRenderedPageBreak/>
        <w:t xml:space="preserve">It was the position of the appellant that is was empowered to appropriate any payments from the respondents towards the settlement of all indebtedness due to it, on the strength of a clause (clause </w:t>
      </w:r>
      <w:r w:rsidR="00D771D2">
        <w:rPr>
          <w:rFonts w:ascii="Times New Roman" w:eastAsia="Calibri" w:hAnsi="Times New Roman" w:cs="Times New Roman"/>
          <w:sz w:val="24"/>
          <w:szCs w:val="24"/>
          <w:lang w:val="en-ZW"/>
        </w:rPr>
        <w:t>seven</w:t>
      </w:r>
      <w:r w:rsidRPr="004812E8">
        <w:rPr>
          <w:rFonts w:ascii="Times New Roman" w:eastAsia="Calibri" w:hAnsi="Times New Roman" w:cs="Times New Roman"/>
          <w:sz w:val="24"/>
          <w:szCs w:val="24"/>
          <w:lang w:val="en-ZW"/>
        </w:rPr>
        <w:t xml:space="preserve">) contained in the lease agreement between the parties. </w:t>
      </w:r>
      <w:r w:rsidR="00B707E2" w:rsidRPr="004812E8">
        <w:rPr>
          <w:rFonts w:ascii="Times New Roman" w:eastAsia="Calibri" w:hAnsi="Times New Roman" w:cs="Times New Roman"/>
          <w:sz w:val="24"/>
          <w:szCs w:val="24"/>
          <w:lang w:val="en-ZW"/>
        </w:rPr>
        <w:t xml:space="preserve"> </w:t>
      </w:r>
      <w:r w:rsidR="00D771D2">
        <w:rPr>
          <w:rFonts w:ascii="Times New Roman" w:eastAsia="Calibri" w:hAnsi="Times New Roman" w:cs="Times New Roman"/>
          <w:sz w:val="24"/>
          <w:szCs w:val="24"/>
          <w:lang w:val="en-ZW"/>
        </w:rPr>
        <w:t>In terms of clause seven</w:t>
      </w:r>
      <w:r w:rsidRPr="004812E8">
        <w:rPr>
          <w:rFonts w:ascii="Times New Roman" w:eastAsia="Calibri" w:hAnsi="Times New Roman" w:cs="Times New Roman"/>
          <w:sz w:val="24"/>
          <w:szCs w:val="24"/>
          <w:lang w:val="en-ZW"/>
        </w:rPr>
        <w:t xml:space="preserve">, the lessor, being the appellant, was entitled to, at its discretion, appropriate any payments received from the respondents in satisfaction of any indebtedness due to it. </w:t>
      </w:r>
    </w:p>
    <w:p w:rsidR="007F06A0" w:rsidRPr="004812E8" w:rsidRDefault="007F06A0" w:rsidP="007F06A0">
      <w:pPr>
        <w:spacing w:after="0" w:line="480" w:lineRule="auto"/>
        <w:ind w:firstLine="1134"/>
        <w:jc w:val="both"/>
        <w:rPr>
          <w:rFonts w:ascii="Times New Roman" w:eastAsia="Calibri" w:hAnsi="Times New Roman" w:cs="Times New Roman"/>
          <w:sz w:val="24"/>
          <w:szCs w:val="24"/>
          <w:lang w:val="en-ZW"/>
        </w:rPr>
      </w:pPr>
    </w:p>
    <w:p w:rsidR="000C6469" w:rsidRPr="004812E8" w:rsidRDefault="00B707E2" w:rsidP="000C6469">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In deciding to</w:t>
      </w:r>
      <w:r w:rsidR="004A5E9C" w:rsidRPr="004812E8">
        <w:rPr>
          <w:rFonts w:ascii="Times New Roman" w:eastAsia="Calibri" w:hAnsi="Times New Roman" w:cs="Times New Roman"/>
          <w:sz w:val="24"/>
          <w:szCs w:val="24"/>
          <w:lang w:val="en-ZW"/>
        </w:rPr>
        <w:t xml:space="preserve"> grant the respondents' application for a stay of execution, the court </w:t>
      </w:r>
      <w:r w:rsidR="004A5E9C" w:rsidRPr="004812E8">
        <w:rPr>
          <w:rFonts w:ascii="Times New Roman" w:eastAsia="Calibri" w:hAnsi="Times New Roman" w:cs="Times New Roman"/>
          <w:i/>
          <w:sz w:val="24"/>
          <w:szCs w:val="24"/>
          <w:lang w:val="en-ZW"/>
        </w:rPr>
        <w:t xml:space="preserve">a quo </w:t>
      </w:r>
      <w:r w:rsidR="004A5E9C" w:rsidRPr="004812E8">
        <w:rPr>
          <w:rFonts w:ascii="Times New Roman" w:eastAsia="Calibri" w:hAnsi="Times New Roman" w:cs="Times New Roman"/>
          <w:sz w:val="24"/>
          <w:szCs w:val="24"/>
          <w:lang w:val="en-ZW"/>
        </w:rPr>
        <w:t>determined that the payments effected by the respondents were towards the fulfilment of the obtai</w:t>
      </w:r>
      <w:r w:rsidR="00105CC1" w:rsidRPr="004812E8">
        <w:rPr>
          <w:rFonts w:ascii="Times New Roman" w:eastAsia="Calibri" w:hAnsi="Times New Roman" w:cs="Times New Roman"/>
          <w:sz w:val="24"/>
          <w:szCs w:val="24"/>
          <w:lang w:val="en-ZW"/>
        </w:rPr>
        <w:t>ned court order.  Therefore</w:t>
      </w:r>
      <w:r w:rsidR="004A5E9C" w:rsidRPr="004812E8">
        <w:rPr>
          <w:rFonts w:ascii="Times New Roman" w:eastAsia="Calibri" w:hAnsi="Times New Roman" w:cs="Times New Roman"/>
          <w:sz w:val="24"/>
          <w:szCs w:val="24"/>
          <w:lang w:val="en-ZW"/>
        </w:rPr>
        <w:t>, the court held that the appellant could not execute for the full sum of the judgment debt, which debt had been substantia</w:t>
      </w:r>
      <w:r w:rsidR="00105CC1" w:rsidRPr="004812E8">
        <w:rPr>
          <w:rFonts w:ascii="Times New Roman" w:eastAsia="Calibri" w:hAnsi="Times New Roman" w:cs="Times New Roman"/>
          <w:sz w:val="24"/>
          <w:szCs w:val="24"/>
          <w:lang w:val="en-ZW"/>
        </w:rPr>
        <w:t xml:space="preserve">lly settled by the respondents. </w:t>
      </w:r>
      <w:r w:rsidR="004A5E9C" w:rsidRPr="004812E8">
        <w:rPr>
          <w:rFonts w:ascii="Times New Roman" w:eastAsia="Calibri" w:hAnsi="Times New Roman" w:cs="Times New Roman"/>
          <w:sz w:val="24"/>
          <w:szCs w:val="24"/>
          <w:lang w:val="en-ZW"/>
        </w:rPr>
        <w:t xml:space="preserve"> It was further held that any indebtedness attributed to the respondents, beyond the scope of the court order, was to be claimed through the institution of a separate action. </w:t>
      </w:r>
    </w:p>
    <w:p w:rsidR="000C6469" w:rsidRPr="004812E8" w:rsidRDefault="000C6469" w:rsidP="000C6469">
      <w:pPr>
        <w:spacing w:after="0" w:line="480" w:lineRule="auto"/>
        <w:ind w:firstLine="1134"/>
        <w:jc w:val="both"/>
        <w:rPr>
          <w:rFonts w:ascii="Times New Roman" w:eastAsia="Calibri" w:hAnsi="Times New Roman" w:cs="Times New Roman"/>
          <w:sz w:val="24"/>
          <w:szCs w:val="24"/>
          <w:lang w:val="en-ZW"/>
        </w:rPr>
      </w:pPr>
    </w:p>
    <w:p w:rsidR="004A5E9C" w:rsidRPr="004812E8" w:rsidRDefault="004A5E9C" w:rsidP="000C6469">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Aggrieved by the decision of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the appellant has filed the present appeal on the following grounds:</w:t>
      </w:r>
    </w:p>
    <w:p w:rsidR="004A5E9C" w:rsidRPr="004812E8" w:rsidRDefault="004A5E9C" w:rsidP="000C6469">
      <w:pPr>
        <w:pStyle w:val="ListParagraph"/>
        <w:numPr>
          <w:ilvl w:val="0"/>
          <w:numId w:val="5"/>
        </w:numPr>
        <w:spacing w:after="0" w:line="480" w:lineRule="auto"/>
        <w:ind w:left="993" w:hanging="426"/>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court </w:t>
      </w:r>
      <w:r w:rsidRPr="004812E8">
        <w:rPr>
          <w:rFonts w:ascii="Times New Roman" w:eastAsia="Calibri" w:hAnsi="Times New Roman" w:cs="Times New Roman"/>
          <w:i/>
          <w:sz w:val="24"/>
          <w:szCs w:val="24"/>
          <w:lang w:val="en-ZW"/>
        </w:rPr>
        <w:t xml:space="preserve">a quo </w:t>
      </w:r>
      <w:r w:rsidRPr="004812E8">
        <w:rPr>
          <w:rFonts w:ascii="Times New Roman" w:eastAsia="Calibri" w:hAnsi="Times New Roman" w:cs="Times New Roman"/>
          <w:sz w:val="24"/>
          <w:szCs w:val="24"/>
          <w:lang w:val="en-ZW"/>
        </w:rPr>
        <w:t xml:space="preserve">erred when it determined that the </w:t>
      </w:r>
      <w:r w:rsidR="00E0625B">
        <w:rPr>
          <w:rFonts w:ascii="Times New Roman" w:eastAsia="Calibri" w:hAnsi="Times New Roman" w:cs="Times New Roman"/>
          <w:sz w:val="24"/>
          <w:szCs w:val="24"/>
          <w:lang w:val="en-ZW"/>
        </w:rPr>
        <w:t>appellant was obliged to file h</w:t>
      </w:r>
      <w:r w:rsidRPr="004812E8">
        <w:rPr>
          <w:rFonts w:ascii="Times New Roman" w:eastAsia="Calibri" w:hAnsi="Times New Roman" w:cs="Times New Roman"/>
          <w:sz w:val="24"/>
          <w:szCs w:val="24"/>
          <w:lang w:val="en-ZW"/>
        </w:rPr>
        <w:t xml:space="preserve">eads of </w:t>
      </w:r>
      <w:r w:rsidR="00E0625B">
        <w:rPr>
          <w:rFonts w:ascii="Times New Roman" w:eastAsia="Calibri" w:hAnsi="Times New Roman" w:cs="Times New Roman"/>
          <w:sz w:val="24"/>
          <w:szCs w:val="24"/>
          <w:lang w:val="en-ZW"/>
        </w:rPr>
        <w:t>a</w:t>
      </w:r>
      <w:r w:rsidRPr="004812E8">
        <w:rPr>
          <w:rFonts w:ascii="Times New Roman" w:eastAsia="Calibri" w:hAnsi="Times New Roman" w:cs="Times New Roman"/>
          <w:sz w:val="24"/>
          <w:szCs w:val="24"/>
          <w:lang w:val="en-ZW"/>
        </w:rPr>
        <w:t xml:space="preserve">rgument in the circumstances of the present matter despite the fact that the </w:t>
      </w:r>
      <w:r w:rsidR="00E0625B">
        <w:rPr>
          <w:rFonts w:ascii="Times New Roman" w:eastAsia="Calibri" w:hAnsi="Times New Roman" w:cs="Times New Roman"/>
          <w:sz w:val="24"/>
          <w:szCs w:val="24"/>
          <w:lang w:val="en-ZW"/>
        </w:rPr>
        <w:t>r</w:t>
      </w:r>
      <w:r w:rsidRPr="004812E8">
        <w:rPr>
          <w:rFonts w:ascii="Times New Roman" w:eastAsia="Calibri" w:hAnsi="Times New Roman" w:cs="Times New Roman"/>
          <w:sz w:val="24"/>
          <w:szCs w:val="24"/>
          <w:lang w:val="en-ZW"/>
        </w:rPr>
        <w:t>espondent</w:t>
      </w:r>
      <w:r w:rsidR="00E0625B">
        <w:rPr>
          <w:rFonts w:ascii="Times New Roman" w:eastAsia="Calibri" w:hAnsi="Times New Roman" w:cs="Times New Roman"/>
          <w:sz w:val="24"/>
          <w:szCs w:val="24"/>
          <w:lang w:val="en-ZW"/>
        </w:rPr>
        <w:t>s</w:t>
      </w:r>
      <w:r w:rsidRPr="004812E8">
        <w:rPr>
          <w:rFonts w:ascii="Times New Roman" w:eastAsia="Calibri" w:hAnsi="Times New Roman" w:cs="Times New Roman"/>
          <w:sz w:val="24"/>
          <w:szCs w:val="24"/>
          <w:lang w:val="en-ZW"/>
        </w:rPr>
        <w:t xml:space="preserve"> had brought its claim by way of a </w:t>
      </w:r>
      <w:r w:rsidR="00E0625B">
        <w:rPr>
          <w:rFonts w:ascii="Times New Roman" w:eastAsia="Calibri" w:hAnsi="Times New Roman" w:cs="Times New Roman"/>
          <w:sz w:val="24"/>
          <w:szCs w:val="24"/>
          <w:lang w:val="en-ZW"/>
        </w:rPr>
        <w:t>c</w:t>
      </w:r>
      <w:r w:rsidRPr="004812E8">
        <w:rPr>
          <w:rFonts w:ascii="Times New Roman" w:eastAsia="Calibri" w:hAnsi="Times New Roman" w:cs="Times New Roman"/>
          <w:sz w:val="24"/>
          <w:szCs w:val="24"/>
          <w:lang w:val="en-ZW"/>
        </w:rPr>
        <w:t xml:space="preserve">hamber </w:t>
      </w:r>
      <w:r w:rsidR="00E0625B">
        <w:rPr>
          <w:rFonts w:ascii="Times New Roman" w:eastAsia="Calibri" w:hAnsi="Times New Roman" w:cs="Times New Roman"/>
          <w:sz w:val="24"/>
          <w:szCs w:val="24"/>
          <w:lang w:val="en-ZW"/>
        </w:rPr>
        <w:t>a</w:t>
      </w:r>
      <w:r w:rsidRPr="004812E8">
        <w:rPr>
          <w:rFonts w:ascii="Times New Roman" w:eastAsia="Calibri" w:hAnsi="Times New Roman" w:cs="Times New Roman"/>
          <w:sz w:val="24"/>
          <w:szCs w:val="24"/>
          <w:lang w:val="en-ZW"/>
        </w:rPr>
        <w:t>pplication.</w:t>
      </w:r>
    </w:p>
    <w:p w:rsidR="004A5E9C" w:rsidRPr="004812E8" w:rsidRDefault="004A5E9C" w:rsidP="000C6469">
      <w:pPr>
        <w:pStyle w:val="ListParagraph"/>
        <w:numPr>
          <w:ilvl w:val="0"/>
          <w:numId w:val="5"/>
        </w:numPr>
        <w:spacing w:after="0" w:line="480" w:lineRule="auto"/>
        <w:ind w:left="993" w:hanging="426"/>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court </w:t>
      </w:r>
      <w:r w:rsidRPr="004812E8">
        <w:rPr>
          <w:rFonts w:ascii="Times New Roman" w:eastAsia="Calibri" w:hAnsi="Times New Roman" w:cs="Times New Roman"/>
          <w:i/>
          <w:sz w:val="24"/>
          <w:szCs w:val="24"/>
          <w:lang w:val="en-ZW"/>
        </w:rPr>
        <w:t xml:space="preserve">a quo </w:t>
      </w:r>
      <w:r w:rsidRPr="004812E8">
        <w:rPr>
          <w:rFonts w:ascii="Times New Roman" w:eastAsia="Calibri" w:hAnsi="Times New Roman" w:cs="Times New Roman"/>
          <w:sz w:val="24"/>
          <w:szCs w:val="24"/>
          <w:lang w:val="en-ZW"/>
        </w:rPr>
        <w:t xml:space="preserve">erred when it determined that the </w:t>
      </w:r>
      <w:r w:rsidR="00E0625B">
        <w:rPr>
          <w:rFonts w:ascii="Times New Roman" w:eastAsia="Calibri" w:hAnsi="Times New Roman" w:cs="Times New Roman"/>
          <w:sz w:val="24"/>
          <w:szCs w:val="24"/>
          <w:lang w:val="en-ZW"/>
        </w:rPr>
        <w:t>a</w:t>
      </w:r>
      <w:r w:rsidRPr="004812E8">
        <w:rPr>
          <w:rFonts w:ascii="Times New Roman" w:eastAsia="Calibri" w:hAnsi="Times New Roman" w:cs="Times New Roman"/>
          <w:sz w:val="24"/>
          <w:szCs w:val="24"/>
          <w:lang w:val="en-ZW"/>
        </w:rPr>
        <w:t xml:space="preserve">ppellant was obliged to apportion the </w:t>
      </w:r>
      <w:r w:rsidR="00E0625B">
        <w:rPr>
          <w:rFonts w:ascii="Times New Roman" w:eastAsia="Calibri" w:hAnsi="Times New Roman" w:cs="Times New Roman"/>
          <w:sz w:val="24"/>
          <w:szCs w:val="24"/>
          <w:lang w:val="en-ZW"/>
        </w:rPr>
        <w:t>r</w:t>
      </w:r>
      <w:r w:rsidRPr="004812E8">
        <w:rPr>
          <w:rFonts w:ascii="Times New Roman" w:eastAsia="Calibri" w:hAnsi="Times New Roman" w:cs="Times New Roman"/>
          <w:sz w:val="24"/>
          <w:szCs w:val="24"/>
          <w:lang w:val="en-ZW"/>
        </w:rPr>
        <w:t>espondents</w:t>
      </w:r>
      <w:r w:rsidR="00105CC1" w:rsidRPr="004812E8">
        <w:rPr>
          <w:rFonts w:ascii="Times New Roman" w:eastAsia="Calibri" w:hAnsi="Times New Roman" w:cs="Times New Roman"/>
          <w:sz w:val="24"/>
          <w:szCs w:val="24"/>
          <w:lang w:val="en-ZW"/>
        </w:rPr>
        <w:t>’</w:t>
      </w:r>
      <w:r w:rsidRPr="004812E8">
        <w:rPr>
          <w:rFonts w:ascii="Times New Roman" w:eastAsia="Calibri" w:hAnsi="Times New Roman" w:cs="Times New Roman"/>
          <w:sz w:val="24"/>
          <w:szCs w:val="24"/>
          <w:lang w:val="en-ZW"/>
        </w:rPr>
        <w:t xml:space="preserve"> payment of US$ 88,000.00 towards settling the judgment debt despite the fact that the debt to which that payment had been allocated by the </w:t>
      </w:r>
      <w:r w:rsidR="00E0625B">
        <w:rPr>
          <w:rFonts w:ascii="Times New Roman" w:eastAsia="Calibri" w:hAnsi="Times New Roman" w:cs="Times New Roman"/>
          <w:sz w:val="24"/>
          <w:szCs w:val="24"/>
          <w:lang w:val="en-ZW"/>
        </w:rPr>
        <w:t>a</w:t>
      </w:r>
      <w:r w:rsidRPr="004812E8">
        <w:rPr>
          <w:rFonts w:ascii="Times New Roman" w:eastAsia="Calibri" w:hAnsi="Times New Roman" w:cs="Times New Roman"/>
          <w:sz w:val="24"/>
          <w:szCs w:val="24"/>
          <w:lang w:val="en-ZW"/>
        </w:rPr>
        <w:t>ppellant</w:t>
      </w:r>
      <w:r w:rsidR="00E0625B">
        <w:rPr>
          <w:rFonts w:ascii="Times New Roman" w:eastAsia="Calibri" w:hAnsi="Times New Roman" w:cs="Times New Roman"/>
          <w:sz w:val="24"/>
          <w:szCs w:val="24"/>
          <w:lang w:val="en-ZW"/>
        </w:rPr>
        <w:t xml:space="preserve"> was not being disputed by the r</w:t>
      </w:r>
      <w:r w:rsidRPr="004812E8">
        <w:rPr>
          <w:rFonts w:ascii="Times New Roman" w:eastAsia="Calibri" w:hAnsi="Times New Roman" w:cs="Times New Roman"/>
          <w:sz w:val="24"/>
          <w:szCs w:val="24"/>
          <w:lang w:val="en-ZW"/>
        </w:rPr>
        <w:t>espondent</w:t>
      </w:r>
      <w:r w:rsidR="00105CC1" w:rsidRPr="004812E8">
        <w:rPr>
          <w:rFonts w:ascii="Times New Roman" w:eastAsia="Calibri" w:hAnsi="Times New Roman" w:cs="Times New Roman"/>
          <w:sz w:val="24"/>
          <w:szCs w:val="24"/>
          <w:lang w:val="en-ZW"/>
        </w:rPr>
        <w:t>s</w:t>
      </w:r>
      <w:r w:rsidRPr="004812E8">
        <w:rPr>
          <w:rFonts w:ascii="Times New Roman" w:eastAsia="Calibri" w:hAnsi="Times New Roman" w:cs="Times New Roman"/>
          <w:sz w:val="24"/>
          <w:szCs w:val="24"/>
          <w:lang w:val="en-ZW"/>
        </w:rPr>
        <w:t>.</w:t>
      </w:r>
    </w:p>
    <w:p w:rsidR="004A5E9C" w:rsidRPr="004812E8" w:rsidRDefault="004A5E9C" w:rsidP="000C6469">
      <w:pPr>
        <w:pStyle w:val="ListParagraph"/>
        <w:numPr>
          <w:ilvl w:val="0"/>
          <w:numId w:val="5"/>
        </w:numPr>
        <w:spacing w:after="0" w:line="480" w:lineRule="auto"/>
        <w:ind w:left="993" w:hanging="426"/>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In any event, the court </w:t>
      </w:r>
      <w:r w:rsidRPr="004812E8">
        <w:rPr>
          <w:rFonts w:ascii="Times New Roman" w:eastAsia="Calibri" w:hAnsi="Times New Roman" w:cs="Times New Roman"/>
          <w:i/>
          <w:sz w:val="24"/>
          <w:szCs w:val="24"/>
          <w:lang w:val="en-ZW"/>
        </w:rPr>
        <w:t xml:space="preserve">a quo </w:t>
      </w:r>
      <w:r w:rsidRPr="004812E8">
        <w:rPr>
          <w:rFonts w:ascii="Times New Roman" w:eastAsia="Calibri" w:hAnsi="Times New Roman" w:cs="Times New Roman"/>
          <w:sz w:val="24"/>
          <w:szCs w:val="24"/>
          <w:lang w:val="en-ZW"/>
        </w:rPr>
        <w:t xml:space="preserve">erred when it determined that </w:t>
      </w:r>
      <w:r w:rsidR="00E0625B">
        <w:rPr>
          <w:rFonts w:ascii="Times New Roman" w:eastAsia="Calibri" w:hAnsi="Times New Roman" w:cs="Times New Roman"/>
          <w:sz w:val="24"/>
          <w:szCs w:val="24"/>
          <w:lang w:val="en-ZW"/>
        </w:rPr>
        <w:t>the issuance of summons by the appellant meant that the a</w:t>
      </w:r>
      <w:r w:rsidRPr="004812E8">
        <w:rPr>
          <w:rFonts w:ascii="Times New Roman" w:eastAsia="Calibri" w:hAnsi="Times New Roman" w:cs="Times New Roman"/>
          <w:sz w:val="24"/>
          <w:szCs w:val="24"/>
          <w:lang w:val="en-ZW"/>
        </w:rPr>
        <w:t xml:space="preserve">ppellant could not apportion any payments received </w:t>
      </w:r>
      <w:r w:rsidR="00E0625B">
        <w:rPr>
          <w:rFonts w:ascii="Times New Roman" w:eastAsia="Calibri" w:hAnsi="Times New Roman" w:cs="Times New Roman"/>
          <w:sz w:val="24"/>
          <w:szCs w:val="24"/>
          <w:lang w:val="en-ZW"/>
        </w:rPr>
        <w:lastRenderedPageBreak/>
        <w:t>from the r</w:t>
      </w:r>
      <w:r w:rsidR="00105CC1" w:rsidRPr="004812E8">
        <w:rPr>
          <w:rFonts w:ascii="Times New Roman" w:eastAsia="Calibri" w:hAnsi="Times New Roman" w:cs="Times New Roman"/>
          <w:sz w:val="24"/>
          <w:szCs w:val="24"/>
          <w:lang w:val="en-ZW"/>
        </w:rPr>
        <w:t>espondents to any debt</w:t>
      </w:r>
      <w:r w:rsidRPr="004812E8">
        <w:rPr>
          <w:rFonts w:ascii="Times New Roman" w:eastAsia="Calibri" w:hAnsi="Times New Roman" w:cs="Times New Roman"/>
          <w:sz w:val="24"/>
          <w:szCs w:val="24"/>
          <w:lang w:val="en-ZW"/>
        </w:rPr>
        <w:t xml:space="preserve"> outsid</w:t>
      </w:r>
      <w:r w:rsidR="00E0625B">
        <w:rPr>
          <w:rFonts w:ascii="Times New Roman" w:eastAsia="Calibri" w:hAnsi="Times New Roman" w:cs="Times New Roman"/>
          <w:sz w:val="24"/>
          <w:szCs w:val="24"/>
          <w:lang w:val="en-ZW"/>
        </w:rPr>
        <w:t>e that in respect of which the s</w:t>
      </w:r>
      <w:r w:rsidRPr="004812E8">
        <w:rPr>
          <w:rFonts w:ascii="Times New Roman" w:eastAsia="Calibri" w:hAnsi="Times New Roman" w:cs="Times New Roman"/>
          <w:sz w:val="24"/>
          <w:szCs w:val="24"/>
          <w:lang w:val="en-ZW"/>
        </w:rPr>
        <w:t>ummons had been issued.</w:t>
      </w:r>
    </w:p>
    <w:p w:rsidR="000C6469" w:rsidRPr="004812E8" w:rsidRDefault="000C6469" w:rsidP="007F06A0">
      <w:pPr>
        <w:spacing w:after="0" w:line="480" w:lineRule="auto"/>
        <w:jc w:val="both"/>
        <w:rPr>
          <w:rFonts w:ascii="Times New Roman" w:eastAsia="Calibri" w:hAnsi="Times New Roman" w:cs="Times New Roman"/>
          <w:sz w:val="24"/>
          <w:szCs w:val="24"/>
          <w:lang w:val="en-ZW"/>
        </w:rPr>
      </w:pPr>
    </w:p>
    <w:p w:rsidR="004A5E9C" w:rsidRPr="004812E8" w:rsidRDefault="004A5E9C" w:rsidP="000C6469">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Should the appeal succeed, the appellant seeks the following relief:</w:t>
      </w:r>
    </w:p>
    <w:p w:rsidR="004A5E9C" w:rsidRPr="004812E8" w:rsidRDefault="00E0625B" w:rsidP="000C6469">
      <w:pPr>
        <w:spacing w:after="0" w:line="48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WHEREFORE a</w:t>
      </w:r>
      <w:r w:rsidR="004A5E9C" w:rsidRPr="004812E8">
        <w:rPr>
          <w:rFonts w:ascii="Times New Roman" w:eastAsia="Calibri" w:hAnsi="Times New Roman" w:cs="Times New Roman"/>
          <w:sz w:val="24"/>
          <w:szCs w:val="24"/>
          <w:lang w:val="en-ZW"/>
        </w:rPr>
        <w:t xml:space="preserve">ppellant prays that the appeal be allowed with costs and the judgment of the court </w:t>
      </w:r>
      <w:r w:rsidR="004A5E9C" w:rsidRPr="004812E8">
        <w:rPr>
          <w:rFonts w:ascii="Times New Roman" w:eastAsia="Calibri" w:hAnsi="Times New Roman" w:cs="Times New Roman"/>
          <w:i/>
          <w:sz w:val="24"/>
          <w:szCs w:val="24"/>
          <w:lang w:val="en-ZW"/>
        </w:rPr>
        <w:t xml:space="preserve">a quo </w:t>
      </w:r>
      <w:r w:rsidR="004A5E9C" w:rsidRPr="004812E8">
        <w:rPr>
          <w:rFonts w:ascii="Times New Roman" w:eastAsia="Calibri" w:hAnsi="Times New Roman" w:cs="Times New Roman"/>
          <w:sz w:val="24"/>
          <w:szCs w:val="24"/>
          <w:lang w:val="en-ZW"/>
        </w:rPr>
        <w:t>be set aside and substituted with the following:-</w:t>
      </w:r>
    </w:p>
    <w:p w:rsidR="004A5E9C" w:rsidRPr="004812E8" w:rsidRDefault="004A5E9C" w:rsidP="000C6469">
      <w:pPr>
        <w:pStyle w:val="ListParagraph"/>
        <w:numPr>
          <w:ilvl w:val="0"/>
          <w:numId w:val="6"/>
        </w:numPr>
        <w:spacing w:after="0" w:line="480" w:lineRule="auto"/>
        <w:ind w:left="1134" w:right="624" w:hanging="567"/>
        <w:jc w:val="both"/>
        <w:rPr>
          <w:rFonts w:ascii="Times New Roman" w:eastAsia="Calibri" w:hAnsi="Times New Roman" w:cs="Times New Roman"/>
          <w:sz w:val="24"/>
          <w:szCs w:val="24"/>
          <w:lang w:val="en-ZW"/>
        </w:rPr>
      </w:pPr>
      <w:r w:rsidRPr="004812E8">
        <w:rPr>
          <w:rFonts w:ascii="Times New Roman" w:eastAsia="Calibri" w:hAnsi="Times New Roman" w:cs="Times New Roman"/>
          <w:i/>
          <w:sz w:val="24"/>
          <w:szCs w:val="24"/>
          <w:lang w:val="en-ZW"/>
        </w:rPr>
        <w:t>"</w:t>
      </w:r>
      <w:r w:rsidR="00E0625B">
        <w:rPr>
          <w:rFonts w:ascii="Times New Roman" w:eastAsia="Calibri" w:hAnsi="Times New Roman" w:cs="Times New Roman"/>
          <w:sz w:val="24"/>
          <w:szCs w:val="24"/>
          <w:lang w:val="en-ZW"/>
        </w:rPr>
        <w:t>The a</w:t>
      </w:r>
      <w:r w:rsidRPr="004812E8">
        <w:rPr>
          <w:rFonts w:ascii="Times New Roman" w:eastAsia="Calibri" w:hAnsi="Times New Roman" w:cs="Times New Roman"/>
          <w:sz w:val="24"/>
          <w:szCs w:val="24"/>
          <w:lang w:val="en-ZW"/>
        </w:rPr>
        <w:t>pplication be and is hereby dismissed with costs</w:t>
      </w:r>
      <w:r w:rsidRPr="004812E8">
        <w:rPr>
          <w:rFonts w:ascii="Times New Roman" w:eastAsia="Calibri" w:hAnsi="Times New Roman" w:cs="Times New Roman"/>
          <w:i/>
          <w:sz w:val="24"/>
          <w:szCs w:val="24"/>
          <w:lang w:val="en-ZW"/>
        </w:rPr>
        <w:t>.</w:t>
      </w:r>
      <w:r w:rsidRPr="004812E8">
        <w:rPr>
          <w:rFonts w:ascii="Times New Roman" w:eastAsia="Calibri" w:hAnsi="Times New Roman" w:cs="Times New Roman"/>
          <w:sz w:val="24"/>
          <w:szCs w:val="24"/>
          <w:lang w:val="en-ZW"/>
        </w:rPr>
        <w:t>"</w:t>
      </w:r>
    </w:p>
    <w:p w:rsidR="004A5E9C" w:rsidRPr="004812E8" w:rsidRDefault="004A5E9C" w:rsidP="007F06A0">
      <w:pPr>
        <w:spacing w:after="0" w:line="480" w:lineRule="auto"/>
        <w:jc w:val="both"/>
        <w:rPr>
          <w:rFonts w:ascii="Times New Roman" w:eastAsia="Calibri" w:hAnsi="Times New Roman" w:cs="Times New Roman"/>
          <w:sz w:val="24"/>
          <w:szCs w:val="24"/>
          <w:lang w:val="en-ZW"/>
        </w:rPr>
      </w:pPr>
    </w:p>
    <w:p w:rsidR="000C6469" w:rsidRPr="004812E8" w:rsidRDefault="004A5E9C" w:rsidP="000C6469">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Although the present appeal is based on three grounds of appeal, it is apparent that the sole issue for determination before this Court is whether or not the appellant was entitled to apportion payments made towards the fulfilment of a judgment debt, to an indebtedness not claimed in terms of the same. </w:t>
      </w:r>
    </w:p>
    <w:p w:rsidR="000C6469" w:rsidRPr="004812E8" w:rsidRDefault="000C6469" w:rsidP="000C6469">
      <w:pPr>
        <w:spacing w:after="0" w:line="480" w:lineRule="auto"/>
        <w:ind w:firstLine="1134"/>
        <w:jc w:val="both"/>
        <w:rPr>
          <w:rFonts w:ascii="Times New Roman" w:eastAsia="Calibri" w:hAnsi="Times New Roman" w:cs="Times New Roman"/>
          <w:sz w:val="24"/>
          <w:szCs w:val="24"/>
          <w:lang w:val="en-ZW"/>
        </w:rPr>
      </w:pPr>
    </w:p>
    <w:p w:rsidR="006B22A6"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reason for so stating is that the first ground of appeal is misplaced given the fact that the court </w:t>
      </w:r>
      <w:r w:rsidRPr="004812E8">
        <w:rPr>
          <w:rFonts w:ascii="Times New Roman" w:eastAsia="Calibri" w:hAnsi="Times New Roman" w:cs="Times New Roman"/>
          <w:i/>
          <w:sz w:val="24"/>
          <w:szCs w:val="24"/>
          <w:lang w:val="en-ZW"/>
        </w:rPr>
        <w:t xml:space="preserve">a quo </w:t>
      </w:r>
      <w:r w:rsidR="00105CC1" w:rsidRPr="004812E8">
        <w:rPr>
          <w:rFonts w:ascii="Times New Roman" w:eastAsia="Calibri" w:hAnsi="Times New Roman" w:cs="Times New Roman"/>
          <w:sz w:val="24"/>
          <w:szCs w:val="24"/>
          <w:lang w:val="en-ZW"/>
        </w:rPr>
        <w:t>did not penalize the appellant for</w:t>
      </w:r>
      <w:r w:rsidRPr="004812E8">
        <w:rPr>
          <w:rFonts w:ascii="Times New Roman" w:eastAsia="Calibri" w:hAnsi="Times New Roman" w:cs="Times New Roman"/>
          <w:sz w:val="24"/>
          <w:szCs w:val="24"/>
          <w:lang w:val="en-ZW"/>
        </w:rPr>
        <w:t xml:space="preserve"> failure to file heads of argument by</w:t>
      </w:r>
      <w:r w:rsidR="00105CC1" w:rsidRPr="004812E8">
        <w:rPr>
          <w:rFonts w:ascii="Times New Roman" w:eastAsia="Calibri" w:hAnsi="Times New Roman" w:cs="Times New Roman"/>
          <w:sz w:val="24"/>
          <w:szCs w:val="24"/>
          <w:lang w:val="en-ZW"/>
        </w:rPr>
        <w:t xml:space="preserve"> holding it barred</w:t>
      </w:r>
      <w:r w:rsidRPr="004812E8">
        <w:rPr>
          <w:rFonts w:ascii="Times New Roman" w:eastAsia="Calibri" w:hAnsi="Times New Roman" w:cs="Times New Roman"/>
          <w:sz w:val="24"/>
          <w:szCs w:val="24"/>
          <w:lang w:val="en-ZW"/>
        </w:rPr>
        <w:t xml:space="preserve">. It is evident that in spite of the absence of heads of argument by the appellant,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went on to hear oral submissions from both the appellant and the respondents and </w:t>
      </w:r>
      <w:r w:rsidR="00105CC1" w:rsidRPr="004812E8">
        <w:rPr>
          <w:rFonts w:ascii="Times New Roman" w:eastAsia="Calibri" w:hAnsi="Times New Roman" w:cs="Times New Roman"/>
          <w:sz w:val="24"/>
          <w:szCs w:val="24"/>
          <w:lang w:val="en-ZW"/>
        </w:rPr>
        <w:t>a determination was made thereafter</w:t>
      </w:r>
      <w:r w:rsidRPr="004812E8">
        <w:rPr>
          <w:rFonts w:ascii="Times New Roman" w:eastAsia="Calibri" w:hAnsi="Times New Roman" w:cs="Times New Roman"/>
          <w:sz w:val="24"/>
          <w:szCs w:val="24"/>
          <w:lang w:val="en-ZW"/>
        </w:rPr>
        <w:t xml:space="preserve">. The judgment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was therefore derived from a consideration of the merits of the case, rendering the first ground of appeal irrelevant. </w:t>
      </w:r>
      <w:r w:rsidR="00105CC1" w:rsidRPr="004812E8">
        <w:rPr>
          <w:rFonts w:ascii="Times New Roman" w:eastAsia="Calibri" w:hAnsi="Times New Roman" w:cs="Times New Roman"/>
          <w:sz w:val="24"/>
          <w:szCs w:val="24"/>
          <w:lang w:val="en-ZW"/>
        </w:rPr>
        <w:t xml:space="preserve"> </w:t>
      </w:r>
      <w:r w:rsidRPr="004812E8">
        <w:rPr>
          <w:rFonts w:ascii="Times New Roman" w:eastAsia="Calibri" w:hAnsi="Times New Roman" w:cs="Times New Roman"/>
          <w:sz w:val="24"/>
          <w:szCs w:val="24"/>
          <w:lang w:val="en-ZW"/>
        </w:rPr>
        <w:t>The second and third grounds of appeal concurrently speak to the aforementioned sole</w:t>
      </w:r>
      <w:r w:rsidR="00105CC1" w:rsidRPr="004812E8">
        <w:rPr>
          <w:rFonts w:ascii="Times New Roman" w:eastAsia="Calibri" w:hAnsi="Times New Roman" w:cs="Times New Roman"/>
          <w:sz w:val="24"/>
          <w:szCs w:val="24"/>
          <w:lang w:val="en-ZW"/>
        </w:rPr>
        <w:t xml:space="preserve"> issue for</w:t>
      </w:r>
      <w:r w:rsidRPr="004812E8">
        <w:rPr>
          <w:rFonts w:ascii="Times New Roman" w:eastAsia="Calibri" w:hAnsi="Times New Roman" w:cs="Times New Roman"/>
          <w:sz w:val="24"/>
          <w:szCs w:val="24"/>
          <w:lang w:val="en-ZW"/>
        </w:rPr>
        <w:t xml:space="preserve"> determination that is before this Court.</w:t>
      </w:r>
    </w:p>
    <w:p w:rsidR="006B22A6" w:rsidRPr="004812E8" w:rsidRDefault="006B22A6" w:rsidP="006B22A6">
      <w:pPr>
        <w:spacing w:after="0" w:line="480" w:lineRule="auto"/>
        <w:ind w:firstLine="1134"/>
        <w:jc w:val="both"/>
        <w:rPr>
          <w:rFonts w:ascii="Times New Roman" w:eastAsia="Calibri" w:hAnsi="Times New Roman" w:cs="Times New Roman"/>
          <w:sz w:val="24"/>
          <w:szCs w:val="24"/>
          <w:lang w:val="en-ZW"/>
        </w:rPr>
      </w:pPr>
    </w:p>
    <w:p w:rsidR="004A5E9C" w:rsidRPr="004812E8" w:rsidRDefault="00105CC1"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At the out</w:t>
      </w:r>
      <w:r w:rsidR="004A5E9C" w:rsidRPr="004812E8">
        <w:rPr>
          <w:rFonts w:ascii="Times New Roman" w:eastAsia="Calibri" w:hAnsi="Times New Roman" w:cs="Times New Roman"/>
          <w:sz w:val="24"/>
          <w:szCs w:val="24"/>
          <w:lang w:val="en-ZW"/>
        </w:rPr>
        <w:t xml:space="preserve">set, it is necessary to consider the case </w:t>
      </w:r>
      <w:proofErr w:type="spellStart"/>
      <w:r w:rsidR="004A5E9C" w:rsidRPr="004812E8">
        <w:rPr>
          <w:rFonts w:ascii="Times New Roman" w:eastAsia="Calibri" w:hAnsi="Times New Roman" w:cs="Times New Roman"/>
          <w:i/>
          <w:sz w:val="24"/>
          <w:szCs w:val="24"/>
          <w:lang w:val="en-ZW"/>
        </w:rPr>
        <w:t>Mupini</w:t>
      </w:r>
      <w:proofErr w:type="spellEnd"/>
      <w:r w:rsidR="004A5E9C" w:rsidRPr="004812E8">
        <w:rPr>
          <w:rFonts w:ascii="Times New Roman" w:eastAsia="Calibri" w:hAnsi="Times New Roman" w:cs="Times New Roman"/>
          <w:i/>
          <w:sz w:val="24"/>
          <w:szCs w:val="24"/>
          <w:lang w:val="en-ZW"/>
        </w:rPr>
        <w:t xml:space="preserve"> v </w:t>
      </w:r>
      <w:proofErr w:type="spellStart"/>
      <w:r w:rsidR="004A5E9C" w:rsidRPr="004812E8">
        <w:rPr>
          <w:rFonts w:ascii="Times New Roman" w:eastAsia="Calibri" w:hAnsi="Times New Roman" w:cs="Times New Roman"/>
          <w:i/>
          <w:sz w:val="24"/>
          <w:szCs w:val="24"/>
          <w:lang w:val="en-ZW"/>
        </w:rPr>
        <w:t>Makoni</w:t>
      </w:r>
      <w:proofErr w:type="spellEnd"/>
      <w:r w:rsidR="004A5E9C" w:rsidRPr="004812E8">
        <w:rPr>
          <w:rFonts w:ascii="Times New Roman" w:eastAsia="Calibri" w:hAnsi="Times New Roman" w:cs="Times New Roman"/>
          <w:i/>
          <w:sz w:val="24"/>
          <w:szCs w:val="24"/>
          <w:lang w:val="en-ZW"/>
        </w:rPr>
        <w:t xml:space="preserve"> </w:t>
      </w:r>
      <w:r w:rsidR="006B22A6" w:rsidRPr="004812E8">
        <w:rPr>
          <w:rFonts w:ascii="Times New Roman" w:eastAsia="Calibri" w:hAnsi="Times New Roman" w:cs="Times New Roman"/>
          <w:sz w:val="24"/>
          <w:szCs w:val="24"/>
          <w:lang w:val="en-ZW"/>
        </w:rPr>
        <w:t>1993 (1) ZLR 80 at p</w:t>
      </w:r>
      <w:r w:rsidR="004A5E9C" w:rsidRPr="004812E8">
        <w:rPr>
          <w:rFonts w:ascii="Times New Roman" w:eastAsia="Calibri" w:hAnsi="Times New Roman" w:cs="Times New Roman"/>
          <w:sz w:val="24"/>
          <w:szCs w:val="24"/>
          <w:lang w:val="en-ZW"/>
        </w:rPr>
        <w:t xml:space="preserve"> 80D-E wherein it was stated:</w:t>
      </w:r>
    </w:p>
    <w:p w:rsidR="004A5E9C" w:rsidRPr="004812E8" w:rsidRDefault="004A5E9C" w:rsidP="006B22A6">
      <w:pPr>
        <w:spacing w:after="0" w:line="240" w:lineRule="auto"/>
        <w:ind w:left="567" w:right="624"/>
        <w:jc w:val="both"/>
        <w:rPr>
          <w:rFonts w:ascii="Times New Roman" w:eastAsia="Calibri" w:hAnsi="Times New Roman" w:cs="Times New Roman"/>
          <w:sz w:val="24"/>
          <w:szCs w:val="24"/>
          <w:lang w:val="en-ZA"/>
        </w:rPr>
      </w:pPr>
      <w:r w:rsidRPr="004812E8">
        <w:rPr>
          <w:rFonts w:ascii="Times New Roman" w:eastAsia="Calibri" w:hAnsi="Times New Roman" w:cs="Times New Roman"/>
          <w:sz w:val="24"/>
          <w:szCs w:val="24"/>
          <w:lang w:val="en-ZW"/>
        </w:rPr>
        <w:t>"</w:t>
      </w:r>
      <w:r w:rsidRPr="004812E8">
        <w:rPr>
          <w:rFonts w:ascii="Times New Roman" w:eastAsia="Calibri" w:hAnsi="Times New Roman" w:cs="Times New Roman"/>
          <w:sz w:val="24"/>
          <w:szCs w:val="24"/>
          <w:lang w:val="en-ZA"/>
        </w:rPr>
        <w:t xml:space="preserve">Execution of a judgment is a process of the court and the court has an inherent power to control its own processes and procedures, subject to such rules as are in </w:t>
      </w:r>
      <w:r w:rsidRPr="004812E8">
        <w:rPr>
          <w:rFonts w:ascii="Times New Roman" w:eastAsia="Calibri" w:hAnsi="Times New Roman" w:cs="Times New Roman"/>
          <w:sz w:val="24"/>
          <w:szCs w:val="24"/>
          <w:lang w:val="en-ZA"/>
        </w:rPr>
        <w:lastRenderedPageBreak/>
        <w:t xml:space="preserve">force. </w:t>
      </w:r>
      <w:r w:rsidRPr="004812E8">
        <w:rPr>
          <w:rFonts w:ascii="Times New Roman" w:eastAsia="Calibri" w:hAnsi="Times New Roman" w:cs="Times New Roman"/>
          <w:sz w:val="24"/>
          <w:szCs w:val="24"/>
          <w:u w:val="single"/>
          <w:lang w:val="en-ZA"/>
        </w:rPr>
        <w:t>In the exercise of a wide discretion, the court may set aside or suspend a writ of execution or cancel the grant of a provisional stay</w:t>
      </w:r>
      <w:r w:rsidRPr="004812E8">
        <w:rPr>
          <w:rFonts w:ascii="Times New Roman" w:eastAsia="Calibri" w:hAnsi="Times New Roman" w:cs="Times New Roman"/>
          <w:sz w:val="24"/>
          <w:szCs w:val="24"/>
          <w:lang w:val="en-ZA"/>
        </w:rPr>
        <w:t xml:space="preserve">. It will act where real and substantial justice so demands. </w:t>
      </w:r>
      <w:r w:rsidRPr="004812E8">
        <w:rPr>
          <w:rFonts w:ascii="Times New Roman" w:eastAsia="Calibri" w:hAnsi="Times New Roman" w:cs="Times New Roman"/>
          <w:sz w:val="24"/>
          <w:szCs w:val="24"/>
          <w:u w:val="single"/>
          <w:lang w:val="en-ZA"/>
        </w:rPr>
        <w:t>The onus rests on the party seeking a stay of execution to satisfy the court that special circumstances exist</w:t>
      </w:r>
      <w:r w:rsidRPr="004812E8">
        <w:rPr>
          <w:rFonts w:ascii="Times New Roman" w:eastAsia="Calibri" w:hAnsi="Times New Roman" w:cs="Times New Roman"/>
          <w:sz w:val="24"/>
          <w:szCs w:val="24"/>
          <w:lang w:val="en-ZA"/>
        </w:rPr>
        <w:t>. Such special circumstances can be more readily found where the judgment is for ejectment or the transfer of property, because the carrying into operation of the judgment could make restitution of the original position difficult." (Emphasis added)</w:t>
      </w:r>
    </w:p>
    <w:p w:rsidR="006B22A6" w:rsidRPr="004812E8" w:rsidRDefault="006B22A6" w:rsidP="006B22A6">
      <w:pPr>
        <w:spacing w:after="0" w:line="480" w:lineRule="auto"/>
        <w:ind w:right="624"/>
        <w:jc w:val="both"/>
        <w:rPr>
          <w:rFonts w:ascii="Times New Roman" w:eastAsia="Calibri" w:hAnsi="Times New Roman" w:cs="Times New Roman"/>
          <w:sz w:val="24"/>
          <w:szCs w:val="24"/>
          <w:lang w:val="en-ZA"/>
        </w:rPr>
      </w:pPr>
    </w:p>
    <w:p w:rsidR="004A5E9C" w:rsidRPr="004812E8" w:rsidRDefault="004A5E9C" w:rsidP="006B22A6">
      <w:pPr>
        <w:spacing w:after="0" w:line="480" w:lineRule="auto"/>
        <w:ind w:right="624" w:firstLine="1134"/>
        <w:jc w:val="both"/>
        <w:rPr>
          <w:rFonts w:ascii="Times New Roman" w:eastAsia="Calibri" w:hAnsi="Times New Roman" w:cs="Times New Roman"/>
          <w:sz w:val="24"/>
          <w:szCs w:val="24"/>
          <w:lang w:val="en-ZA"/>
        </w:rPr>
      </w:pPr>
      <w:r w:rsidRPr="004812E8">
        <w:rPr>
          <w:rFonts w:ascii="Times New Roman" w:eastAsia="Calibri" w:hAnsi="Times New Roman" w:cs="Times New Roman"/>
          <w:sz w:val="24"/>
          <w:szCs w:val="24"/>
          <w:lang w:val="en-ZA"/>
        </w:rPr>
        <w:t xml:space="preserve">Further to that, </w:t>
      </w:r>
      <w:r w:rsidRPr="004812E8">
        <w:rPr>
          <w:rFonts w:ascii="Times New Roman" w:eastAsia="Calibri" w:hAnsi="Times New Roman" w:cs="Times New Roman"/>
          <w:i/>
          <w:sz w:val="24"/>
          <w:szCs w:val="24"/>
          <w:lang w:val="en-ZA"/>
        </w:rPr>
        <w:t>Erasmus Superior Court Practice</w:t>
      </w:r>
      <w:r w:rsidRPr="004812E8">
        <w:rPr>
          <w:rFonts w:ascii="Times New Roman" w:eastAsia="Calibri" w:hAnsi="Times New Roman" w:cs="Times New Roman"/>
          <w:sz w:val="24"/>
          <w:szCs w:val="24"/>
          <w:lang w:val="en-ZA"/>
        </w:rPr>
        <w:t xml:space="preserve"> at B1-330 to</w:t>
      </w:r>
      <w:r w:rsidR="00105CC1" w:rsidRPr="004812E8">
        <w:rPr>
          <w:rFonts w:ascii="Times New Roman" w:eastAsia="Calibri" w:hAnsi="Times New Roman" w:cs="Times New Roman"/>
          <w:sz w:val="24"/>
          <w:szCs w:val="24"/>
          <w:lang w:val="en-ZA"/>
        </w:rPr>
        <w:t xml:space="preserve"> B1-330A is persuasive wherein the principle is stated</w:t>
      </w:r>
      <w:r w:rsidRPr="004812E8">
        <w:rPr>
          <w:rFonts w:ascii="Times New Roman" w:eastAsia="Calibri" w:hAnsi="Times New Roman" w:cs="Times New Roman"/>
          <w:sz w:val="24"/>
          <w:szCs w:val="24"/>
          <w:lang w:val="en-ZA"/>
        </w:rPr>
        <w:t xml:space="preserve"> as follows:</w:t>
      </w:r>
    </w:p>
    <w:p w:rsidR="004A5E9C" w:rsidRPr="004812E8" w:rsidRDefault="004A5E9C" w:rsidP="006B22A6">
      <w:pPr>
        <w:spacing w:after="0" w:line="240" w:lineRule="auto"/>
        <w:ind w:left="567" w:right="62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A"/>
        </w:rPr>
        <w:t xml:space="preserve">"As a general rule the court will grant a stay of execution where </w:t>
      </w:r>
      <w:r w:rsidR="006D762A" w:rsidRPr="004812E8">
        <w:rPr>
          <w:rFonts w:ascii="Times New Roman" w:eastAsia="Calibri" w:hAnsi="Times New Roman" w:cs="Times New Roman"/>
          <w:sz w:val="24"/>
          <w:szCs w:val="24"/>
          <w:u w:val="single"/>
          <w:lang w:val="en-ZA"/>
        </w:rPr>
        <w:t xml:space="preserve">real and substantial </w:t>
      </w:r>
      <w:r w:rsidRPr="004812E8">
        <w:rPr>
          <w:rFonts w:ascii="Times New Roman" w:eastAsia="Calibri" w:hAnsi="Times New Roman" w:cs="Times New Roman"/>
          <w:sz w:val="24"/>
          <w:szCs w:val="24"/>
          <w:u w:val="single"/>
          <w:lang w:val="en-ZA"/>
        </w:rPr>
        <w:t>justice requires such a stay</w:t>
      </w:r>
      <w:r w:rsidRPr="004812E8">
        <w:rPr>
          <w:rFonts w:ascii="Times New Roman" w:eastAsia="Calibri" w:hAnsi="Times New Roman" w:cs="Times New Roman"/>
          <w:sz w:val="24"/>
          <w:szCs w:val="24"/>
          <w:lang w:val="en-ZA"/>
        </w:rPr>
        <w:t xml:space="preserve"> or, put otherwise, where injustice will otherwise be done. </w:t>
      </w:r>
      <w:r w:rsidRPr="004812E8">
        <w:rPr>
          <w:rFonts w:ascii="Times New Roman" w:eastAsia="Calibri" w:hAnsi="Times New Roman" w:cs="Times New Roman"/>
          <w:sz w:val="24"/>
          <w:szCs w:val="24"/>
          <w:u w:val="single"/>
          <w:lang w:val="en-ZA"/>
        </w:rPr>
        <w:t xml:space="preserve">Thus the court will grant a stay of execution where the underlying </w:t>
      </w:r>
      <w:r w:rsidRPr="004812E8">
        <w:rPr>
          <w:rFonts w:ascii="Times New Roman" w:eastAsia="Calibri" w:hAnsi="Times New Roman" w:cs="Times New Roman"/>
          <w:i/>
          <w:sz w:val="24"/>
          <w:szCs w:val="24"/>
          <w:u w:val="single"/>
          <w:lang w:val="en-ZA"/>
        </w:rPr>
        <w:t xml:space="preserve">causa </w:t>
      </w:r>
      <w:r w:rsidRPr="004812E8">
        <w:rPr>
          <w:rFonts w:ascii="Times New Roman" w:eastAsia="Calibri" w:hAnsi="Times New Roman" w:cs="Times New Roman"/>
          <w:sz w:val="24"/>
          <w:szCs w:val="24"/>
          <w:u w:val="single"/>
          <w:lang w:val="en-ZA"/>
        </w:rPr>
        <w:t>of the judgment debt is being disputed or no longer exists, or when an attempt is made to use for ulterior purposes the machinery relating to the levying of execution</w:t>
      </w:r>
      <w:r w:rsidRPr="004812E8">
        <w:rPr>
          <w:rFonts w:ascii="Times New Roman" w:eastAsia="Calibri" w:hAnsi="Times New Roman" w:cs="Times New Roman"/>
          <w:sz w:val="24"/>
          <w:szCs w:val="24"/>
          <w:lang w:val="en-ZA"/>
        </w:rPr>
        <w:t xml:space="preserve">. It has been held that, </w:t>
      </w:r>
      <w:r w:rsidRPr="004812E8">
        <w:rPr>
          <w:rFonts w:ascii="Times New Roman" w:eastAsia="Calibri" w:hAnsi="Times New Roman" w:cs="Times New Roman"/>
          <w:sz w:val="24"/>
          <w:szCs w:val="24"/>
          <w:u w:val="single"/>
          <w:lang w:val="en-ZA"/>
        </w:rPr>
        <w:t>in particular circumstances, the court could in the determination of the factors to be taken into account in the exercise of its discretion under this rule, borrow from the requirements for the granting of an interim interdict,</w:t>
      </w:r>
      <w:r w:rsidRPr="004812E8">
        <w:rPr>
          <w:rFonts w:ascii="Times New Roman" w:eastAsia="Calibri" w:hAnsi="Times New Roman" w:cs="Times New Roman"/>
          <w:sz w:val="24"/>
          <w:szCs w:val="24"/>
          <w:lang w:val="en-ZA"/>
        </w:rPr>
        <w:t xml:space="preserve"> namely that the applicant must show (a) that the right which is the subject of the main action and which he or she seeks to protect by reason of the interim relief is only </w:t>
      </w:r>
      <w:r w:rsidRPr="004812E8">
        <w:rPr>
          <w:rFonts w:ascii="Times New Roman" w:eastAsia="Calibri" w:hAnsi="Times New Roman" w:cs="Times New Roman"/>
          <w:i/>
          <w:sz w:val="24"/>
          <w:szCs w:val="24"/>
          <w:lang w:val="en-ZA"/>
        </w:rPr>
        <w:t xml:space="preserve">prima facie </w:t>
      </w:r>
      <w:r w:rsidRPr="004812E8">
        <w:rPr>
          <w:rFonts w:ascii="Times New Roman" w:eastAsia="Calibri" w:hAnsi="Times New Roman" w:cs="Times New Roman"/>
          <w:sz w:val="24"/>
          <w:szCs w:val="24"/>
          <w:lang w:val="en-ZA"/>
        </w:rPr>
        <w:t>established though open to doubt; (b) that there is a well-grounded apprehension of irreparable harm to the applicant if the interim relief is not granted and he or she ultimately succeeds in the establishing of his or</w:t>
      </w:r>
      <w:r w:rsidR="00394E90" w:rsidRPr="004812E8">
        <w:rPr>
          <w:rFonts w:ascii="Times New Roman" w:eastAsia="Calibri" w:hAnsi="Times New Roman" w:cs="Times New Roman"/>
          <w:sz w:val="24"/>
          <w:szCs w:val="24"/>
          <w:lang w:val="en-ZA"/>
        </w:rPr>
        <w:t xml:space="preserve"> her</w:t>
      </w:r>
      <w:r w:rsidRPr="004812E8">
        <w:rPr>
          <w:rFonts w:ascii="Times New Roman" w:eastAsia="Calibri" w:hAnsi="Times New Roman" w:cs="Times New Roman"/>
          <w:sz w:val="24"/>
          <w:szCs w:val="24"/>
          <w:lang w:val="en-ZA"/>
        </w:rPr>
        <w:t xml:space="preserve"> right; (c) that the </w:t>
      </w:r>
      <w:r w:rsidRPr="004812E8">
        <w:rPr>
          <w:rFonts w:ascii="Times New Roman" w:eastAsia="Calibri" w:hAnsi="Times New Roman" w:cs="Times New Roman"/>
          <w:sz w:val="24"/>
          <w:szCs w:val="24"/>
          <w:u w:val="single"/>
          <w:lang w:val="en-ZA"/>
        </w:rPr>
        <w:t>balance of convenience favours the granting of interim relief</w:t>
      </w:r>
      <w:r w:rsidRPr="004812E8">
        <w:rPr>
          <w:rFonts w:ascii="Times New Roman" w:eastAsia="Calibri" w:hAnsi="Times New Roman" w:cs="Times New Roman"/>
          <w:sz w:val="24"/>
          <w:szCs w:val="24"/>
          <w:lang w:val="en-ZA"/>
        </w:rPr>
        <w:t>; (d) that the applicant has n</w:t>
      </w:r>
      <w:r w:rsidR="00394E90" w:rsidRPr="004812E8">
        <w:rPr>
          <w:rFonts w:ascii="Times New Roman" w:eastAsia="Calibri" w:hAnsi="Times New Roman" w:cs="Times New Roman"/>
          <w:sz w:val="24"/>
          <w:szCs w:val="24"/>
          <w:lang w:val="en-ZA"/>
        </w:rPr>
        <w:t>o other satisfactory remedy." (</w:t>
      </w:r>
      <w:proofErr w:type="gramStart"/>
      <w:r w:rsidR="00394E90" w:rsidRPr="004812E8">
        <w:rPr>
          <w:rFonts w:ascii="Times New Roman" w:eastAsia="Calibri" w:hAnsi="Times New Roman" w:cs="Times New Roman"/>
          <w:sz w:val="24"/>
          <w:szCs w:val="24"/>
          <w:lang w:val="en-ZA"/>
        </w:rPr>
        <w:t>e</w:t>
      </w:r>
      <w:r w:rsidRPr="004812E8">
        <w:rPr>
          <w:rFonts w:ascii="Times New Roman" w:eastAsia="Calibri" w:hAnsi="Times New Roman" w:cs="Times New Roman"/>
          <w:sz w:val="24"/>
          <w:szCs w:val="24"/>
          <w:lang w:val="en-ZA"/>
        </w:rPr>
        <w:t>mphasis</w:t>
      </w:r>
      <w:proofErr w:type="gramEnd"/>
      <w:r w:rsidRPr="004812E8">
        <w:rPr>
          <w:rFonts w:ascii="Times New Roman" w:eastAsia="Calibri" w:hAnsi="Times New Roman" w:cs="Times New Roman"/>
          <w:sz w:val="24"/>
          <w:szCs w:val="24"/>
          <w:lang w:val="en-ZA"/>
        </w:rPr>
        <w:t xml:space="preserve"> added)</w:t>
      </w:r>
    </w:p>
    <w:p w:rsidR="004A5E9C" w:rsidRDefault="004A5E9C" w:rsidP="007F06A0">
      <w:pPr>
        <w:spacing w:after="0" w:line="480" w:lineRule="auto"/>
        <w:jc w:val="both"/>
        <w:rPr>
          <w:rFonts w:ascii="Times New Roman" w:eastAsia="Calibri" w:hAnsi="Times New Roman" w:cs="Times New Roman"/>
          <w:sz w:val="24"/>
          <w:szCs w:val="24"/>
          <w:lang w:val="en-ZW"/>
        </w:rPr>
      </w:pPr>
    </w:p>
    <w:p w:rsidR="00D771D2" w:rsidRPr="004812E8" w:rsidRDefault="00D771D2" w:rsidP="007F06A0">
      <w:pPr>
        <w:spacing w:after="0" w:line="480" w:lineRule="auto"/>
        <w:jc w:val="both"/>
        <w:rPr>
          <w:rFonts w:ascii="Times New Roman" w:eastAsia="Calibri" w:hAnsi="Times New Roman" w:cs="Times New Roman"/>
          <w:sz w:val="24"/>
          <w:szCs w:val="24"/>
          <w:lang w:val="en-ZW"/>
        </w:rPr>
      </w:pPr>
    </w:p>
    <w:p w:rsidR="004A5E9C"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From the foregoing, it is evident that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exercises a wide discretion in determining whether or not to</w:t>
      </w:r>
      <w:r w:rsidR="00394E90" w:rsidRPr="004812E8">
        <w:rPr>
          <w:rFonts w:ascii="Times New Roman" w:eastAsia="Calibri" w:hAnsi="Times New Roman" w:cs="Times New Roman"/>
          <w:sz w:val="24"/>
          <w:szCs w:val="24"/>
          <w:lang w:val="en-ZW"/>
        </w:rPr>
        <w:t xml:space="preserve"> grant a stay of execution.  This</w:t>
      </w:r>
      <w:r w:rsidRPr="004812E8">
        <w:rPr>
          <w:rFonts w:ascii="Times New Roman" w:eastAsia="Calibri" w:hAnsi="Times New Roman" w:cs="Times New Roman"/>
          <w:sz w:val="24"/>
          <w:szCs w:val="24"/>
          <w:lang w:val="en-ZW"/>
        </w:rPr>
        <w:t xml:space="preserve"> discretion involves a variety of considerations that assist the court to appropriately administer justice between the litigating parties.</w:t>
      </w:r>
      <w:r w:rsidR="00394E90" w:rsidRPr="004812E8">
        <w:rPr>
          <w:rFonts w:ascii="Times New Roman" w:eastAsia="Calibri" w:hAnsi="Times New Roman" w:cs="Times New Roman"/>
          <w:sz w:val="24"/>
          <w:szCs w:val="24"/>
          <w:lang w:val="en-ZW"/>
        </w:rPr>
        <w:t xml:space="preserve">  Ever mindful of this</w:t>
      </w:r>
      <w:r w:rsidRPr="004812E8">
        <w:rPr>
          <w:rFonts w:ascii="Times New Roman" w:eastAsia="Calibri" w:hAnsi="Times New Roman" w:cs="Times New Roman"/>
          <w:sz w:val="24"/>
          <w:szCs w:val="24"/>
          <w:lang w:val="en-ZW"/>
        </w:rPr>
        <w:t xml:space="preserve"> fact, </w:t>
      </w:r>
      <w:r w:rsidR="00394E90" w:rsidRPr="004812E8">
        <w:rPr>
          <w:rFonts w:ascii="Times New Roman" w:eastAsia="Calibri" w:hAnsi="Times New Roman" w:cs="Times New Roman"/>
          <w:sz w:val="24"/>
          <w:szCs w:val="24"/>
          <w:lang w:val="en-ZW"/>
        </w:rPr>
        <w:t>this</w:t>
      </w:r>
      <w:r w:rsidRPr="004812E8">
        <w:rPr>
          <w:rFonts w:ascii="Times New Roman" w:eastAsia="Calibri" w:hAnsi="Times New Roman" w:cs="Times New Roman"/>
          <w:sz w:val="24"/>
          <w:szCs w:val="24"/>
          <w:lang w:val="en-ZW"/>
        </w:rPr>
        <w:t xml:space="preserve"> Court</w:t>
      </w:r>
      <w:r w:rsidR="00394E90" w:rsidRPr="004812E8">
        <w:rPr>
          <w:rFonts w:ascii="Times New Roman" w:eastAsia="Calibri" w:hAnsi="Times New Roman" w:cs="Times New Roman"/>
          <w:sz w:val="24"/>
          <w:szCs w:val="24"/>
          <w:lang w:val="en-ZW"/>
        </w:rPr>
        <w:t>, as an appellate body,</w:t>
      </w:r>
      <w:r w:rsidRPr="004812E8">
        <w:rPr>
          <w:rFonts w:ascii="Times New Roman" w:eastAsia="Calibri" w:hAnsi="Times New Roman" w:cs="Times New Roman"/>
          <w:sz w:val="24"/>
          <w:szCs w:val="24"/>
          <w:lang w:val="en-ZW"/>
        </w:rPr>
        <w:t xml:space="preserve"> does not generally act to usurp the discretion of a lower court unless it is proven that the discretion has been improperly exercised. A ple</w:t>
      </w:r>
      <w:r w:rsidR="00394E90" w:rsidRPr="004812E8">
        <w:rPr>
          <w:rFonts w:ascii="Times New Roman" w:eastAsia="Calibri" w:hAnsi="Times New Roman" w:cs="Times New Roman"/>
          <w:sz w:val="24"/>
          <w:szCs w:val="24"/>
          <w:lang w:val="en-ZW"/>
        </w:rPr>
        <w:t>thora of cases have upheld this principle</w:t>
      </w:r>
      <w:r w:rsidRPr="004812E8">
        <w:rPr>
          <w:rFonts w:ascii="Times New Roman" w:eastAsia="Calibri" w:hAnsi="Times New Roman" w:cs="Times New Roman"/>
          <w:sz w:val="24"/>
          <w:szCs w:val="24"/>
          <w:lang w:val="en-ZW"/>
        </w:rPr>
        <w:t xml:space="preserve">, in particular, the case of </w:t>
      </w:r>
      <w:r w:rsidRPr="004812E8">
        <w:rPr>
          <w:rFonts w:ascii="Times New Roman" w:eastAsia="Calibri" w:hAnsi="Times New Roman" w:cs="Times New Roman"/>
          <w:i/>
          <w:sz w:val="24"/>
          <w:szCs w:val="24"/>
          <w:lang w:val="en-ZW"/>
        </w:rPr>
        <w:t xml:space="preserve">Barros &amp; Anor v </w:t>
      </w:r>
      <w:proofErr w:type="spellStart"/>
      <w:r w:rsidRPr="004812E8">
        <w:rPr>
          <w:rFonts w:ascii="Times New Roman" w:eastAsia="Calibri" w:hAnsi="Times New Roman" w:cs="Times New Roman"/>
          <w:i/>
          <w:sz w:val="24"/>
          <w:szCs w:val="24"/>
          <w:lang w:val="en-ZW"/>
        </w:rPr>
        <w:t>Chimphonda</w:t>
      </w:r>
      <w:proofErr w:type="spellEnd"/>
      <w:r w:rsidRPr="004812E8">
        <w:rPr>
          <w:rFonts w:ascii="Times New Roman" w:eastAsia="Calibri" w:hAnsi="Times New Roman" w:cs="Times New Roman"/>
          <w:i/>
          <w:sz w:val="24"/>
          <w:szCs w:val="24"/>
          <w:lang w:val="en-ZW"/>
        </w:rPr>
        <w:t xml:space="preserve"> </w:t>
      </w:r>
      <w:r w:rsidRPr="004812E8">
        <w:rPr>
          <w:rFonts w:ascii="Times New Roman" w:eastAsia="Calibri" w:hAnsi="Times New Roman" w:cs="Times New Roman"/>
          <w:sz w:val="24"/>
          <w:szCs w:val="24"/>
          <w:lang w:val="en-ZW"/>
        </w:rPr>
        <w:t xml:space="preserve">1999 (1) ZLR 58 (S) at 62G-63A wherein </w:t>
      </w:r>
      <w:proofErr w:type="spellStart"/>
      <w:r w:rsidRPr="004812E8">
        <w:rPr>
          <w:rFonts w:ascii="Times New Roman" w:eastAsia="Calibri" w:hAnsi="Times New Roman" w:cs="Times New Roman"/>
          <w:sz w:val="24"/>
          <w:szCs w:val="24"/>
          <w:lang w:val="en-ZW"/>
        </w:rPr>
        <w:t>Gubbay</w:t>
      </w:r>
      <w:proofErr w:type="spellEnd"/>
      <w:r w:rsidRPr="004812E8">
        <w:rPr>
          <w:rFonts w:ascii="Times New Roman" w:eastAsia="Calibri" w:hAnsi="Times New Roman" w:cs="Times New Roman"/>
          <w:sz w:val="24"/>
          <w:szCs w:val="24"/>
          <w:lang w:val="en-ZW"/>
        </w:rPr>
        <w:t xml:space="preserve"> CJ stated the following:</w:t>
      </w:r>
    </w:p>
    <w:p w:rsidR="004A5E9C" w:rsidRPr="004812E8" w:rsidRDefault="004A5E9C" w:rsidP="006B22A6">
      <w:pPr>
        <w:spacing w:after="0" w:line="240" w:lineRule="auto"/>
        <w:ind w:left="567" w:right="62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“These grounds are firmly entrenched. It is not enough that the appellate court considers that if it had been in the position of the primary court, it would have taken a different course. It must appear that </w:t>
      </w:r>
      <w:r w:rsidRPr="004812E8">
        <w:rPr>
          <w:rFonts w:ascii="Times New Roman" w:eastAsia="Calibri" w:hAnsi="Times New Roman" w:cs="Times New Roman"/>
          <w:sz w:val="24"/>
          <w:szCs w:val="24"/>
          <w:u w:val="single"/>
          <w:lang w:val="en-ZW"/>
        </w:rPr>
        <w:t>some error has been made</w:t>
      </w:r>
      <w:r w:rsidRPr="004812E8">
        <w:rPr>
          <w:rFonts w:ascii="Times New Roman" w:eastAsia="Calibri" w:hAnsi="Times New Roman" w:cs="Times New Roman"/>
          <w:sz w:val="24"/>
          <w:szCs w:val="24"/>
          <w:lang w:val="en-ZW"/>
        </w:rPr>
        <w:t xml:space="preserve"> in exercising the discretion. If the primary </w:t>
      </w:r>
      <w:r w:rsidRPr="004812E8">
        <w:rPr>
          <w:rFonts w:ascii="Times New Roman" w:eastAsia="Calibri" w:hAnsi="Times New Roman" w:cs="Times New Roman"/>
          <w:sz w:val="24"/>
          <w:szCs w:val="24"/>
          <w:u w:val="single"/>
          <w:lang w:val="en-ZW"/>
        </w:rPr>
        <w:t>court acts upon a wrong principle</w:t>
      </w:r>
      <w:r w:rsidRPr="004812E8">
        <w:rPr>
          <w:rFonts w:ascii="Times New Roman" w:eastAsia="Calibri" w:hAnsi="Times New Roman" w:cs="Times New Roman"/>
          <w:sz w:val="24"/>
          <w:szCs w:val="24"/>
          <w:lang w:val="en-ZW"/>
        </w:rPr>
        <w:t xml:space="preserve">, if it </w:t>
      </w:r>
      <w:r w:rsidRPr="004812E8">
        <w:rPr>
          <w:rFonts w:ascii="Times New Roman" w:eastAsia="Calibri" w:hAnsi="Times New Roman" w:cs="Times New Roman"/>
          <w:sz w:val="24"/>
          <w:szCs w:val="24"/>
          <w:u w:val="single"/>
          <w:lang w:val="en-ZW"/>
        </w:rPr>
        <w:t xml:space="preserve">allows </w:t>
      </w:r>
      <w:r w:rsidRPr="004812E8">
        <w:rPr>
          <w:rFonts w:ascii="Times New Roman" w:eastAsia="Calibri" w:hAnsi="Times New Roman" w:cs="Times New Roman"/>
          <w:sz w:val="24"/>
          <w:szCs w:val="24"/>
          <w:u w:val="single"/>
          <w:lang w:val="en-ZW"/>
        </w:rPr>
        <w:lastRenderedPageBreak/>
        <w:t>extraneous or irrelevant matters to guide or affect it</w:t>
      </w:r>
      <w:r w:rsidRPr="004812E8">
        <w:rPr>
          <w:rFonts w:ascii="Times New Roman" w:eastAsia="Calibri" w:hAnsi="Times New Roman" w:cs="Times New Roman"/>
          <w:sz w:val="24"/>
          <w:szCs w:val="24"/>
          <w:lang w:val="en-ZW"/>
        </w:rPr>
        <w:t xml:space="preserve">, if it </w:t>
      </w:r>
      <w:r w:rsidRPr="004812E8">
        <w:rPr>
          <w:rFonts w:ascii="Times New Roman" w:eastAsia="Calibri" w:hAnsi="Times New Roman" w:cs="Times New Roman"/>
          <w:sz w:val="24"/>
          <w:szCs w:val="24"/>
          <w:u w:val="single"/>
          <w:lang w:val="en-ZW"/>
        </w:rPr>
        <w:t>mistakes the facts</w:t>
      </w:r>
      <w:r w:rsidRPr="004812E8">
        <w:rPr>
          <w:rFonts w:ascii="Times New Roman" w:eastAsia="Calibri" w:hAnsi="Times New Roman" w:cs="Times New Roman"/>
          <w:sz w:val="24"/>
          <w:szCs w:val="24"/>
          <w:lang w:val="en-ZW"/>
        </w:rPr>
        <w:t xml:space="preserve">, if </w:t>
      </w:r>
      <w:r w:rsidRPr="004812E8">
        <w:rPr>
          <w:rFonts w:ascii="Times New Roman" w:eastAsia="Calibri" w:hAnsi="Times New Roman" w:cs="Times New Roman"/>
          <w:sz w:val="24"/>
          <w:szCs w:val="24"/>
          <w:u w:val="single"/>
          <w:lang w:val="en-ZW"/>
        </w:rPr>
        <w:t>it does not take into account some relevant consideration</w:t>
      </w:r>
      <w:r w:rsidRPr="004812E8">
        <w:rPr>
          <w:rFonts w:ascii="Times New Roman" w:eastAsia="Calibri" w:hAnsi="Times New Roman" w:cs="Times New Roman"/>
          <w:sz w:val="24"/>
          <w:szCs w:val="24"/>
          <w:lang w:val="en-ZW"/>
        </w:rPr>
        <w:t xml:space="preserve">, then its determination </w:t>
      </w:r>
      <w:r w:rsidRPr="004812E8">
        <w:rPr>
          <w:rFonts w:ascii="Times New Roman" w:eastAsia="Calibri" w:hAnsi="Times New Roman" w:cs="Times New Roman"/>
          <w:sz w:val="24"/>
          <w:szCs w:val="24"/>
          <w:u w:val="single"/>
          <w:lang w:val="en-ZW"/>
        </w:rPr>
        <w:t>should be reviewed and the appellate court may exercise its own discretion in substitution</w:t>
      </w:r>
      <w:r w:rsidRPr="004812E8">
        <w:rPr>
          <w:rFonts w:ascii="Times New Roman" w:eastAsia="Calibri" w:hAnsi="Times New Roman" w:cs="Times New Roman"/>
          <w:sz w:val="24"/>
          <w:szCs w:val="24"/>
          <w:lang w:val="en-ZW"/>
        </w:rPr>
        <w:t>, provided always it has the materials for so doing. In short, this Court is not imbued with the same broad discretion as was enjoyed by the trial court</w:t>
      </w:r>
      <w:r w:rsidR="00D771D2">
        <w:rPr>
          <w:rFonts w:ascii="Times New Roman" w:eastAsia="Calibri" w:hAnsi="Times New Roman" w:cs="Times New Roman"/>
          <w:sz w:val="24"/>
          <w:szCs w:val="24"/>
          <w:lang w:val="en-ZW"/>
        </w:rPr>
        <w:t>.</w:t>
      </w:r>
      <w:r w:rsidRPr="004812E8">
        <w:rPr>
          <w:rFonts w:ascii="Times New Roman" w:eastAsia="Calibri" w:hAnsi="Times New Roman" w:cs="Times New Roman"/>
          <w:sz w:val="24"/>
          <w:szCs w:val="24"/>
          <w:lang w:val="en-ZW"/>
        </w:rPr>
        <w:t>” (Emphasis added)</w:t>
      </w:r>
    </w:p>
    <w:p w:rsidR="004A5E9C" w:rsidRPr="004812E8" w:rsidRDefault="004A5E9C" w:rsidP="007F06A0">
      <w:pPr>
        <w:spacing w:after="0" w:line="240" w:lineRule="auto"/>
        <w:ind w:right="624"/>
        <w:jc w:val="both"/>
        <w:rPr>
          <w:rFonts w:ascii="Times New Roman" w:eastAsia="Calibri" w:hAnsi="Times New Roman" w:cs="Times New Roman"/>
          <w:sz w:val="24"/>
          <w:szCs w:val="24"/>
          <w:lang w:val="en-ZW"/>
        </w:rPr>
      </w:pPr>
    </w:p>
    <w:p w:rsidR="006B22A6" w:rsidRPr="004812E8" w:rsidRDefault="006B22A6" w:rsidP="006B22A6">
      <w:pPr>
        <w:spacing w:after="0" w:line="480" w:lineRule="auto"/>
        <w:jc w:val="both"/>
        <w:rPr>
          <w:rFonts w:ascii="Times New Roman" w:eastAsia="Calibri" w:hAnsi="Times New Roman" w:cs="Times New Roman"/>
          <w:sz w:val="24"/>
          <w:szCs w:val="24"/>
          <w:lang w:val="en-ZW"/>
        </w:rPr>
      </w:pPr>
    </w:p>
    <w:p w:rsidR="004A5E9C"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In the circumstances, the appellant contends that court </w:t>
      </w:r>
      <w:r w:rsidRPr="004812E8">
        <w:rPr>
          <w:rFonts w:ascii="Times New Roman" w:eastAsia="Calibri" w:hAnsi="Times New Roman" w:cs="Times New Roman"/>
          <w:i/>
          <w:sz w:val="24"/>
          <w:szCs w:val="24"/>
          <w:lang w:val="en-ZW"/>
        </w:rPr>
        <w:t xml:space="preserve">a quo </w:t>
      </w:r>
      <w:r w:rsidRPr="004812E8">
        <w:rPr>
          <w:rFonts w:ascii="Times New Roman" w:eastAsia="Calibri" w:hAnsi="Times New Roman" w:cs="Times New Roman"/>
          <w:sz w:val="24"/>
          <w:szCs w:val="24"/>
          <w:lang w:val="en-ZW"/>
        </w:rPr>
        <w:t>failed to appreciate that it was entitled to apportion payments received from the respondents towards any indebtednes</w:t>
      </w:r>
      <w:r w:rsidR="00477E2C">
        <w:rPr>
          <w:rFonts w:ascii="Times New Roman" w:eastAsia="Calibri" w:hAnsi="Times New Roman" w:cs="Times New Roman"/>
          <w:sz w:val="24"/>
          <w:szCs w:val="24"/>
          <w:lang w:val="en-ZW"/>
        </w:rPr>
        <w:t>s due to it in terms of clause seven</w:t>
      </w:r>
      <w:r w:rsidRPr="004812E8">
        <w:rPr>
          <w:rFonts w:ascii="Times New Roman" w:eastAsia="Calibri" w:hAnsi="Times New Roman" w:cs="Times New Roman"/>
          <w:sz w:val="24"/>
          <w:szCs w:val="24"/>
          <w:lang w:val="en-ZW"/>
        </w:rPr>
        <w:t xml:space="preserve"> of the lease agreement between the parties, which clause states:</w:t>
      </w:r>
    </w:p>
    <w:p w:rsidR="004A5E9C" w:rsidRPr="004812E8" w:rsidRDefault="004A5E9C" w:rsidP="006B22A6">
      <w:pPr>
        <w:spacing w:after="0" w:line="240" w:lineRule="auto"/>
        <w:ind w:left="567" w:right="62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lessor may appropriate at his sole discretion any payments received from the lessee to any indebtedness due by the lessee to the lessor, the lessee waives his rights to appropriate payments to any other debt or account of his choice." </w:t>
      </w:r>
    </w:p>
    <w:p w:rsidR="004A5E9C" w:rsidRPr="004812E8" w:rsidRDefault="004A5E9C" w:rsidP="007F06A0">
      <w:pPr>
        <w:spacing w:after="0" w:line="480" w:lineRule="auto"/>
        <w:ind w:firstLine="720"/>
        <w:jc w:val="both"/>
        <w:rPr>
          <w:rFonts w:ascii="Times New Roman" w:eastAsia="Calibri" w:hAnsi="Times New Roman" w:cs="Times New Roman"/>
          <w:sz w:val="24"/>
          <w:szCs w:val="24"/>
          <w:lang w:val="en-ZW"/>
        </w:rPr>
      </w:pPr>
    </w:p>
    <w:p w:rsidR="006B22A6"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With respect, the argument is fundamentally flawed in that it fails to take into account that a judgment is a process of court that is obtained upon a claim being brought for determination before the court. The appellant instituted a claim for US$ 88 225.14 together with interest, which claim was granted </w:t>
      </w:r>
      <w:r w:rsidR="00394E90" w:rsidRPr="004812E8">
        <w:rPr>
          <w:rFonts w:ascii="Times New Roman" w:eastAsia="Calibri" w:hAnsi="Times New Roman" w:cs="Times New Roman"/>
          <w:sz w:val="24"/>
          <w:szCs w:val="24"/>
          <w:lang w:val="en-ZW"/>
        </w:rPr>
        <w:t xml:space="preserve">by the court </w:t>
      </w:r>
      <w:r w:rsidR="00394E90" w:rsidRPr="004812E8">
        <w:rPr>
          <w:rFonts w:ascii="Times New Roman" w:eastAsia="Calibri" w:hAnsi="Times New Roman" w:cs="Times New Roman"/>
          <w:i/>
          <w:sz w:val="24"/>
          <w:szCs w:val="24"/>
          <w:lang w:val="en-ZW"/>
        </w:rPr>
        <w:t>a quo</w:t>
      </w:r>
      <w:r w:rsidR="00394E90" w:rsidRPr="004812E8">
        <w:rPr>
          <w:rFonts w:ascii="Times New Roman" w:eastAsia="Calibri" w:hAnsi="Times New Roman" w:cs="Times New Roman"/>
          <w:sz w:val="24"/>
          <w:szCs w:val="24"/>
          <w:lang w:val="en-ZW"/>
        </w:rPr>
        <w:t xml:space="preserve"> </w:t>
      </w:r>
      <w:r w:rsidRPr="004812E8">
        <w:rPr>
          <w:rFonts w:ascii="Times New Roman" w:eastAsia="Calibri" w:hAnsi="Times New Roman" w:cs="Times New Roman"/>
          <w:sz w:val="24"/>
          <w:szCs w:val="24"/>
          <w:lang w:val="en-ZW"/>
        </w:rPr>
        <w:t>in default of</w:t>
      </w:r>
      <w:r w:rsidR="00394E90" w:rsidRPr="004812E8">
        <w:rPr>
          <w:rFonts w:ascii="Times New Roman" w:eastAsia="Calibri" w:hAnsi="Times New Roman" w:cs="Times New Roman"/>
          <w:sz w:val="24"/>
          <w:szCs w:val="24"/>
          <w:lang w:val="en-ZW"/>
        </w:rPr>
        <w:t xml:space="preserve"> appearance by the respondents</w:t>
      </w:r>
      <w:r w:rsidRPr="004812E8">
        <w:rPr>
          <w:rFonts w:ascii="Times New Roman" w:eastAsia="Calibri" w:hAnsi="Times New Roman" w:cs="Times New Roman"/>
          <w:sz w:val="24"/>
          <w:szCs w:val="24"/>
          <w:lang w:val="en-ZW"/>
        </w:rPr>
        <w:t>. The respondents subsequently ma</w:t>
      </w:r>
      <w:r w:rsidR="006B22A6" w:rsidRPr="004812E8">
        <w:rPr>
          <w:rFonts w:ascii="Times New Roman" w:eastAsia="Calibri" w:hAnsi="Times New Roman" w:cs="Times New Roman"/>
          <w:sz w:val="24"/>
          <w:szCs w:val="24"/>
          <w:lang w:val="en-ZW"/>
        </w:rPr>
        <w:t>de payments amounting to US$ 88 </w:t>
      </w:r>
      <w:r w:rsidRPr="004812E8">
        <w:rPr>
          <w:rFonts w:ascii="Times New Roman" w:eastAsia="Calibri" w:hAnsi="Times New Roman" w:cs="Times New Roman"/>
          <w:sz w:val="24"/>
          <w:szCs w:val="24"/>
          <w:lang w:val="en-ZW"/>
        </w:rPr>
        <w:t xml:space="preserve">000.00 towards the judgment debt, which left an outstanding amount of US$ 225.14 and interest. That the payments made by the respondents were made towards the fulfilment of the judgment debt was not rebutted or disputed by the appellant, establishing the issue as settled. </w:t>
      </w:r>
    </w:p>
    <w:p w:rsidR="006B22A6" w:rsidRPr="004812E8" w:rsidRDefault="006B22A6" w:rsidP="006B22A6">
      <w:pPr>
        <w:spacing w:after="0" w:line="480" w:lineRule="auto"/>
        <w:ind w:firstLine="1134"/>
        <w:jc w:val="both"/>
        <w:rPr>
          <w:rFonts w:ascii="Times New Roman" w:eastAsia="Calibri" w:hAnsi="Times New Roman" w:cs="Times New Roman"/>
          <w:sz w:val="24"/>
          <w:szCs w:val="24"/>
          <w:lang w:val="en-ZW"/>
        </w:rPr>
      </w:pPr>
    </w:p>
    <w:p w:rsidR="006B22A6"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The argument advanced by the appellant is problematic in that it essentially amounts to an abuse of court process. In approaching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 xml:space="preserve">, the appellant had the opportunity to bring all claims of indebtedness it had against the respondents before the court. It apparently did not, electing instead to bring a claim in the aforementioned terms. Having </w:t>
      </w:r>
      <w:r w:rsidRPr="004812E8">
        <w:rPr>
          <w:rFonts w:ascii="Times New Roman" w:eastAsia="Calibri" w:hAnsi="Times New Roman" w:cs="Times New Roman"/>
          <w:sz w:val="24"/>
          <w:szCs w:val="24"/>
          <w:lang w:val="en-ZW"/>
        </w:rPr>
        <w:lastRenderedPageBreak/>
        <w:t>done so, the appellant cannot then seek to collect other indebtedness it believes it is entitled to, on the</w:t>
      </w:r>
      <w:r w:rsidR="00394E90" w:rsidRPr="004812E8">
        <w:rPr>
          <w:rFonts w:ascii="Times New Roman" w:eastAsia="Calibri" w:hAnsi="Times New Roman" w:cs="Times New Roman"/>
          <w:sz w:val="24"/>
          <w:szCs w:val="24"/>
          <w:lang w:val="en-ZW"/>
        </w:rPr>
        <w:t xml:space="preserve"> back and</w:t>
      </w:r>
      <w:r w:rsidRPr="004812E8">
        <w:rPr>
          <w:rFonts w:ascii="Times New Roman" w:eastAsia="Calibri" w:hAnsi="Times New Roman" w:cs="Times New Roman"/>
          <w:sz w:val="24"/>
          <w:szCs w:val="24"/>
          <w:lang w:val="en-ZW"/>
        </w:rPr>
        <w:t xml:space="preserve"> strength of a judgment debt that does not relate to the same. </w:t>
      </w:r>
    </w:p>
    <w:p w:rsidR="006B22A6" w:rsidRPr="004812E8" w:rsidRDefault="006B22A6" w:rsidP="006B22A6">
      <w:pPr>
        <w:spacing w:after="0" w:line="480" w:lineRule="auto"/>
        <w:ind w:firstLine="1134"/>
        <w:jc w:val="both"/>
        <w:rPr>
          <w:rFonts w:ascii="Times New Roman" w:eastAsia="Calibri" w:hAnsi="Times New Roman" w:cs="Times New Roman"/>
          <w:sz w:val="24"/>
          <w:szCs w:val="24"/>
          <w:lang w:val="en-ZW"/>
        </w:rPr>
      </w:pPr>
    </w:p>
    <w:p w:rsidR="006B22A6"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 xml:space="preserve">Any claims the appellant believed it was entitled to in terms of clause </w:t>
      </w:r>
      <w:r w:rsidR="00D771D2">
        <w:rPr>
          <w:rFonts w:ascii="Times New Roman" w:eastAsia="Calibri" w:hAnsi="Times New Roman" w:cs="Times New Roman"/>
          <w:sz w:val="24"/>
          <w:szCs w:val="24"/>
          <w:lang w:val="en-ZW"/>
        </w:rPr>
        <w:t>seven</w:t>
      </w:r>
      <w:r w:rsidRPr="004812E8">
        <w:rPr>
          <w:rFonts w:ascii="Times New Roman" w:eastAsia="Calibri" w:hAnsi="Times New Roman" w:cs="Times New Roman"/>
          <w:sz w:val="24"/>
          <w:szCs w:val="24"/>
          <w:lang w:val="en-ZW"/>
        </w:rPr>
        <w:t xml:space="preserve"> should have been brought in the same or a separate action. Having failed to do</w:t>
      </w:r>
      <w:r w:rsidR="00394E90" w:rsidRPr="004812E8">
        <w:rPr>
          <w:rFonts w:ascii="Times New Roman" w:eastAsia="Calibri" w:hAnsi="Times New Roman" w:cs="Times New Roman"/>
          <w:sz w:val="24"/>
          <w:szCs w:val="24"/>
          <w:lang w:val="en-ZW"/>
        </w:rPr>
        <w:t xml:space="preserve"> so</w:t>
      </w:r>
      <w:r w:rsidRPr="004812E8">
        <w:rPr>
          <w:rFonts w:ascii="Times New Roman" w:eastAsia="Calibri" w:hAnsi="Times New Roman" w:cs="Times New Roman"/>
          <w:sz w:val="24"/>
          <w:szCs w:val="24"/>
          <w:lang w:val="en-ZW"/>
        </w:rPr>
        <w:t>, the appellant is only entitled to recover the amount specified in terms of the judgment d</w:t>
      </w:r>
      <w:r w:rsidR="00394E90" w:rsidRPr="004812E8">
        <w:rPr>
          <w:rFonts w:ascii="Times New Roman" w:eastAsia="Calibri" w:hAnsi="Times New Roman" w:cs="Times New Roman"/>
          <w:sz w:val="24"/>
          <w:szCs w:val="24"/>
          <w:lang w:val="en-ZW"/>
        </w:rPr>
        <w:t>ebt. It appears to me</w:t>
      </w:r>
      <w:r w:rsidRPr="004812E8">
        <w:rPr>
          <w:rFonts w:ascii="Times New Roman" w:eastAsia="Calibri" w:hAnsi="Times New Roman" w:cs="Times New Roman"/>
          <w:sz w:val="24"/>
          <w:szCs w:val="24"/>
          <w:lang w:val="en-ZW"/>
        </w:rPr>
        <w:t xml:space="preserve"> that the balance of convenience, given the position of the respondents, would dictate that a stay of execution be granted. T</w:t>
      </w:r>
      <w:r w:rsidR="00394E90" w:rsidRPr="004812E8">
        <w:rPr>
          <w:rFonts w:ascii="Times New Roman" w:eastAsia="Calibri" w:hAnsi="Times New Roman" w:cs="Times New Roman"/>
          <w:sz w:val="24"/>
          <w:szCs w:val="24"/>
          <w:lang w:val="en-ZW"/>
        </w:rPr>
        <w:t>his is so because</w:t>
      </w:r>
      <w:r w:rsidRPr="004812E8">
        <w:rPr>
          <w:rFonts w:ascii="Times New Roman" w:eastAsia="Calibri" w:hAnsi="Times New Roman" w:cs="Times New Roman"/>
          <w:sz w:val="24"/>
          <w:szCs w:val="24"/>
          <w:lang w:val="en-ZW"/>
        </w:rPr>
        <w:t xml:space="preserve"> the judgment debt had been substantially extinguished and that the outstanding amount </w:t>
      </w:r>
      <w:r w:rsidR="00525173" w:rsidRPr="004812E8">
        <w:rPr>
          <w:rFonts w:ascii="Times New Roman" w:eastAsia="Calibri" w:hAnsi="Times New Roman" w:cs="Times New Roman"/>
          <w:sz w:val="24"/>
          <w:szCs w:val="24"/>
          <w:lang w:val="en-ZW"/>
        </w:rPr>
        <w:t xml:space="preserve">and interest </w:t>
      </w:r>
      <w:r w:rsidRPr="004812E8">
        <w:rPr>
          <w:rFonts w:ascii="Times New Roman" w:eastAsia="Calibri" w:hAnsi="Times New Roman" w:cs="Times New Roman"/>
          <w:sz w:val="24"/>
          <w:szCs w:val="24"/>
          <w:lang w:val="en-ZW"/>
        </w:rPr>
        <w:t xml:space="preserve">was to be tendered upon the calculation thereof. Giving due regard to the circumstances, I am not satisfied that there are justifiable grounds for interference with the decision of the court </w:t>
      </w:r>
      <w:r w:rsidRPr="004812E8">
        <w:rPr>
          <w:rFonts w:ascii="Times New Roman" w:eastAsia="Calibri" w:hAnsi="Times New Roman" w:cs="Times New Roman"/>
          <w:i/>
          <w:sz w:val="24"/>
          <w:szCs w:val="24"/>
          <w:lang w:val="en-ZW"/>
        </w:rPr>
        <w:t>a quo</w:t>
      </w:r>
      <w:r w:rsidRPr="004812E8">
        <w:rPr>
          <w:rFonts w:ascii="Times New Roman" w:eastAsia="Calibri" w:hAnsi="Times New Roman" w:cs="Times New Roman"/>
          <w:sz w:val="24"/>
          <w:szCs w:val="24"/>
          <w:lang w:val="en-ZW"/>
        </w:rPr>
        <w:t>.</w:t>
      </w:r>
      <w:r w:rsidR="00525173" w:rsidRPr="004812E8">
        <w:rPr>
          <w:rFonts w:ascii="Times New Roman" w:eastAsia="Calibri" w:hAnsi="Times New Roman" w:cs="Times New Roman"/>
          <w:sz w:val="24"/>
          <w:szCs w:val="24"/>
          <w:lang w:val="en-ZW"/>
        </w:rPr>
        <w:t xml:space="preserve"> The costs of this appeal should follow the outcome as is the norm.</w:t>
      </w:r>
    </w:p>
    <w:p w:rsidR="006B22A6" w:rsidRPr="004812E8" w:rsidRDefault="006B22A6" w:rsidP="006B22A6">
      <w:pPr>
        <w:spacing w:after="0" w:line="480" w:lineRule="auto"/>
        <w:ind w:firstLine="1134"/>
        <w:jc w:val="both"/>
        <w:rPr>
          <w:rFonts w:ascii="Times New Roman" w:eastAsia="Calibri" w:hAnsi="Times New Roman" w:cs="Times New Roman"/>
          <w:sz w:val="24"/>
          <w:szCs w:val="24"/>
          <w:lang w:val="en-ZW"/>
        </w:rPr>
      </w:pPr>
    </w:p>
    <w:p w:rsidR="004A5E9C" w:rsidRPr="004812E8" w:rsidRDefault="004A5E9C" w:rsidP="006B22A6">
      <w:pPr>
        <w:spacing w:after="0" w:line="480" w:lineRule="auto"/>
        <w:ind w:firstLine="1134"/>
        <w:jc w:val="both"/>
        <w:rPr>
          <w:rFonts w:ascii="Times New Roman" w:eastAsia="Calibri" w:hAnsi="Times New Roman" w:cs="Times New Roman"/>
          <w:sz w:val="24"/>
          <w:szCs w:val="24"/>
          <w:lang w:val="en-ZW"/>
        </w:rPr>
      </w:pPr>
      <w:r w:rsidRPr="004812E8">
        <w:rPr>
          <w:rFonts w:ascii="Times New Roman" w:eastAsia="Calibri" w:hAnsi="Times New Roman" w:cs="Times New Roman"/>
          <w:sz w:val="24"/>
          <w:szCs w:val="24"/>
          <w:lang w:val="en-ZW"/>
        </w:rPr>
        <w:t>Accordingly</w:t>
      </w:r>
      <w:r w:rsidR="00525173" w:rsidRPr="004812E8">
        <w:rPr>
          <w:rFonts w:ascii="Times New Roman" w:eastAsia="Calibri" w:hAnsi="Times New Roman" w:cs="Times New Roman"/>
          <w:sz w:val="24"/>
          <w:szCs w:val="24"/>
          <w:lang w:val="en-ZW"/>
        </w:rPr>
        <w:t xml:space="preserve">, </w:t>
      </w:r>
      <w:r w:rsidRPr="004812E8">
        <w:rPr>
          <w:rFonts w:ascii="Times New Roman" w:eastAsia="Calibri" w:hAnsi="Times New Roman" w:cs="Times New Roman"/>
          <w:sz w:val="24"/>
          <w:szCs w:val="24"/>
          <w:lang w:val="en-ZW"/>
        </w:rPr>
        <w:t>the appeal</w:t>
      </w:r>
      <w:r w:rsidR="00525173" w:rsidRPr="004812E8">
        <w:rPr>
          <w:rFonts w:ascii="Times New Roman" w:eastAsia="Calibri" w:hAnsi="Times New Roman" w:cs="Times New Roman"/>
          <w:sz w:val="24"/>
          <w:szCs w:val="24"/>
          <w:lang w:val="en-ZW"/>
        </w:rPr>
        <w:t xml:space="preserve"> being devoid of merit, it be and</w:t>
      </w:r>
      <w:r w:rsidRPr="004812E8">
        <w:rPr>
          <w:rFonts w:ascii="Times New Roman" w:eastAsia="Calibri" w:hAnsi="Times New Roman" w:cs="Times New Roman"/>
          <w:sz w:val="24"/>
          <w:szCs w:val="24"/>
          <w:lang w:val="en-ZW"/>
        </w:rPr>
        <w:t xml:space="preserve"> is hereby dismissed with costs.</w:t>
      </w:r>
    </w:p>
    <w:p w:rsidR="006B22A6" w:rsidRPr="004812E8" w:rsidRDefault="006B22A6" w:rsidP="007F06A0">
      <w:pPr>
        <w:spacing w:after="0" w:line="480" w:lineRule="auto"/>
        <w:ind w:firstLine="720"/>
        <w:jc w:val="both"/>
        <w:rPr>
          <w:rFonts w:ascii="Times New Roman" w:eastAsia="Calibri" w:hAnsi="Times New Roman" w:cs="Times New Roman"/>
          <w:sz w:val="24"/>
          <w:szCs w:val="24"/>
          <w:lang w:val="en-ZW"/>
        </w:rPr>
      </w:pPr>
    </w:p>
    <w:p w:rsidR="004A5E9C" w:rsidRPr="004812E8" w:rsidRDefault="004A5E9C" w:rsidP="007F06A0">
      <w:pPr>
        <w:spacing w:after="0" w:line="480" w:lineRule="auto"/>
        <w:jc w:val="both"/>
        <w:rPr>
          <w:rFonts w:ascii="Times New Roman" w:eastAsia="Calibri" w:hAnsi="Times New Roman" w:cs="Times New Roman"/>
          <w:sz w:val="24"/>
          <w:szCs w:val="24"/>
          <w:lang w:val="en-ZW"/>
        </w:rPr>
      </w:pPr>
    </w:p>
    <w:p w:rsidR="004A5E9C" w:rsidRPr="004812E8" w:rsidRDefault="004A5E9C" w:rsidP="006B22A6">
      <w:pPr>
        <w:spacing w:after="0" w:line="480" w:lineRule="auto"/>
        <w:ind w:left="720" w:firstLine="720"/>
        <w:jc w:val="both"/>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PATEL JA</w:t>
      </w:r>
      <w:r w:rsidR="006B22A6" w:rsidRPr="004812E8">
        <w:rPr>
          <w:rFonts w:ascii="Times New Roman" w:eastAsia="Calibri" w:hAnsi="Times New Roman" w:cs="Times New Roman"/>
          <w:b/>
          <w:sz w:val="24"/>
          <w:szCs w:val="24"/>
          <w:lang w:val="en-ZW"/>
        </w:rPr>
        <w:t>:</w:t>
      </w:r>
      <w:r w:rsidR="006B22A6" w:rsidRPr="004812E8">
        <w:rPr>
          <w:rFonts w:ascii="Times New Roman" w:eastAsia="Calibri" w:hAnsi="Times New Roman" w:cs="Times New Roman"/>
          <w:sz w:val="24"/>
          <w:szCs w:val="24"/>
          <w:lang w:val="en-ZW"/>
        </w:rPr>
        <w:tab/>
      </w:r>
      <w:r w:rsidR="006B22A6" w:rsidRPr="004812E8">
        <w:rPr>
          <w:rFonts w:ascii="Times New Roman" w:eastAsia="Calibri" w:hAnsi="Times New Roman" w:cs="Times New Roman"/>
          <w:sz w:val="24"/>
          <w:szCs w:val="24"/>
          <w:lang w:val="en-ZW"/>
        </w:rPr>
        <w:tab/>
      </w:r>
      <w:r w:rsidR="006B22A6" w:rsidRPr="004812E8">
        <w:rPr>
          <w:rFonts w:ascii="Times New Roman" w:eastAsia="Calibri" w:hAnsi="Times New Roman" w:cs="Times New Roman"/>
          <w:sz w:val="24"/>
          <w:szCs w:val="24"/>
          <w:lang w:val="en-ZW"/>
        </w:rPr>
        <w:tab/>
        <w:t>I agree</w:t>
      </w:r>
      <w:r w:rsidRPr="004812E8">
        <w:rPr>
          <w:rFonts w:ascii="Times New Roman" w:eastAsia="Calibri" w:hAnsi="Times New Roman" w:cs="Times New Roman"/>
          <w:b/>
          <w:sz w:val="24"/>
          <w:szCs w:val="24"/>
          <w:lang w:val="en-ZW"/>
        </w:rPr>
        <w:tab/>
      </w:r>
      <w:r w:rsidRPr="004812E8">
        <w:rPr>
          <w:rFonts w:ascii="Times New Roman" w:eastAsia="Calibri" w:hAnsi="Times New Roman" w:cs="Times New Roman"/>
          <w:b/>
          <w:sz w:val="24"/>
          <w:szCs w:val="24"/>
          <w:lang w:val="en-ZW"/>
        </w:rPr>
        <w:tab/>
      </w:r>
      <w:r w:rsidRPr="004812E8">
        <w:rPr>
          <w:rFonts w:ascii="Times New Roman" w:eastAsia="Calibri" w:hAnsi="Times New Roman" w:cs="Times New Roman"/>
          <w:b/>
          <w:sz w:val="24"/>
          <w:szCs w:val="24"/>
          <w:lang w:val="en-ZW"/>
        </w:rPr>
        <w:tab/>
      </w:r>
    </w:p>
    <w:p w:rsidR="00E20DA1" w:rsidRPr="004812E8" w:rsidRDefault="00E20DA1" w:rsidP="007F06A0">
      <w:pPr>
        <w:spacing w:after="0" w:line="480" w:lineRule="auto"/>
        <w:jc w:val="both"/>
        <w:rPr>
          <w:rFonts w:ascii="Times New Roman" w:eastAsia="Calibri" w:hAnsi="Times New Roman" w:cs="Times New Roman"/>
          <w:b/>
          <w:sz w:val="24"/>
          <w:szCs w:val="24"/>
          <w:lang w:val="en-ZW"/>
        </w:rPr>
      </w:pPr>
    </w:p>
    <w:p w:rsidR="006B22A6" w:rsidRPr="004812E8" w:rsidRDefault="006B22A6" w:rsidP="007F06A0">
      <w:pPr>
        <w:spacing w:after="0" w:line="480" w:lineRule="auto"/>
        <w:jc w:val="both"/>
        <w:rPr>
          <w:rFonts w:ascii="Times New Roman" w:eastAsia="Calibri" w:hAnsi="Times New Roman" w:cs="Times New Roman"/>
          <w:b/>
          <w:sz w:val="24"/>
          <w:szCs w:val="24"/>
          <w:lang w:val="en-ZW"/>
        </w:rPr>
      </w:pPr>
    </w:p>
    <w:p w:rsidR="004A5E9C" w:rsidRPr="004812E8" w:rsidRDefault="006B22A6" w:rsidP="007F06A0">
      <w:pPr>
        <w:tabs>
          <w:tab w:val="left" w:pos="720"/>
          <w:tab w:val="left" w:pos="1440"/>
          <w:tab w:val="left" w:pos="2160"/>
          <w:tab w:val="left" w:pos="2880"/>
          <w:tab w:val="left" w:pos="3600"/>
          <w:tab w:val="left" w:pos="4320"/>
          <w:tab w:val="left" w:pos="5040"/>
          <w:tab w:val="left" w:pos="5760"/>
          <w:tab w:val="left" w:pos="6480"/>
          <w:tab w:val="left" w:pos="6862"/>
        </w:tabs>
        <w:spacing w:after="0" w:line="480" w:lineRule="auto"/>
        <w:jc w:val="both"/>
        <w:rPr>
          <w:rFonts w:ascii="Times New Roman" w:eastAsia="Calibri" w:hAnsi="Times New Roman" w:cs="Times New Roman"/>
          <w:b/>
          <w:sz w:val="24"/>
          <w:szCs w:val="24"/>
          <w:lang w:val="en-ZW"/>
        </w:rPr>
      </w:pPr>
      <w:r w:rsidRPr="004812E8">
        <w:rPr>
          <w:rFonts w:ascii="Times New Roman" w:eastAsia="Calibri" w:hAnsi="Times New Roman" w:cs="Times New Roman"/>
          <w:b/>
          <w:sz w:val="24"/>
          <w:szCs w:val="24"/>
          <w:lang w:val="en-ZW"/>
        </w:rPr>
        <w:tab/>
      </w:r>
      <w:r w:rsidRPr="004812E8">
        <w:rPr>
          <w:rFonts w:ascii="Times New Roman" w:eastAsia="Calibri" w:hAnsi="Times New Roman" w:cs="Times New Roman"/>
          <w:b/>
          <w:sz w:val="24"/>
          <w:szCs w:val="24"/>
          <w:lang w:val="en-ZW"/>
        </w:rPr>
        <w:tab/>
      </w:r>
      <w:r w:rsidR="004A5E9C" w:rsidRPr="004812E8">
        <w:rPr>
          <w:rFonts w:ascii="Times New Roman" w:eastAsia="Calibri" w:hAnsi="Times New Roman" w:cs="Times New Roman"/>
          <w:b/>
          <w:sz w:val="24"/>
          <w:szCs w:val="24"/>
          <w:lang w:val="en-ZW"/>
        </w:rPr>
        <w:t>ZIYAMBI AJA</w:t>
      </w:r>
      <w:r w:rsidRPr="004812E8">
        <w:rPr>
          <w:rFonts w:ascii="Times New Roman" w:eastAsia="Calibri" w:hAnsi="Times New Roman" w:cs="Times New Roman"/>
          <w:b/>
          <w:sz w:val="24"/>
          <w:szCs w:val="24"/>
          <w:lang w:val="en-ZW"/>
        </w:rPr>
        <w:t>:</w:t>
      </w:r>
      <w:r w:rsidRPr="004812E8">
        <w:rPr>
          <w:rFonts w:ascii="Times New Roman" w:eastAsia="Calibri" w:hAnsi="Times New Roman" w:cs="Times New Roman"/>
          <w:sz w:val="24"/>
          <w:szCs w:val="24"/>
          <w:lang w:val="en-ZW"/>
        </w:rPr>
        <w:tab/>
      </w:r>
      <w:r w:rsidRPr="004812E8">
        <w:rPr>
          <w:rFonts w:ascii="Times New Roman" w:eastAsia="Calibri" w:hAnsi="Times New Roman" w:cs="Times New Roman"/>
          <w:sz w:val="24"/>
          <w:szCs w:val="24"/>
          <w:lang w:val="en-ZW"/>
        </w:rPr>
        <w:tab/>
        <w:t>I agree</w:t>
      </w:r>
      <w:r w:rsidR="004A5E9C" w:rsidRPr="004812E8">
        <w:rPr>
          <w:rFonts w:ascii="Times New Roman" w:eastAsia="Calibri" w:hAnsi="Times New Roman" w:cs="Times New Roman"/>
          <w:sz w:val="24"/>
          <w:szCs w:val="24"/>
          <w:lang w:val="en-ZW"/>
        </w:rPr>
        <w:t xml:space="preserve">  </w:t>
      </w:r>
      <w:r w:rsidR="004A5E9C" w:rsidRPr="004812E8">
        <w:rPr>
          <w:rFonts w:ascii="Times New Roman" w:eastAsia="Calibri" w:hAnsi="Times New Roman" w:cs="Times New Roman"/>
          <w:sz w:val="24"/>
          <w:szCs w:val="24"/>
          <w:lang w:val="en-ZW"/>
        </w:rPr>
        <w:tab/>
      </w:r>
      <w:r w:rsidR="004A5E9C" w:rsidRPr="004812E8">
        <w:rPr>
          <w:rFonts w:ascii="Times New Roman" w:eastAsia="Calibri" w:hAnsi="Times New Roman" w:cs="Times New Roman"/>
          <w:sz w:val="24"/>
          <w:szCs w:val="24"/>
          <w:lang w:val="en-ZW"/>
        </w:rPr>
        <w:tab/>
      </w:r>
      <w:r w:rsidR="004A5E9C" w:rsidRPr="004812E8">
        <w:rPr>
          <w:rFonts w:ascii="Times New Roman" w:eastAsia="Calibri" w:hAnsi="Times New Roman" w:cs="Times New Roman"/>
          <w:b/>
          <w:sz w:val="24"/>
          <w:szCs w:val="24"/>
          <w:lang w:val="en-ZW"/>
        </w:rPr>
        <w:tab/>
      </w:r>
    </w:p>
    <w:p w:rsidR="004A5E9C" w:rsidRPr="004812E8" w:rsidRDefault="004A5E9C" w:rsidP="007F06A0">
      <w:pPr>
        <w:spacing w:after="0" w:line="240" w:lineRule="auto"/>
        <w:jc w:val="both"/>
        <w:rPr>
          <w:rFonts w:ascii="Times New Roman" w:eastAsia="Calibri" w:hAnsi="Times New Roman" w:cs="Times New Roman"/>
          <w:i/>
          <w:sz w:val="24"/>
          <w:szCs w:val="24"/>
          <w:lang w:val="en-ZW"/>
        </w:rPr>
      </w:pPr>
    </w:p>
    <w:p w:rsidR="004A5E9C" w:rsidRPr="004812E8" w:rsidRDefault="004A5E9C" w:rsidP="007F06A0">
      <w:pPr>
        <w:spacing w:after="0" w:line="240" w:lineRule="auto"/>
        <w:jc w:val="both"/>
        <w:rPr>
          <w:rFonts w:ascii="Times New Roman" w:eastAsia="Calibri" w:hAnsi="Times New Roman" w:cs="Times New Roman"/>
          <w:i/>
          <w:sz w:val="24"/>
          <w:szCs w:val="24"/>
          <w:lang w:val="en-ZW"/>
        </w:rPr>
      </w:pPr>
    </w:p>
    <w:p w:rsidR="004A5E9C" w:rsidRPr="004812E8" w:rsidRDefault="004A5E9C" w:rsidP="007F06A0">
      <w:pPr>
        <w:spacing w:after="0" w:line="240" w:lineRule="auto"/>
        <w:jc w:val="both"/>
        <w:rPr>
          <w:rFonts w:ascii="Times New Roman" w:eastAsia="Calibri" w:hAnsi="Times New Roman" w:cs="Times New Roman"/>
          <w:i/>
          <w:sz w:val="24"/>
          <w:szCs w:val="24"/>
          <w:lang w:val="en-ZW"/>
        </w:rPr>
      </w:pPr>
    </w:p>
    <w:p w:rsidR="004A5E9C" w:rsidRPr="004812E8" w:rsidRDefault="004A5E9C" w:rsidP="007F06A0">
      <w:pPr>
        <w:spacing w:after="0" w:line="240" w:lineRule="auto"/>
        <w:jc w:val="both"/>
        <w:rPr>
          <w:rFonts w:ascii="Times New Roman" w:eastAsia="Calibri" w:hAnsi="Times New Roman" w:cs="Times New Roman"/>
          <w:i/>
          <w:sz w:val="24"/>
          <w:szCs w:val="24"/>
          <w:lang w:val="en-ZW"/>
        </w:rPr>
      </w:pPr>
    </w:p>
    <w:p w:rsidR="004A5E9C" w:rsidRPr="004812E8" w:rsidRDefault="004A5E9C" w:rsidP="006B22A6">
      <w:pPr>
        <w:spacing w:after="0" w:line="480" w:lineRule="auto"/>
        <w:jc w:val="both"/>
        <w:rPr>
          <w:rFonts w:ascii="Times New Roman" w:eastAsia="Calibri" w:hAnsi="Times New Roman" w:cs="Times New Roman"/>
          <w:sz w:val="24"/>
          <w:szCs w:val="24"/>
          <w:lang w:val="en-ZW"/>
        </w:rPr>
      </w:pPr>
      <w:r w:rsidRPr="004812E8">
        <w:rPr>
          <w:rFonts w:ascii="Times New Roman" w:eastAsia="Calibri" w:hAnsi="Times New Roman" w:cs="Times New Roman"/>
          <w:i/>
          <w:sz w:val="24"/>
          <w:szCs w:val="24"/>
          <w:lang w:val="en-ZW"/>
        </w:rPr>
        <w:t xml:space="preserve">Gill, </w:t>
      </w:r>
      <w:proofErr w:type="spellStart"/>
      <w:r w:rsidRPr="004812E8">
        <w:rPr>
          <w:rFonts w:ascii="Times New Roman" w:eastAsia="Calibri" w:hAnsi="Times New Roman" w:cs="Times New Roman"/>
          <w:i/>
          <w:sz w:val="24"/>
          <w:szCs w:val="24"/>
          <w:lang w:val="en-ZW"/>
        </w:rPr>
        <w:t>Godlonton</w:t>
      </w:r>
      <w:proofErr w:type="spellEnd"/>
      <w:r w:rsidRPr="004812E8">
        <w:rPr>
          <w:rFonts w:ascii="Times New Roman" w:eastAsia="Calibri" w:hAnsi="Times New Roman" w:cs="Times New Roman"/>
          <w:i/>
          <w:sz w:val="24"/>
          <w:szCs w:val="24"/>
          <w:lang w:val="en-ZW"/>
        </w:rPr>
        <w:t xml:space="preserve"> &amp; </w:t>
      </w:r>
      <w:proofErr w:type="spellStart"/>
      <w:r w:rsidRPr="004812E8">
        <w:rPr>
          <w:rFonts w:ascii="Times New Roman" w:eastAsia="Calibri" w:hAnsi="Times New Roman" w:cs="Times New Roman"/>
          <w:i/>
          <w:sz w:val="24"/>
          <w:szCs w:val="24"/>
          <w:lang w:val="en-ZW"/>
        </w:rPr>
        <w:t>Gerrans</w:t>
      </w:r>
      <w:proofErr w:type="spellEnd"/>
      <w:r w:rsidRPr="004812E8">
        <w:rPr>
          <w:rFonts w:ascii="Times New Roman" w:eastAsia="Calibri" w:hAnsi="Times New Roman" w:cs="Times New Roman"/>
          <w:sz w:val="24"/>
          <w:szCs w:val="24"/>
          <w:lang w:val="en-ZW"/>
        </w:rPr>
        <w:t>, appellant’s legal practitioners</w:t>
      </w:r>
    </w:p>
    <w:p w:rsidR="0049656D" w:rsidRPr="004812E8" w:rsidRDefault="004A5E9C" w:rsidP="00D771D2">
      <w:pPr>
        <w:spacing w:after="0" w:line="480" w:lineRule="auto"/>
        <w:ind w:left="720" w:hanging="720"/>
        <w:jc w:val="both"/>
        <w:rPr>
          <w:rFonts w:ascii="Times New Roman" w:hAnsi="Times New Roman" w:cs="Times New Roman"/>
          <w:sz w:val="24"/>
          <w:szCs w:val="24"/>
        </w:rPr>
      </w:pPr>
      <w:r w:rsidRPr="004812E8">
        <w:rPr>
          <w:rFonts w:ascii="Times New Roman" w:eastAsia="Calibri" w:hAnsi="Times New Roman" w:cs="Times New Roman"/>
          <w:i/>
          <w:sz w:val="24"/>
          <w:szCs w:val="24"/>
          <w:lang w:val="en-ZW"/>
        </w:rPr>
        <w:t>Hove &amp; Associates</w:t>
      </w:r>
      <w:r w:rsidRPr="004812E8">
        <w:rPr>
          <w:rFonts w:ascii="Times New Roman" w:eastAsia="Calibri" w:hAnsi="Times New Roman" w:cs="Times New Roman"/>
          <w:sz w:val="24"/>
          <w:szCs w:val="24"/>
          <w:lang w:val="en-ZW"/>
        </w:rPr>
        <w:t xml:space="preserve">, respondents' </w:t>
      </w:r>
      <w:r w:rsidR="00D771D2">
        <w:rPr>
          <w:rFonts w:ascii="Times New Roman" w:eastAsia="Calibri" w:hAnsi="Times New Roman" w:cs="Times New Roman"/>
          <w:sz w:val="24"/>
          <w:szCs w:val="24"/>
          <w:lang w:val="en-ZW"/>
        </w:rPr>
        <w:t>legal practitioners</w:t>
      </w:r>
    </w:p>
    <w:sectPr w:rsidR="0049656D" w:rsidRPr="004812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9FD" w:rsidRDefault="008F49FD">
      <w:pPr>
        <w:spacing w:after="0" w:line="240" w:lineRule="auto"/>
      </w:pPr>
      <w:r>
        <w:separator/>
      </w:r>
    </w:p>
  </w:endnote>
  <w:endnote w:type="continuationSeparator" w:id="0">
    <w:p w:rsidR="008F49FD" w:rsidRDefault="008F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2DF" w:rsidRDefault="00132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2DF" w:rsidRDefault="00132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2DF" w:rsidRDefault="00132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9FD" w:rsidRDefault="008F49FD">
      <w:pPr>
        <w:spacing w:after="0" w:line="240" w:lineRule="auto"/>
      </w:pPr>
      <w:r>
        <w:separator/>
      </w:r>
    </w:p>
  </w:footnote>
  <w:footnote w:type="continuationSeparator" w:id="0">
    <w:p w:rsidR="008F49FD" w:rsidRDefault="008F4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2DF" w:rsidRDefault="00132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0F" w:rsidRDefault="007F06A0">
    <w:pPr>
      <w:pStyle w:val="Header"/>
    </w:pPr>
    <w:r>
      <w:rPr>
        <w:noProof/>
        <w:lang w:val="en-GB" w:eastAsia="en-GB"/>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6A0" w:rsidRPr="004812E8" w:rsidRDefault="004812E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124</w:t>
                          </w:r>
                          <w:r w:rsidR="007F06A0" w:rsidRPr="004812E8">
                            <w:rPr>
                              <w:rFonts w:ascii="Times New Roman" w:hAnsi="Times New Roman" w:cs="Times New Roman"/>
                              <w:b/>
                              <w:noProof/>
                              <w:sz w:val="24"/>
                              <w:szCs w:val="24"/>
                            </w:rPr>
                            <w:t>/20</w:t>
                          </w:r>
                        </w:p>
                        <w:p w:rsidR="007F06A0" w:rsidRPr="004812E8" w:rsidRDefault="007F06A0">
                          <w:pPr>
                            <w:spacing w:after="0" w:line="240" w:lineRule="auto"/>
                            <w:jc w:val="right"/>
                            <w:rPr>
                              <w:rFonts w:ascii="Times New Roman" w:hAnsi="Times New Roman" w:cs="Times New Roman"/>
                              <w:b/>
                              <w:noProof/>
                              <w:sz w:val="24"/>
                              <w:szCs w:val="24"/>
                            </w:rPr>
                          </w:pPr>
                          <w:r w:rsidRPr="004812E8">
                            <w:rPr>
                              <w:rFonts w:ascii="Times New Roman" w:hAnsi="Times New Roman" w:cs="Times New Roman"/>
                              <w:b/>
                              <w:noProof/>
                              <w:sz w:val="24"/>
                              <w:szCs w:val="24"/>
                            </w:rPr>
                            <w:t xml:space="preserve">Civil Appeal No. SC </w:t>
                          </w:r>
                          <w:r w:rsidR="001322DF">
                            <w:rPr>
                              <w:rFonts w:ascii="Times New Roman" w:hAnsi="Times New Roman" w:cs="Times New Roman"/>
                              <w:b/>
                              <w:noProof/>
                              <w:sz w:val="24"/>
                              <w:szCs w:val="24"/>
                            </w:rPr>
                            <w:t>35/16</w:t>
                          </w:r>
                          <w:bookmarkStart w:id="0" w:name="_GoBack"/>
                          <w:bookmarkEnd w:id="0"/>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F06A0" w:rsidRPr="004812E8" w:rsidRDefault="004812E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124</w:t>
                    </w:r>
                    <w:r w:rsidR="007F06A0" w:rsidRPr="004812E8">
                      <w:rPr>
                        <w:rFonts w:ascii="Times New Roman" w:hAnsi="Times New Roman" w:cs="Times New Roman"/>
                        <w:b/>
                        <w:noProof/>
                        <w:sz w:val="24"/>
                        <w:szCs w:val="24"/>
                      </w:rPr>
                      <w:t>/20</w:t>
                    </w:r>
                  </w:p>
                  <w:p w:rsidR="007F06A0" w:rsidRPr="004812E8" w:rsidRDefault="007F06A0">
                    <w:pPr>
                      <w:spacing w:after="0" w:line="240" w:lineRule="auto"/>
                      <w:jc w:val="right"/>
                      <w:rPr>
                        <w:rFonts w:ascii="Times New Roman" w:hAnsi="Times New Roman" w:cs="Times New Roman"/>
                        <w:b/>
                        <w:noProof/>
                        <w:sz w:val="24"/>
                        <w:szCs w:val="24"/>
                      </w:rPr>
                    </w:pPr>
                    <w:r w:rsidRPr="004812E8">
                      <w:rPr>
                        <w:rFonts w:ascii="Times New Roman" w:hAnsi="Times New Roman" w:cs="Times New Roman"/>
                        <w:b/>
                        <w:noProof/>
                        <w:sz w:val="24"/>
                        <w:szCs w:val="24"/>
                      </w:rPr>
                      <w:t xml:space="preserve">Civil Appeal No. SC </w:t>
                    </w:r>
                    <w:r w:rsidR="001322DF">
                      <w:rPr>
                        <w:rFonts w:ascii="Times New Roman" w:hAnsi="Times New Roman" w:cs="Times New Roman"/>
                        <w:b/>
                        <w:noProof/>
                        <w:sz w:val="24"/>
                        <w:szCs w:val="24"/>
                      </w:rPr>
                      <w:t>35/16</w:t>
                    </w:r>
                    <w:bookmarkStart w:id="1" w:name="_GoBack"/>
                    <w:bookmarkEnd w:id="1"/>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F06A0" w:rsidRDefault="007F06A0">
                          <w:pPr>
                            <w:spacing w:after="0" w:line="240" w:lineRule="auto"/>
                            <w:rPr>
                              <w:color w:val="FFFFFF" w:themeColor="background1"/>
                            </w:rPr>
                          </w:pPr>
                          <w:r>
                            <w:fldChar w:fldCharType="begin"/>
                          </w:r>
                          <w:r>
                            <w:instrText xml:space="preserve"> PAGE   \* MERGEFORMAT </w:instrText>
                          </w:r>
                          <w:r>
                            <w:fldChar w:fldCharType="separate"/>
                          </w:r>
                          <w:r w:rsidR="001322DF" w:rsidRPr="001322D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F06A0" w:rsidRDefault="007F06A0">
                    <w:pPr>
                      <w:spacing w:after="0" w:line="240" w:lineRule="auto"/>
                      <w:rPr>
                        <w:color w:val="FFFFFF" w:themeColor="background1"/>
                      </w:rPr>
                    </w:pPr>
                    <w:r>
                      <w:fldChar w:fldCharType="begin"/>
                    </w:r>
                    <w:r>
                      <w:instrText xml:space="preserve"> PAGE   \* MERGEFORMAT </w:instrText>
                    </w:r>
                    <w:r>
                      <w:fldChar w:fldCharType="separate"/>
                    </w:r>
                    <w:r w:rsidR="001322DF" w:rsidRPr="001322D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2DF" w:rsidRDefault="00132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484"/>
    <w:multiLevelType w:val="hybridMultilevel"/>
    <w:tmpl w:val="A1B2C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B6E37"/>
    <w:multiLevelType w:val="hybridMultilevel"/>
    <w:tmpl w:val="12744CE8"/>
    <w:lvl w:ilvl="0" w:tplc="13BC991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4BD15BFA"/>
    <w:multiLevelType w:val="hybridMultilevel"/>
    <w:tmpl w:val="97F632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06788D"/>
    <w:multiLevelType w:val="hybridMultilevel"/>
    <w:tmpl w:val="3BEADB62"/>
    <w:lvl w:ilvl="0" w:tplc="1C09000F">
      <w:start w:val="1"/>
      <w:numFmt w:val="decimal"/>
      <w:lvlText w:val="%1."/>
      <w:lvlJc w:val="left"/>
      <w:pPr>
        <w:ind w:left="1446" w:hanging="360"/>
      </w:pPr>
    </w:lvl>
    <w:lvl w:ilvl="1" w:tplc="1C090019" w:tentative="1">
      <w:start w:val="1"/>
      <w:numFmt w:val="lowerLetter"/>
      <w:lvlText w:val="%2."/>
      <w:lvlJc w:val="left"/>
      <w:pPr>
        <w:ind w:left="2166" w:hanging="360"/>
      </w:pPr>
    </w:lvl>
    <w:lvl w:ilvl="2" w:tplc="1C09001B" w:tentative="1">
      <w:start w:val="1"/>
      <w:numFmt w:val="lowerRoman"/>
      <w:lvlText w:val="%3."/>
      <w:lvlJc w:val="right"/>
      <w:pPr>
        <w:ind w:left="2886" w:hanging="180"/>
      </w:pPr>
    </w:lvl>
    <w:lvl w:ilvl="3" w:tplc="1C09000F" w:tentative="1">
      <w:start w:val="1"/>
      <w:numFmt w:val="decimal"/>
      <w:lvlText w:val="%4."/>
      <w:lvlJc w:val="left"/>
      <w:pPr>
        <w:ind w:left="3606" w:hanging="360"/>
      </w:pPr>
    </w:lvl>
    <w:lvl w:ilvl="4" w:tplc="1C090019" w:tentative="1">
      <w:start w:val="1"/>
      <w:numFmt w:val="lowerLetter"/>
      <w:lvlText w:val="%5."/>
      <w:lvlJc w:val="left"/>
      <w:pPr>
        <w:ind w:left="4326" w:hanging="360"/>
      </w:pPr>
    </w:lvl>
    <w:lvl w:ilvl="5" w:tplc="1C09001B" w:tentative="1">
      <w:start w:val="1"/>
      <w:numFmt w:val="lowerRoman"/>
      <w:lvlText w:val="%6."/>
      <w:lvlJc w:val="right"/>
      <w:pPr>
        <w:ind w:left="5046" w:hanging="180"/>
      </w:pPr>
    </w:lvl>
    <w:lvl w:ilvl="6" w:tplc="1C09000F" w:tentative="1">
      <w:start w:val="1"/>
      <w:numFmt w:val="decimal"/>
      <w:lvlText w:val="%7."/>
      <w:lvlJc w:val="left"/>
      <w:pPr>
        <w:ind w:left="5766" w:hanging="360"/>
      </w:pPr>
    </w:lvl>
    <w:lvl w:ilvl="7" w:tplc="1C090019" w:tentative="1">
      <w:start w:val="1"/>
      <w:numFmt w:val="lowerLetter"/>
      <w:lvlText w:val="%8."/>
      <w:lvlJc w:val="left"/>
      <w:pPr>
        <w:ind w:left="6486" w:hanging="360"/>
      </w:pPr>
    </w:lvl>
    <w:lvl w:ilvl="8" w:tplc="1C09001B" w:tentative="1">
      <w:start w:val="1"/>
      <w:numFmt w:val="lowerRoman"/>
      <w:lvlText w:val="%9."/>
      <w:lvlJc w:val="right"/>
      <w:pPr>
        <w:ind w:left="7206" w:hanging="180"/>
      </w:pPr>
    </w:lvl>
  </w:abstractNum>
  <w:abstractNum w:abstractNumId="5" w15:restartNumberingAfterBreak="0">
    <w:nsid w:val="73F545AE"/>
    <w:multiLevelType w:val="hybridMultilevel"/>
    <w:tmpl w:val="15385D24"/>
    <w:lvl w:ilvl="0" w:tplc="81EE10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9C"/>
    <w:rsid w:val="000C6469"/>
    <w:rsid w:val="00105CC1"/>
    <w:rsid w:val="001322DF"/>
    <w:rsid w:val="00187D63"/>
    <w:rsid w:val="00301BCC"/>
    <w:rsid w:val="00306D5B"/>
    <w:rsid w:val="00327BA4"/>
    <w:rsid w:val="00394E90"/>
    <w:rsid w:val="003A22D1"/>
    <w:rsid w:val="0040580A"/>
    <w:rsid w:val="00477E2C"/>
    <w:rsid w:val="004812E8"/>
    <w:rsid w:val="0049656D"/>
    <w:rsid w:val="004A5E9C"/>
    <w:rsid w:val="00503B09"/>
    <w:rsid w:val="00525173"/>
    <w:rsid w:val="00647D1D"/>
    <w:rsid w:val="006B22A6"/>
    <w:rsid w:val="006D762A"/>
    <w:rsid w:val="007A4AD5"/>
    <w:rsid w:val="007F06A0"/>
    <w:rsid w:val="00811290"/>
    <w:rsid w:val="00822788"/>
    <w:rsid w:val="0084000B"/>
    <w:rsid w:val="00891DF4"/>
    <w:rsid w:val="008F49FD"/>
    <w:rsid w:val="009E6A59"/>
    <w:rsid w:val="00B707E2"/>
    <w:rsid w:val="00D771D2"/>
    <w:rsid w:val="00E0625B"/>
    <w:rsid w:val="00E20DA1"/>
    <w:rsid w:val="00E55973"/>
    <w:rsid w:val="00F76C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E5568-64D8-4594-AC46-9E58F373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E9C"/>
    <w:pPr>
      <w:tabs>
        <w:tab w:val="center" w:pos="4513"/>
        <w:tab w:val="right" w:pos="9026"/>
      </w:tabs>
      <w:spacing w:after="0" w:line="240" w:lineRule="auto"/>
    </w:pPr>
    <w:rPr>
      <w:lang w:val="en-ZW"/>
    </w:rPr>
  </w:style>
  <w:style w:type="character" w:customStyle="1" w:styleId="HeaderChar">
    <w:name w:val="Header Char"/>
    <w:basedOn w:val="DefaultParagraphFont"/>
    <w:link w:val="Header"/>
    <w:uiPriority w:val="99"/>
    <w:rsid w:val="004A5E9C"/>
    <w:rPr>
      <w:lang w:val="en-ZW"/>
    </w:rPr>
  </w:style>
  <w:style w:type="paragraph" w:styleId="Footer">
    <w:name w:val="footer"/>
    <w:basedOn w:val="Normal"/>
    <w:link w:val="FooterChar"/>
    <w:uiPriority w:val="99"/>
    <w:unhideWhenUsed/>
    <w:rsid w:val="004A5E9C"/>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rsid w:val="004A5E9C"/>
    <w:rPr>
      <w:lang w:val="en-ZW"/>
    </w:rPr>
  </w:style>
  <w:style w:type="paragraph" w:styleId="ListParagraph">
    <w:name w:val="List Paragraph"/>
    <w:basedOn w:val="Normal"/>
    <w:uiPriority w:val="34"/>
    <w:qFormat/>
    <w:rsid w:val="004A5E9C"/>
    <w:pPr>
      <w:ind w:left="720"/>
      <w:contextualSpacing/>
    </w:pPr>
  </w:style>
  <w:style w:type="paragraph" w:styleId="BalloonText">
    <w:name w:val="Balloon Text"/>
    <w:basedOn w:val="Normal"/>
    <w:link w:val="BalloonTextChar"/>
    <w:uiPriority w:val="99"/>
    <w:semiHidden/>
    <w:unhideWhenUsed/>
    <w:rsid w:val="00811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9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 Nhara</dc:creator>
  <cp:keywords/>
  <dc:description/>
  <cp:lastModifiedBy>jsc</cp:lastModifiedBy>
  <cp:revision>3</cp:revision>
  <cp:lastPrinted>2020-10-05T09:33:00Z</cp:lastPrinted>
  <dcterms:created xsi:type="dcterms:W3CDTF">2020-10-05T09:35:00Z</dcterms:created>
  <dcterms:modified xsi:type="dcterms:W3CDTF">2020-10-07T12:37:00Z</dcterms:modified>
</cp:coreProperties>
</file>