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C5F" w:rsidRPr="00340BD6" w:rsidRDefault="00470A4C">
      <w:pPr>
        <w:rPr>
          <w:rFonts w:ascii="Times New Roman" w:hAnsi="Times New Roman" w:cs="Times New Roman"/>
          <w:sz w:val="24"/>
          <w:szCs w:val="24"/>
        </w:rPr>
      </w:pPr>
      <w:bookmarkStart w:id="0" w:name="_GoBack"/>
      <w:bookmarkEnd w:id="0"/>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B6C5F" w:rsidRPr="00340BD6">
        <w:rPr>
          <w:rFonts w:ascii="Times New Roman" w:hAnsi="Times New Roman" w:cs="Times New Roman"/>
          <w:sz w:val="24"/>
          <w:szCs w:val="24"/>
        </w:rPr>
        <w:tab/>
      </w:r>
      <w:r w:rsidR="00EB6C5F" w:rsidRPr="00340BD6">
        <w:rPr>
          <w:rFonts w:ascii="Times New Roman" w:hAnsi="Times New Roman" w:cs="Times New Roman"/>
          <w:sz w:val="24"/>
          <w:szCs w:val="24"/>
        </w:rPr>
        <w:tab/>
      </w:r>
      <w:r w:rsidR="00EB6C5F" w:rsidRPr="00340BD6">
        <w:rPr>
          <w:rFonts w:ascii="Times New Roman" w:hAnsi="Times New Roman" w:cs="Times New Roman"/>
          <w:sz w:val="24"/>
          <w:szCs w:val="24"/>
        </w:rPr>
        <w:tab/>
      </w:r>
      <w:r w:rsidR="00EB6C5F" w:rsidRPr="00340BD6">
        <w:rPr>
          <w:rFonts w:ascii="Times New Roman" w:hAnsi="Times New Roman" w:cs="Times New Roman"/>
          <w:sz w:val="24"/>
          <w:szCs w:val="24"/>
        </w:rPr>
        <w:tab/>
      </w:r>
      <w:r w:rsidR="00EB6C5F" w:rsidRPr="00340BD6">
        <w:rPr>
          <w:rFonts w:ascii="Times New Roman" w:hAnsi="Times New Roman" w:cs="Times New Roman"/>
          <w:sz w:val="24"/>
          <w:szCs w:val="24"/>
        </w:rPr>
        <w:tab/>
      </w:r>
      <w:r w:rsidR="00EB6C5F" w:rsidRPr="00340BD6">
        <w:rPr>
          <w:rFonts w:ascii="Times New Roman" w:hAnsi="Times New Roman" w:cs="Times New Roman"/>
          <w:sz w:val="24"/>
          <w:szCs w:val="24"/>
        </w:rPr>
        <w:tab/>
      </w:r>
      <w:r w:rsidR="00EB6C5F" w:rsidRPr="00340BD6">
        <w:rPr>
          <w:rFonts w:ascii="Times New Roman" w:hAnsi="Times New Roman" w:cs="Times New Roman"/>
          <w:sz w:val="24"/>
          <w:szCs w:val="24"/>
        </w:rPr>
        <w:tab/>
      </w:r>
      <w:r w:rsidR="00EB6C5F" w:rsidRPr="00340BD6">
        <w:rPr>
          <w:rFonts w:ascii="Times New Roman" w:hAnsi="Times New Roman" w:cs="Times New Roman"/>
          <w:sz w:val="24"/>
          <w:szCs w:val="24"/>
        </w:rPr>
        <w:tab/>
      </w:r>
    </w:p>
    <w:p w:rsidR="00EB6C5F" w:rsidRPr="00340BD6" w:rsidRDefault="00EB6C5F" w:rsidP="00340BD6">
      <w:pPr>
        <w:spacing w:after="0" w:line="240" w:lineRule="auto"/>
        <w:rPr>
          <w:rFonts w:ascii="Times New Roman" w:hAnsi="Times New Roman" w:cs="Times New Roman"/>
          <w:sz w:val="24"/>
          <w:szCs w:val="24"/>
        </w:rPr>
      </w:pPr>
      <w:r w:rsidRPr="00340BD6">
        <w:rPr>
          <w:rFonts w:ascii="Times New Roman" w:hAnsi="Times New Roman" w:cs="Times New Roman"/>
          <w:sz w:val="24"/>
          <w:szCs w:val="24"/>
        </w:rPr>
        <w:t>AFRICAN BANKING CORPORATION OF ZIMBABWE LIMITED</w:t>
      </w:r>
    </w:p>
    <w:p w:rsidR="00EB6C5F" w:rsidRPr="00340BD6" w:rsidRDefault="00EB6C5F" w:rsidP="00340BD6">
      <w:pPr>
        <w:spacing w:after="0" w:line="240" w:lineRule="auto"/>
        <w:rPr>
          <w:rFonts w:ascii="Times New Roman" w:hAnsi="Times New Roman" w:cs="Times New Roman"/>
          <w:sz w:val="24"/>
          <w:szCs w:val="24"/>
        </w:rPr>
      </w:pPr>
      <w:proofErr w:type="gramStart"/>
      <w:r w:rsidRPr="00340BD6">
        <w:rPr>
          <w:rFonts w:ascii="Times New Roman" w:hAnsi="Times New Roman" w:cs="Times New Roman"/>
          <w:sz w:val="24"/>
          <w:szCs w:val="24"/>
        </w:rPr>
        <w:t>versus</w:t>
      </w:r>
      <w:proofErr w:type="gramEnd"/>
    </w:p>
    <w:p w:rsidR="00EB6C5F" w:rsidRPr="00340BD6" w:rsidRDefault="00EB6C5F" w:rsidP="00340BD6">
      <w:pPr>
        <w:spacing w:after="0" w:line="240" w:lineRule="auto"/>
        <w:rPr>
          <w:rFonts w:ascii="Times New Roman" w:hAnsi="Times New Roman" w:cs="Times New Roman"/>
          <w:sz w:val="24"/>
          <w:szCs w:val="24"/>
        </w:rPr>
      </w:pPr>
      <w:r w:rsidRPr="00340BD6">
        <w:rPr>
          <w:rFonts w:ascii="Times New Roman" w:hAnsi="Times New Roman" w:cs="Times New Roman"/>
          <w:sz w:val="24"/>
          <w:szCs w:val="24"/>
        </w:rPr>
        <w:t>PAUL EDWARDS SHIPPING (PRIVATE) LIMITED</w:t>
      </w:r>
    </w:p>
    <w:p w:rsidR="00EB6C5F" w:rsidRPr="00340BD6" w:rsidRDefault="00340BD6" w:rsidP="00340BD6">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00EB6C5F" w:rsidRPr="00340BD6">
        <w:rPr>
          <w:rFonts w:ascii="Times New Roman" w:hAnsi="Times New Roman" w:cs="Times New Roman"/>
          <w:sz w:val="24"/>
          <w:szCs w:val="24"/>
        </w:rPr>
        <w:t>nd</w:t>
      </w:r>
      <w:proofErr w:type="gramEnd"/>
    </w:p>
    <w:p w:rsidR="00EB6C5F" w:rsidRPr="00340BD6" w:rsidRDefault="00EB6C5F" w:rsidP="00340BD6">
      <w:pPr>
        <w:spacing w:after="0" w:line="240" w:lineRule="auto"/>
        <w:rPr>
          <w:rFonts w:ascii="Times New Roman" w:hAnsi="Times New Roman" w:cs="Times New Roman"/>
          <w:sz w:val="24"/>
          <w:szCs w:val="24"/>
        </w:rPr>
      </w:pPr>
      <w:r w:rsidRPr="00340BD6">
        <w:rPr>
          <w:rFonts w:ascii="Times New Roman" w:hAnsi="Times New Roman" w:cs="Times New Roman"/>
          <w:sz w:val="24"/>
          <w:szCs w:val="24"/>
        </w:rPr>
        <w:t>EDWARD MUTAMBANADZO</w:t>
      </w:r>
    </w:p>
    <w:p w:rsidR="00EB6C5F" w:rsidRPr="00340BD6" w:rsidRDefault="00340BD6" w:rsidP="00340BD6">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00EB6C5F" w:rsidRPr="00340BD6">
        <w:rPr>
          <w:rFonts w:ascii="Times New Roman" w:hAnsi="Times New Roman" w:cs="Times New Roman"/>
          <w:sz w:val="24"/>
          <w:szCs w:val="24"/>
        </w:rPr>
        <w:t>nd</w:t>
      </w:r>
      <w:proofErr w:type="gramEnd"/>
    </w:p>
    <w:p w:rsidR="00EB6C5F" w:rsidRPr="00340BD6" w:rsidRDefault="00EB6C5F" w:rsidP="00340BD6">
      <w:pPr>
        <w:spacing w:after="0" w:line="240" w:lineRule="auto"/>
        <w:rPr>
          <w:rFonts w:ascii="Times New Roman" w:hAnsi="Times New Roman" w:cs="Times New Roman"/>
          <w:sz w:val="24"/>
          <w:szCs w:val="24"/>
        </w:rPr>
      </w:pPr>
      <w:r w:rsidRPr="00340BD6">
        <w:rPr>
          <w:rFonts w:ascii="Times New Roman" w:hAnsi="Times New Roman" w:cs="Times New Roman"/>
          <w:sz w:val="24"/>
          <w:szCs w:val="24"/>
        </w:rPr>
        <w:t>BEAULAH MUTAMBANADZO</w:t>
      </w:r>
    </w:p>
    <w:p w:rsidR="00EB6C5F" w:rsidRPr="00340BD6" w:rsidRDefault="00340BD6" w:rsidP="00340BD6">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00EB6C5F" w:rsidRPr="00340BD6">
        <w:rPr>
          <w:rFonts w:ascii="Times New Roman" w:hAnsi="Times New Roman" w:cs="Times New Roman"/>
          <w:sz w:val="24"/>
          <w:szCs w:val="24"/>
        </w:rPr>
        <w:t>nd</w:t>
      </w:r>
      <w:proofErr w:type="gramEnd"/>
    </w:p>
    <w:p w:rsidR="00EB6C5F" w:rsidRPr="00340BD6" w:rsidRDefault="00EB6C5F" w:rsidP="00340BD6">
      <w:pPr>
        <w:spacing w:after="0" w:line="240" w:lineRule="auto"/>
        <w:rPr>
          <w:rFonts w:ascii="Times New Roman" w:hAnsi="Times New Roman" w:cs="Times New Roman"/>
          <w:sz w:val="24"/>
          <w:szCs w:val="24"/>
        </w:rPr>
      </w:pPr>
      <w:r w:rsidRPr="00340BD6">
        <w:rPr>
          <w:rFonts w:ascii="Times New Roman" w:hAnsi="Times New Roman" w:cs="Times New Roman"/>
          <w:sz w:val="24"/>
          <w:szCs w:val="24"/>
        </w:rPr>
        <w:t>FREVO INVESTMENTS (PRIVATE) LIMITED</w:t>
      </w:r>
    </w:p>
    <w:p w:rsidR="00EB6C5F" w:rsidRPr="00340BD6" w:rsidRDefault="00340BD6" w:rsidP="00340BD6">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00EB6C5F" w:rsidRPr="00340BD6">
        <w:rPr>
          <w:rFonts w:ascii="Times New Roman" w:hAnsi="Times New Roman" w:cs="Times New Roman"/>
          <w:sz w:val="24"/>
          <w:szCs w:val="24"/>
        </w:rPr>
        <w:t>nd</w:t>
      </w:r>
      <w:proofErr w:type="gramEnd"/>
    </w:p>
    <w:p w:rsidR="00EB6C5F" w:rsidRPr="00340BD6" w:rsidRDefault="00EB6C5F" w:rsidP="00340BD6">
      <w:pPr>
        <w:spacing w:after="0" w:line="240" w:lineRule="auto"/>
        <w:rPr>
          <w:rFonts w:ascii="Times New Roman" w:hAnsi="Times New Roman" w:cs="Times New Roman"/>
          <w:sz w:val="24"/>
          <w:szCs w:val="24"/>
        </w:rPr>
      </w:pPr>
      <w:r w:rsidRPr="00340BD6">
        <w:rPr>
          <w:rFonts w:ascii="Times New Roman" w:hAnsi="Times New Roman" w:cs="Times New Roman"/>
          <w:sz w:val="24"/>
          <w:szCs w:val="24"/>
        </w:rPr>
        <w:t>PASIVATE INVESTMENTS (PRIVATE) LIMITED</w:t>
      </w:r>
    </w:p>
    <w:p w:rsidR="00EB6C5F" w:rsidRDefault="00EB6C5F">
      <w:pPr>
        <w:rPr>
          <w:rFonts w:ascii="Times New Roman" w:hAnsi="Times New Roman" w:cs="Times New Roman"/>
          <w:sz w:val="24"/>
          <w:szCs w:val="24"/>
        </w:rPr>
      </w:pPr>
    </w:p>
    <w:p w:rsidR="00340BD6" w:rsidRPr="00340BD6" w:rsidRDefault="00340BD6" w:rsidP="00340BD6">
      <w:pPr>
        <w:spacing w:after="0" w:line="240" w:lineRule="auto"/>
        <w:rPr>
          <w:rFonts w:ascii="Times New Roman" w:hAnsi="Times New Roman" w:cs="Times New Roman"/>
          <w:sz w:val="24"/>
          <w:szCs w:val="24"/>
        </w:rPr>
      </w:pPr>
    </w:p>
    <w:p w:rsidR="00EB6C5F" w:rsidRPr="00340BD6" w:rsidRDefault="00EB6C5F" w:rsidP="00340BD6">
      <w:pPr>
        <w:spacing w:after="0" w:line="240" w:lineRule="auto"/>
        <w:rPr>
          <w:rFonts w:ascii="Times New Roman" w:hAnsi="Times New Roman" w:cs="Times New Roman"/>
          <w:sz w:val="24"/>
          <w:szCs w:val="24"/>
        </w:rPr>
      </w:pPr>
      <w:r w:rsidRPr="00340BD6">
        <w:rPr>
          <w:rFonts w:ascii="Times New Roman" w:hAnsi="Times New Roman" w:cs="Times New Roman"/>
          <w:sz w:val="24"/>
          <w:szCs w:val="24"/>
        </w:rPr>
        <w:t>HIGH COURT OF ZIMBABWE</w:t>
      </w:r>
    </w:p>
    <w:p w:rsidR="00EB6C5F" w:rsidRPr="00340BD6" w:rsidRDefault="00EB6C5F" w:rsidP="00340BD6">
      <w:pPr>
        <w:spacing w:after="0" w:line="240" w:lineRule="auto"/>
        <w:rPr>
          <w:rFonts w:ascii="Times New Roman" w:hAnsi="Times New Roman" w:cs="Times New Roman"/>
          <w:sz w:val="24"/>
          <w:szCs w:val="24"/>
        </w:rPr>
      </w:pPr>
      <w:r w:rsidRPr="00340BD6">
        <w:rPr>
          <w:rFonts w:ascii="Times New Roman" w:hAnsi="Times New Roman" w:cs="Times New Roman"/>
          <w:sz w:val="24"/>
          <w:szCs w:val="24"/>
        </w:rPr>
        <w:t>ZHOU J</w:t>
      </w:r>
    </w:p>
    <w:p w:rsidR="00EB6C5F" w:rsidRPr="00340BD6" w:rsidRDefault="00EB6C5F" w:rsidP="00340BD6">
      <w:pPr>
        <w:spacing w:after="0" w:line="240" w:lineRule="auto"/>
        <w:rPr>
          <w:rFonts w:ascii="Times New Roman" w:hAnsi="Times New Roman" w:cs="Times New Roman"/>
          <w:sz w:val="24"/>
          <w:szCs w:val="24"/>
        </w:rPr>
      </w:pPr>
      <w:r w:rsidRPr="00340BD6">
        <w:rPr>
          <w:rFonts w:ascii="Times New Roman" w:hAnsi="Times New Roman" w:cs="Times New Roman"/>
          <w:sz w:val="24"/>
          <w:szCs w:val="24"/>
        </w:rPr>
        <w:t xml:space="preserve">HARARE, </w:t>
      </w:r>
      <w:r w:rsidR="003D4125" w:rsidRPr="00340BD6">
        <w:rPr>
          <w:rFonts w:ascii="Times New Roman" w:hAnsi="Times New Roman" w:cs="Times New Roman"/>
          <w:sz w:val="24"/>
          <w:szCs w:val="24"/>
        </w:rPr>
        <w:t>14 February 2013 and 2</w:t>
      </w:r>
      <w:r w:rsidR="00711316">
        <w:rPr>
          <w:rFonts w:ascii="Times New Roman" w:hAnsi="Times New Roman" w:cs="Times New Roman"/>
          <w:sz w:val="24"/>
          <w:szCs w:val="24"/>
        </w:rPr>
        <w:t>8</w:t>
      </w:r>
      <w:r w:rsidR="00241BCE" w:rsidRPr="00340BD6">
        <w:rPr>
          <w:rFonts w:ascii="Times New Roman" w:hAnsi="Times New Roman" w:cs="Times New Roman"/>
          <w:sz w:val="24"/>
          <w:szCs w:val="24"/>
        </w:rPr>
        <w:t xml:space="preserve"> May 2013</w:t>
      </w:r>
    </w:p>
    <w:p w:rsidR="00241BCE" w:rsidRPr="00340BD6" w:rsidRDefault="00241BCE" w:rsidP="00063672">
      <w:pPr>
        <w:spacing w:line="360" w:lineRule="auto"/>
        <w:rPr>
          <w:rFonts w:ascii="Times New Roman" w:hAnsi="Times New Roman" w:cs="Times New Roman"/>
          <w:sz w:val="24"/>
          <w:szCs w:val="24"/>
        </w:rPr>
      </w:pPr>
    </w:p>
    <w:p w:rsidR="00EB6C5F" w:rsidRPr="00340BD6" w:rsidRDefault="00EB6C5F" w:rsidP="00340BD6">
      <w:pPr>
        <w:spacing w:after="0" w:line="240" w:lineRule="auto"/>
        <w:rPr>
          <w:rFonts w:ascii="Times New Roman" w:hAnsi="Times New Roman" w:cs="Times New Roman"/>
          <w:sz w:val="24"/>
          <w:szCs w:val="24"/>
        </w:rPr>
      </w:pPr>
      <w:r w:rsidRPr="00340BD6">
        <w:rPr>
          <w:rFonts w:ascii="Times New Roman" w:hAnsi="Times New Roman" w:cs="Times New Roman"/>
          <w:i/>
          <w:sz w:val="24"/>
          <w:szCs w:val="24"/>
        </w:rPr>
        <w:t xml:space="preserve">T. </w:t>
      </w:r>
      <w:proofErr w:type="spellStart"/>
      <w:r w:rsidRPr="00340BD6">
        <w:rPr>
          <w:rFonts w:ascii="Times New Roman" w:hAnsi="Times New Roman" w:cs="Times New Roman"/>
          <w:i/>
          <w:sz w:val="24"/>
          <w:szCs w:val="24"/>
        </w:rPr>
        <w:t>Mpofu</w:t>
      </w:r>
      <w:proofErr w:type="spellEnd"/>
      <w:r w:rsidRPr="00340BD6">
        <w:rPr>
          <w:rFonts w:ascii="Times New Roman" w:hAnsi="Times New Roman" w:cs="Times New Roman"/>
          <w:i/>
          <w:sz w:val="24"/>
          <w:szCs w:val="24"/>
        </w:rPr>
        <w:t xml:space="preserve"> </w:t>
      </w:r>
      <w:r w:rsidRPr="00340BD6">
        <w:rPr>
          <w:rFonts w:ascii="Times New Roman" w:hAnsi="Times New Roman" w:cs="Times New Roman"/>
          <w:sz w:val="24"/>
          <w:szCs w:val="24"/>
        </w:rPr>
        <w:t>for the applicant</w:t>
      </w:r>
    </w:p>
    <w:p w:rsidR="00EB6C5F" w:rsidRPr="00340BD6" w:rsidRDefault="00EB6C5F" w:rsidP="00340BD6">
      <w:pPr>
        <w:spacing w:after="0" w:line="240" w:lineRule="auto"/>
        <w:rPr>
          <w:rFonts w:ascii="Times New Roman" w:hAnsi="Times New Roman" w:cs="Times New Roman"/>
          <w:sz w:val="24"/>
          <w:szCs w:val="24"/>
        </w:rPr>
      </w:pPr>
      <w:r w:rsidRPr="00340BD6">
        <w:rPr>
          <w:rFonts w:ascii="Times New Roman" w:hAnsi="Times New Roman" w:cs="Times New Roman"/>
          <w:i/>
          <w:sz w:val="24"/>
          <w:szCs w:val="24"/>
        </w:rPr>
        <w:t xml:space="preserve">T. </w:t>
      </w:r>
      <w:proofErr w:type="spellStart"/>
      <w:r w:rsidRPr="00340BD6">
        <w:rPr>
          <w:rFonts w:ascii="Times New Roman" w:hAnsi="Times New Roman" w:cs="Times New Roman"/>
          <w:i/>
          <w:sz w:val="24"/>
          <w:szCs w:val="24"/>
        </w:rPr>
        <w:t>Thondhlanga</w:t>
      </w:r>
      <w:proofErr w:type="spellEnd"/>
      <w:r w:rsidRPr="00340BD6">
        <w:rPr>
          <w:rFonts w:ascii="Times New Roman" w:hAnsi="Times New Roman" w:cs="Times New Roman"/>
          <w:i/>
          <w:sz w:val="24"/>
          <w:szCs w:val="24"/>
        </w:rPr>
        <w:t xml:space="preserve"> </w:t>
      </w:r>
      <w:r w:rsidRPr="00340BD6">
        <w:rPr>
          <w:rFonts w:ascii="Times New Roman" w:hAnsi="Times New Roman" w:cs="Times New Roman"/>
          <w:sz w:val="24"/>
          <w:szCs w:val="24"/>
        </w:rPr>
        <w:t>for the respondents</w:t>
      </w:r>
    </w:p>
    <w:p w:rsidR="00241BCE" w:rsidRPr="00340BD6" w:rsidRDefault="00241BCE" w:rsidP="00340BD6">
      <w:pPr>
        <w:spacing w:after="0" w:line="240" w:lineRule="auto"/>
        <w:rPr>
          <w:rFonts w:ascii="Times New Roman" w:hAnsi="Times New Roman" w:cs="Times New Roman"/>
          <w:sz w:val="24"/>
          <w:szCs w:val="24"/>
        </w:rPr>
      </w:pPr>
    </w:p>
    <w:p w:rsidR="00340BD6" w:rsidRDefault="00340BD6" w:rsidP="00340BD6">
      <w:pPr>
        <w:spacing w:after="0" w:line="240" w:lineRule="auto"/>
        <w:ind w:firstLine="720"/>
        <w:rPr>
          <w:rFonts w:ascii="Times New Roman" w:hAnsi="Times New Roman" w:cs="Times New Roman"/>
          <w:sz w:val="24"/>
          <w:szCs w:val="24"/>
        </w:rPr>
      </w:pPr>
    </w:p>
    <w:p w:rsidR="000746A1" w:rsidRPr="00340BD6" w:rsidRDefault="002A0791" w:rsidP="008966C1">
      <w:pPr>
        <w:spacing w:after="0" w:line="360" w:lineRule="auto"/>
        <w:ind w:firstLine="720"/>
        <w:jc w:val="both"/>
        <w:rPr>
          <w:rFonts w:ascii="Times New Roman" w:hAnsi="Times New Roman" w:cs="Times New Roman"/>
          <w:sz w:val="24"/>
          <w:szCs w:val="24"/>
        </w:rPr>
      </w:pPr>
      <w:r w:rsidRPr="00340BD6">
        <w:rPr>
          <w:rFonts w:ascii="Times New Roman" w:hAnsi="Times New Roman" w:cs="Times New Roman"/>
          <w:sz w:val="24"/>
          <w:szCs w:val="24"/>
        </w:rPr>
        <w:t xml:space="preserve">ZHOU J:  This is an application for </w:t>
      </w:r>
      <w:r w:rsidR="00D52E6A" w:rsidRPr="00340BD6">
        <w:rPr>
          <w:rFonts w:ascii="Times New Roman" w:hAnsi="Times New Roman" w:cs="Times New Roman"/>
          <w:sz w:val="24"/>
          <w:szCs w:val="24"/>
        </w:rPr>
        <w:t>summary judgment.  The applicant</w:t>
      </w:r>
      <w:r w:rsidRPr="00340BD6">
        <w:rPr>
          <w:rFonts w:ascii="Times New Roman" w:hAnsi="Times New Roman" w:cs="Times New Roman"/>
          <w:sz w:val="24"/>
          <w:szCs w:val="24"/>
        </w:rPr>
        <w:t xml:space="preserve">, a commercial bank, issued summons against the respondents claiming payment of a sum of US$280 961.94 as the balance outstanding in terms of a loan facility </w:t>
      </w:r>
      <w:r w:rsidR="00C67570" w:rsidRPr="00340BD6">
        <w:rPr>
          <w:rFonts w:ascii="Times New Roman" w:hAnsi="Times New Roman" w:cs="Times New Roman"/>
          <w:sz w:val="24"/>
          <w:szCs w:val="24"/>
        </w:rPr>
        <w:t>availed to the first respondent in May 2011.  The summons was issued on 28 March 2012.  The other four respondents are cited on the basis that</w:t>
      </w:r>
      <w:r w:rsidR="00D52E6A" w:rsidRPr="00340BD6">
        <w:rPr>
          <w:rFonts w:ascii="Times New Roman" w:hAnsi="Times New Roman" w:cs="Times New Roman"/>
          <w:sz w:val="24"/>
          <w:szCs w:val="24"/>
        </w:rPr>
        <w:t xml:space="preserve"> they </w:t>
      </w:r>
      <w:r w:rsidR="00C67570" w:rsidRPr="00340BD6">
        <w:rPr>
          <w:rFonts w:ascii="Times New Roman" w:hAnsi="Times New Roman" w:cs="Times New Roman"/>
          <w:sz w:val="24"/>
          <w:szCs w:val="24"/>
        </w:rPr>
        <w:t>executed deeds of surety</w:t>
      </w:r>
      <w:r w:rsidR="00063672">
        <w:rPr>
          <w:rFonts w:ascii="Times New Roman" w:hAnsi="Times New Roman" w:cs="Times New Roman"/>
          <w:sz w:val="24"/>
          <w:szCs w:val="24"/>
        </w:rPr>
        <w:t>-</w:t>
      </w:r>
      <w:r w:rsidR="00C67570" w:rsidRPr="00340BD6">
        <w:rPr>
          <w:rFonts w:ascii="Times New Roman" w:hAnsi="Times New Roman" w:cs="Times New Roman"/>
          <w:sz w:val="24"/>
          <w:szCs w:val="24"/>
        </w:rPr>
        <w:t>ship in favour of the applicant for the due fulfilment of the obligations owed to the applicant by the first respondent.</w:t>
      </w:r>
      <w:r w:rsidR="001A77A1" w:rsidRPr="00340BD6">
        <w:rPr>
          <w:rFonts w:ascii="Times New Roman" w:hAnsi="Times New Roman" w:cs="Times New Roman"/>
          <w:sz w:val="24"/>
          <w:szCs w:val="24"/>
        </w:rPr>
        <w:t xml:space="preserve">  In addition to the claim for the amount stated above and interest at a rate of 40% per annum the applicant prays that certain immovable property described in the declaration be declared to be executable.  The applicant also claims that certain items which were acquired and given to the first respondent in terms of the facility and were the subject of a lease finance agreement </w:t>
      </w:r>
      <w:proofErr w:type="gramStart"/>
      <w:r w:rsidR="001A77A1" w:rsidRPr="00340BD6">
        <w:rPr>
          <w:rFonts w:ascii="Times New Roman" w:hAnsi="Times New Roman" w:cs="Times New Roman"/>
          <w:sz w:val="24"/>
          <w:szCs w:val="24"/>
        </w:rPr>
        <w:t>be</w:t>
      </w:r>
      <w:proofErr w:type="gramEnd"/>
      <w:r w:rsidR="001A77A1" w:rsidRPr="00340BD6">
        <w:rPr>
          <w:rFonts w:ascii="Times New Roman" w:hAnsi="Times New Roman" w:cs="Times New Roman"/>
          <w:sz w:val="24"/>
          <w:szCs w:val="24"/>
        </w:rPr>
        <w:t xml:space="preserve"> delivered to it.  Finally, the applicant claims costs on a legal practitioner and client scale together with collection commission.  The respondents entered appearance to defend</w:t>
      </w:r>
      <w:r w:rsidR="00124415" w:rsidRPr="00340BD6">
        <w:rPr>
          <w:rFonts w:ascii="Times New Roman" w:hAnsi="Times New Roman" w:cs="Times New Roman"/>
          <w:sz w:val="24"/>
          <w:szCs w:val="24"/>
        </w:rPr>
        <w:t>. The applicant responded by instituting the instant application for summary judgment.</w:t>
      </w:r>
      <w:r w:rsidR="000746A1" w:rsidRPr="00340BD6">
        <w:rPr>
          <w:rFonts w:ascii="Times New Roman" w:hAnsi="Times New Roman" w:cs="Times New Roman"/>
          <w:sz w:val="24"/>
          <w:szCs w:val="24"/>
        </w:rPr>
        <w:t xml:space="preserve"> The background to the dispute may be summarised as follows:</w:t>
      </w:r>
    </w:p>
    <w:p w:rsidR="000746A1" w:rsidRPr="00340BD6" w:rsidRDefault="000746A1" w:rsidP="008966C1">
      <w:pPr>
        <w:spacing w:after="0" w:line="360" w:lineRule="auto"/>
        <w:ind w:firstLine="720"/>
        <w:jc w:val="both"/>
        <w:rPr>
          <w:rFonts w:ascii="Times New Roman" w:hAnsi="Times New Roman" w:cs="Times New Roman"/>
          <w:sz w:val="24"/>
          <w:szCs w:val="24"/>
        </w:rPr>
      </w:pPr>
      <w:r w:rsidRPr="00340BD6">
        <w:rPr>
          <w:rFonts w:ascii="Times New Roman" w:hAnsi="Times New Roman" w:cs="Times New Roman"/>
          <w:sz w:val="24"/>
          <w:szCs w:val="24"/>
        </w:rPr>
        <w:t xml:space="preserve">In May 2011 the applicant granted a facility to the respondent of up to US$300 000.  In its particulars of claim the </w:t>
      </w:r>
      <w:r w:rsidR="0095388D" w:rsidRPr="00340BD6">
        <w:rPr>
          <w:rFonts w:ascii="Times New Roman" w:hAnsi="Times New Roman" w:cs="Times New Roman"/>
          <w:sz w:val="24"/>
          <w:szCs w:val="24"/>
        </w:rPr>
        <w:t>applicant attached a copy of a</w:t>
      </w:r>
      <w:r w:rsidRPr="00340BD6">
        <w:rPr>
          <w:rFonts w:ascii="Times New Roman" w:hAnsi="Times New Roman" w:cs="Times New Roman"/>
          <w:sz w:val="24"/>
          <w:szCs w:val="24"/>
        </w:rPr>
        <w:t xml:space="preserve"> facility agreement dated 9 May </w:t>
      </w:r>
      <w:r w:rsidRPr="00340BD6">
        <w:rPr>
          <w:rFonts w:ascii="Times New Roman" w:hAnsi="Times New Roman" w:cs="Times New Roman"/>
          <w:sz w:val="24"/>
          <w:szCs w:val="24"/>
        </w:rPr>
        <w:lastRenderedPageBreak/>
        <w:t xml:space="preserve">2011 and averred that that is the date on which the facility was offered.  </w:t>
      </w:r>
      <w:r w:rsidR="004730DC" w:rsidRPr="00340BD6">
        <w:rPr>
          <w:rFonts w:ascii="Times New Roman" w:hAnsi="Times New Roman" w:cs="Times New Roman"/>
          <w:sz w:val="24"/>
          <w:szCs w:val="24"/>
        </w:rPr>
        <w:t xml:space="preserve">The affidavit filed in support of the application for summary judgment relies on the same agreement. </w:t>
      </w:r>
      <w:r w:rsidRPr="00340BD6">
        <w:rPr>
          <w:rFonts w:ascii="Times New Roman" w:hAnsi="Times New Roman" w:cs="Times New Roman"/>
          <w:sz w:val="24"/>
          <w:szCs w:val="24"/>
        </w:rPr>
        <w:t>The respondents on the other hand attached to their opposing affidavits an agreement dated 24 May 2011</w:t>
      </w:r>
      <w:r w:rsidR="00AF4D71" w:rsidRPr="00340BD6">
        <w:rPr>
          <w:rFonts w:ascii="Times New Roman" w:hAnsi="Times New Roman" w:cs="Times New Roman"/>
          <w:sz w:val="24"/>
          <w:szCs w:val="24"/>
        </w:rPr>
        <w:t xml:space="preserve"> which they said replaced the first memorandum of 9 May 2011. </w:t>
      </w:r>
      <w:r w:rsidR="004730DC" w:rsidRPr="00340BD6">
        <w:rPr>
          <w:rFonts w:ascii="Times New Roman" w:hAnsi="Times New Roman" w:cs="Times New Roman"/>
          <w:sz w:val="24"/>
          <w:szCs w:val="24"/>
        </w:rPr>
        <w:t xml:space="preserve">Mr </w:t>
      </w:r>
      <w:proofErr w:type="spellStart"/>
      <w:r w:rsidR="004730DC" w:rsidRPr="00340BD6">
        <w:rPr>
          <w:rFonts w:ascii="Times New Roman" w:hAnsi="Times New Roman" w:cs="Times New Roman"/>
          <w:i/>
          <w:sz w:val="24"/>
          <w:szCs w:val="24"/>
        </w:rPr>
        <w:t>Mpofu</w:t>
      </w:r>
      <w:proofErr w:type="spellEnd"/>
      <w:r w:rsidR="00AF4D71" w:rsidRPr="00340BD6">
        <w:rPr>
          <w:rFonts w:ascii="Times New Roman" w:hAnsi="Times New Roman" w:cs="Times New Roman"/>
          <w:sz w:val="24"/>
          <w:szCs w:val="24"/>
        </w:rPr>
        <w:t xml:space="preserve"> conceded that the correct agreement is embodied in the</w:t>
      </w:r>
      <w:r w:rsidR="004730DC" w:rsidRPr="00340BD6">
        <w:rPr>
          <w:rFonts w:ascii="Times New Roman" w:hAnsi="Times New Roman" w:cs="Times New Roman"/>
          <w:sz w:val="24"/>
          <w:szCs w:val="24"/>
        </w:rPr>
        <w:t xml:space="preserve"> memorandum of 24 May 2011.  He, however, argued that nothing</w:t>
      </w:r>
      <w:r w:rsidR="00AF4D71" w:rsidRPr="00340BD6">
        <w:rPr>
          <w:rFonts w:ascii="Times New Roman" w:hAnsi="Times New Roman" w:cs="Times New Roman"/>
          <w:sz w:val="24"/>
          <w:szCs w:val="24"/>
        </w:rPr>
        <w:t xml:space="preserve"> turns on the two documents other than the question of the security tendered and the liability of the </w:t>
      </w:r>
      <w:r w:rsidR="0095388D" w:rsidRPr="00340BD6">
        <w:rPr>
          <w:rFonts w:ascii="Times New Roman" w:hAnsi="Times New Roman" w:cs="Times New Roman"/>
          <w:sz w:val="24"/>
          <w:szCs w:val="24"/>
        </w:rPr>
        <w:t xml:space="preserve">fourth and fifth respondent.  </w:t>
      </w:r>
      <w:r w:rsidR="004730DC" w:rsidRPr="00340BD6">
        <w:rPr>
          <w:rFonts w:ascii="Times New Roman" w:hAnsi="Times New Roman" w:cs="Times New Roman"/>
          <w:sz w:val="24"/>
          <w:szCs w:val="24"/>
        </w:rPr>
        <w:t xml:space="preserve">He pointed out </w:t>
      </w:r>
      <w:r w:rsidR="00AF4D71" w:rsidRPr="00340BD6">
        <w:rPr>
          <w:rFonts w:ascii="Times New Roman" w:hAnsi="Times New Roman" w:cs="Times New Roman"/>
          <w:sz w:val="24"/>
          <w:szCs w:val="24"/>
        </w:rPr>
        <w:t>that the amount of the fa</w:t>
      </w:r>
      <w:r w:rsidR="004730DC" w:rsidRPr="00340BD6">
        <w:rPr>
          <w:rFonts w:ascii="Times New Roman" w:hAnsi="Times New Roman" w:cs="Times New Roman"/>
          <w:sz w:val="24"/>
          <w:szCs w:val="24"/>
        </w:rPr>
        <w:t>cility remained the same and that</w:t>
      </w:r>
      <w:r w:rsidR="00AF4D71" w:rsidRPr="00340BD6">
        <w:rPr>
          <w:rFonts w:ascii="Times New Roman" w:hAnsi="Times New Roman" w:cs="Times New Roman"/>
          <w:sz w:val="24"/>
          <w:szCs w:val="24"/>
        </w:rPr>
        <w:t xml:space="preserve"> the first respondent accessed the money loaned in terms of the facility on 11 May 2011 before the memorandum of 24 May 2011 was written.  </w:t>
      </w:r>
      <w:r w:rsidR="004730DC" w:rsidRPr="00340BD6">
        <w:rPr>
          <w:rFonts w:ascii="Times New Roman" w:hAnsi="Times New Roman" w:cs="Times New Roman"/>
          <w:sz w:val="24"/>
          <w:szCs w:val="24"/>
        </w:rPr>
        <w:t>He further submitted that t</w:t>
      </w:r>
      <w:r w:rsidR="002F0C72" w:rsidRPr="00340BD6">
        <w:rPr>
          <w:rFonts w:ascii="Times New Roman" w:hAnsi="Times New Roman" w:cs="Times New Roman"/>
          <w:sz w:val="24"/>
          <w:szCs w:val="24"/>
        </w:rPr>
        <w:t>he amount of US$280 961.94 which is being claimed by the applicant is not disputed by the respondents.</w:t>
      </w:r>
    </w:p>
    <w:p w:rsidR="00340BD6" w:rsidRDefault="002F0C72" w:rsidP="00340BD6">
      <w:pPr>
        <w:spacing w:after="0" w:line="360" w:lineRule="auto"/>
        <w:ind w:firstLine="720"/>
        <w:jc w:val="both"/>
        <w:rPr>
          <w:rFonts w:ascii="Times New Roman" w:hAnsi="Times New Roman" w:cs="Times New Roman"/>
          <w:sz w:val="24"/>
          <w:szCs w:val="24"/>
        </w:rPr>
      </w:pPr>
      <w:r w:rsidRPr="00340BD6">
        <w:rPr>
          <w:rFonts w:ascii="Times New Roman" w:hAnsi="Times New Roman" w:cs="Times New Roman"/>
          <w:sz w:val="24"/>
          <w:szCs w:val="24"/>
        </w:rPr>
        <w:t>The respondents oppose the claim on the following grounds</w:t>
      </w:r>
      <w:r w:rsidR="00340BD6">
        <w:rPr>
          <w:rFonts w:ascii="Times New Roman" w:hAnsi="Times New Roman" w:cs="Times New Roman"/>
          <w:sz w:val="24"/>
          <w:szCs w:val="24"/>
        </w:rPr>
        <w:t>;</w:t>
      </w:r>
      <w:r w:rsidRPr="00340BD6">
        <w:rPr>
          <w:rFonts w:ascii="Times New Roman" w:hAnsi="Times New Roman" w:cs="Times New Roman"/>
          <w:sz w:val="24"/>
          <w:szCs w:val="24"/>
        </w:rPr>
        <w:t xml:space="preserve"> </w:t>
      </w:r>
    </w:p>
    <w:p w:rsidR="00340BD6" w:rsidRPr="00340BD6" w:rsidRDefault="00567595" w:rsidP="00340BD6">
      <w:pPr>
        <w:pStyle w:val="ListParagraph"/>
        <w:numPr>
          <w:ilvl w:val="0"/>
          <w:numId w:val="5"/>
        </w:numPr>
        <w:spacing w:after="0" w:line="360" w:lineRule="auto"/>
        <w:jc w:val="both"/>
        <w:rPr>
          <w:rFonts w:ascii="Times New Roman" w:hAnsi="Times New Roman" w:cs="Times New Roman"/>
          <w:sz w:val="24"/>
          <w:szCs w:val="24"/>
        </w:rPr>
      </w:pPr>
      <w:r w:rsidRPr="00340BD6">
        <w:rPr>
          <w:rFonts w:ascii="Times New Roman" w:hAnsi="Times New Roman" w:cs="Times New Roman"/>
          <w:sz w:val="24"/>
          <w:szCs w:val="24"/>
        </w:rPr>
        <w:t xml:space="preserve">that the written agreement of 9 May 2011 relied upon by the applicant was </w:t>
      </w:r>
    </w:p>
    <w:p w:rsidR="00340BD6" w:rsidRPr="00340BD6" w:rsidRDefault="00567595" w:rsidP="00340BD6">
      <w:pPr>
        <w:pStyle w:val="ListParagraph"/>
        <w:spacing w:after="0" w:line="360" w:lineRule="auto"/>
        <w:ind w:left="1080"/>
        <w:jc w:val="both"/>
        <w:rPr>
          <w:rFonts w:ascii="Times New Roman" w:hAnsi="Times New Roman" w:cs="Times New Roman"/>
          <w:sz w:val="24"/>
          <w:szCs w:val="24"/>
        </w:rPr>
      </w:pPr>
      <w:proofErr w:type="gramStart"/>
      <w:r w:rsidRPr="00340BD6">
        <w:rPr>
          <w:rFonts w:ascii="Times New Roman" w:hAnsi="Times New Roman" w:cs="Times New Roman"/>
          <w:sz w:val="24"/>
          <w:szCs w:val="24"/>
        </w:rPr>
        <w:t>substituted</w:t>
      </w:r>
      <w:proofErr w:type="gramEnd"/>
      <w:r w:rsidRPr="00340BD6">
        <w:rPr>
          <w:rFonts w:ascii="Times New Roman" w:hAnsi="Times New Roman" w:cs="Times New Roman"/>
          <w:sz w:val="24"/>
          <w:szCs w:val="24"/>
        </w:rPr>
        <w:t xml:space="preserve"> by the one dated 24 May 2011; </w:t>
      </w:r>
    </w:p>
    <w:p w:rsidR="00340BD6" w:rsidRPr="00340BD6" w:rsidRDefault="002F0C72" w:rsidP="00340BD6">
      <w:pPr>
        <w:pStyle w:val="ListParagraph"/>
        <w:numPr>
          <w:ilvl w:val="0"/>
          <w:numId w:val="5"/>
        </w:numPr>
        <w:spacing w:after="0" w:line="360" w:lineRule="auto"/>
        <w:jc w:val="both"/>
        <w:rPr>
          <w:rFonts w:ascii="Times New Roman" w:hAnsi="Times New Roman" w:cs="Times New Roman"/>
          <w:sz w:val="24"/>
          <w:szCs w:val="24"/>
        </w:rPr>
      </w:pPr>
      <w:r w:rsidRPr="00340BD6">
        <w:rPr>
          <w:rFonts w:ascii="Times New Roman" w:hAnsi="Times New Roman" w:cs="Times New Roman"/>
          <w:sz w:val="24"/>
          <w:szCs w:val="24"/>
        </w:rPr>
        <w:t xml:space="preserve">that the debt is not yet due, as the facility was for a period of twenty-four months </w:t>
      </w:r>
    </w:p>
    <w:p w:rsidR="00340BD6" w:rsidRPr="00340BD6" w:rsidRDefault="002F0C72" w:rsidP="00340BD6">
      <w:pPr>
        <w:pStyle w:val="ListParagraph"/>
        <w:spacing w:after="0" w:line="360" w:lineRule="auto"/>
        <w:ind w:left="1080"/>
        <w:jc w:val="both"/>
        <w:rPr>
          <w:rFonts w:ascii="Times New Roman" w:hAnsi="Times New Roman" w:cs="Times New Roman"/>
          <w:sz w:val="24"/>
          <w:szCs w:val="24"/>
        </w:rPr>
      </w:pPr>
      <w:proofErr w:type="gramStart"/>
      <w:r w:rsidRPr="00340BD6">
        <w:rPr>
          <w:rFonts w:ascii="Times New Roman" w:hAnsi="Times New Roman" w:cs="Times New Roman"/>
          <w:sz w:val="24"/>
          <w:szCs w:val="24"/>
        </w:rPr>
        <w:t>up</w:t>
      </w:r>
      <w:proofErr w:type="gramEnd"/>
      <w:r w:rsidRPr="00340BD6">
        <w:rPr>
          <w:rFonts w:ascii="Times New Roman" w:hAnsi="Times New Roman" w:cs="Times New Roman"/>
          <w:sz w:val="24"/>
          <w:szCs w:val="24"/>
        </w:rPr>
        <w:t xml:space="preserve"> to May 2013;  </w:t>
      </w:r>
    </w:p>
    <w:p w:rsidR="00340BD6" w:rsidRPr="00340BD6" w:rsidRDefault="00662FC2" w:rsidP="00340BD6">
      <w:pPr>
        <w:pStyle w:val="ListParagraph"/>
        <w:numPr>
          <w:ilvl w:val="0"/>
          <w:numId w:val="5"/>
        </w:numPr>
        <w:spacing w:after="0" w:line="360" w:lineRule="auto"/>
        <w:jc w:val="both"/>
        <w:rPr>
          <w:rFonts w:ascii="Times New Roman" w:hAnsi="Times New Roman" w:cs="Times New Roman"/>
          <w:sz w:val="24"/>
          <w:szCs w:val="24"/>
        </w:rPr>
      </w:pPr>
      <w:r w:rsidRPr="00340BD6">
        <w:rPr>
          <w:rFonts w:ascii="Times New Roman" w:hAnsi="Times New Roman" w:cs="Times New Roman"/>
          <w:sz w:val="24"/>
          <w:szCs w:val="24"/>
        </w:rPr>
        <w:t xml:space="preserve">that in terms of the agreement of 24 May 2011 the fourth and fifth respondents did </w:t>
      </w:r>
    </w:p>
    <w:p w:rsidR="00340BD6" w:rsidRDefault="00662FC2" w:rsidP="00340BD6">
      <w:pPr>
        <w:pStyle w:val="ListParagraph"/>
        <w:spacing w:after="0" w:line="360" w:lineRule="auto"/>
        <w:ind w:left="1080"/>
        <w:jc w:val="both"/>
        <w:rPr>
          <w:rFonts w:ascii="Times New Roman" w:hAnsi="Times New Roman" w:cs="Times New Roman"/>
          <w:sz w:val="24"/>
          <w:szCs w:val="24"/>
        </w:rPr>
      </w:pPr>
      <w:proofErr w:type="gramStart"/>
      <w:r w:rsidRPr="00340BD6">
        <w:rPr>
          <w:rFonts w:ascii="Times New Roman" w:hAnsi="Times New Roman" w:cs="Times New Roman"/>
          <w:sz w:val="24"/>
          <w:szCs w:val="24"/>
        </w:rPr>
        <w:t>not</w:t>
      </w:r>
      <w:proofErr w:type="gramEnd"/>
      <w:r w:rsidRPr="00340BD6">
        <w:rPr>
          <w:rFonts w:ascii="Times New Roman" w:hAnsi="Times New Roman" w:cs="Times New Roman"/>
          <w:sz w:val="24"/>
          <w:szCs w:val="24"/>
        </w:rPr>
        <w:t xml:space="preserve"> guarantee the liability of the first res</w:t>
      </w:r>
      <w:r w:rsidR="00567595" w:rsidRPr="00340BD6">
        <w:rPr>
          <w:rFonts w:ascii="Times New Roman" w:hAnsi="Times New Roman" w:cs="Times New Roman"/>
          <w:sz w:val="24"/>
          <w:szCs w:val="24"/>
        </w:rPr>
        <w:t xml:space="preserve">pondent to the applicant; and </w:t>
      </w:r>
    </w:p>
    <w:p w:rsidR="00340BD6" w:rsidRPr="00340BD6" w:rsidRDefault="00662FC2" w:rsidP="00340BD6">
      <w:pPr>
        <w:pStyle w:val="ListParagraph"/>
        <w:numPr>
          <w:ilvl w:val="0"/>
          <w:numId w:val="5"/>
        </w:numPr>
        <w:spacing w:after="0" w:line="360" w:lineRule="auto"/>
        <w:jc w:val="both"/>
        <w:rPr>
          <w:rFonts w:ascii="Times New Roman" w:hAnsi="Times New Roman" w:cs="Times New Roman"/>
          <w:sz w:val="24"/>
          <w:szCs w:val="24"/>
        </w:rPr>
      </w:pPr>
      <w:r w:rsidRPr="00340BD6">
        <w:rPr>
          <w:rFonts w:ascii="Times New Roman" w:hAnsi="Times New Roman" w:cs="Times New Roman"/>
          <w:sz w:val="24"/>
          <w:szCs w:val="24"/>
        </w:rPr>
        <w:t xml:space="preserve">that in terms of the agreement of 24 May 2011 </w:t>
      </w:r>
      <w:r w:rsidR="00B769DE" w:rsidRPr="00340BD6">
        <w:rPr>
          <w:rFonts w:ascii="Times New Roman" w:hAnsi="Times New Roman" w:cs="Times New Roman"/>
          <w:sz w:val="24"/>
          <w:szCs w:val="24"/>
        </w:rPr>
        <w:t xml:space="preserve">properties described as Remaining </w:t>
      </w:r>
    </w:p>
    <w:p w:rsidR="00D52627" w:rsidRPr="00340BD6" w:rsidRDefault="00B769DE" w:rsidP="00340BD6">
      <w:pPr>
        <w:pStyle w:val="ListParagraph"/>
        <w:spacing w:after="0" w:line="360" w:lineRule="auto"/>
        <w:ind w:left="1080"/>
        <w:jc w:val="both"/>
        <w:rPr>
          <w:rFonts w:ascii="Times New Roman" w:hAnsi="Times New Roman" w:cs="Times New Roman"/>
          <w:sz w:val="24"/>
          <w:szCs w:val="24"/>
        </w:rPr>
      </w:pPr>
      <w:r w:rsidRPr="00340BD6">
        <w:rPr>
          <w:rFonts w:ascii="Times New Roman" w:hAnsi="Times New Roman" w:cs="Times New Roman"/>
          <w:sz w:val="24"/>
          <w:szCs w:val="24"/>
        </w:rPr>
        <w:t xml:space="preserve">Extent of Subdivision B of Lots 15, 16, 30, 31, 32 and 37 of Block C of Hatfield Estate and Stand 636 </w:t>
      </w:r>
      <w:proofErr w:type="spellStart"/>
      <w:r w:rsidRPr="00340BD6">
        <w:rPr>
          <w:rFonts w:ascii="Times New Roman" w:hAnsi="Times New Roman" w:cs="Times New Roman"/>
          <w:sz w:val="24"/>
          <w:szCs w:val="24"/>
        </w:rPr>
        <w:t>Ruwa</w:t>
      </w:r>
      <w:proofErr w:type="spellEnd"/>
      <w:r w:rsidRPr="00340BD6">
        <w:rPr>
          <w:rFonts w:ascii="Times New Roman" w:hAnsi="Times New Roman" w:cs="Times New Roman"/>
          <w:sz w:val="24"/>
          <w:szCs w:val="24"/>
        </w:rPr>
        <w:t xml:space="preserve"> were not tendered as security, and the title deeds for these properties were returned to the respondents.  </w:t>
      </w:r>
      <w:r w:rsidR="00567595" w:rsidRPr="00340BD6">
        <w:rPr>
          <w:rFonts w:ascii="Times New Roman" w:hAnsi="Times New Roman" w:cs="Times New Roman"/>
          <w:sz w:val="24"/>
          <w:szCs w:val="24"/>
        </w:rPr>
        <w:t>The respondent further submits that the applicant is not entitled to claim the property which was being leased under the le</w:t>
      </w:r>
      <w:r w:rsidR="00D52E6A" w:rsidRPr="00340BD6">
        <w:rPr>
          <w:rFonts w:ascii="Times New Roman" w:hAnsi="Times New Roman" w:cs="Times New Roman"/>
          <w:sz w:val="24"/>
          <w:szCs w:val="24"/>
        </w:rPr>
        <w:t xml:space="preserve">ase finance as well as the </w:t>
      </w:r>
      <w:r w:rsidR="00567595" w:rsidRPr="00340BD6">
        <w:rPr>
          <w:rFonts w:ascii="Times New Roman" w:hAnsi="Times New Roman" w:cs="Times New Roman"/>
          <w:sz w:val="24"/>
          <w:szCs w:val="24"/>
        </w:rPr>
        <w:t xml:space="preserve">amount loaned in terms of the facility.  </w:t>
      </w:r>
      <w:r w:rsidRPr="00340BD6">
        <w:rPr>
          <w:rFonts w:ascii="Times New Roman" w:hAnsi="Times New Roman" w:cs="Times New Roman"/>
          <w:sz w:val="24"/>
          <w:szCs w:val="24"/>
        </w:rPr>
        <w:t xml:space="preserve">The applicant did not seek leave to file an answering affidavit in response to the factual averments made in the opposing affidavit. </w:t>
      </w:r>
      <w:r w:rsidR="00B470AA" w:rsidRPr="00340BD6">
        <w:rPr>
          <w:rFonts w:ascii="Times New Roman" w:hAnsi="Times New Roman" w:cs="Times New Roman"/>
          <w:sz w:val="24"/>
          <w:szCs w:val="24"/>
        </w:rPr>
        <w:t xml:space="preserve">In the case of </w:t>
      </w:r>
      <w:r w:rsidR="00B470AA" w:rsidRPr="00340BD6">
        <w:rPr>
          <w:rFonts w:ascii="Times New Roman" w:hAnsi="Times New Roman" w:cs="Times New Roman"/>
          <w:i/>
          <w:sz w:val="24"/>
          <w:szCs w:val="24"/>
        </w:rPr>
        <w:t xml:space="preserve">Fawcett Security Operations (Pvt) Ltd </w:t>
      </w:r>
      <w:r w:rsidR="00B470AA" w:rsidRPr="00340BD6">
        <w:rPr>
          <w:rFonts w:ascii="Times New Roman" w:hAnsi="Times New Roman" w:cs="Times New Roman"/>
          <w:sz w:val="24"/>
          <w:szCs w:val="24"/>
        </w:rPr>
        <w:t xml:space="preserve">v </w:t>
      </w:r>
      <w:r w:rsidR="00B470AA" w:rsidRPr="00340BD6">
        <w:rPr>
          <w:rFonts w:ascii="Times New Roman" w:hAnsi="Times New Roman" w:cs="Times New Roman"/>
          <w:i/>
          <w:sz w:val="24"/>
          <w:szCs w:val="24"/>
        </w:rPr>
        <w:t xml:space="preserve">Director of Customs &amp; Excise &amp; </w:t>
      </w:r>
      <w:proofErr w:type="spellStart"/>
      <w:r w:rsidR="00B470AA" w:rsidRPr="00340BD6">
        <w:rPr>
          <w:rFonts w:ascii="Times New Roman" w:hAnsi="Times New Roman" w:cs="Times New Roman"/>
          <w:i/>
          <w:sz w:val="24"/>
          <w:szCs w:val="24"/>
        </w:rPr>
        <w:t>Ors</w:t>
      </w:r>
      <w:proofErr w:type="spellEnd"/>
      <w:r w:rsidR="00B470AA" w:rsidRPr="00340BD6">
        <w:rPr>
          <w:rFonts w:ascii="Times New Roman" w:hAnsi="Times New Roman" w:cs="Times New Roman"/>
          <w:i/>
          <w:sz w:val="24"/>
          <w:szCs w:val="24"/>
        </w:rPr>
        <w:t xml:space="preserve"> </w:t>
      </w:r>
      <w:r w:rsidR="00B470AA" w:rsidRPr="00340BD6">
        <w:rPr>
          <w:rFonts w:ascii="Times New Roman" w:hAnsi="Times New Roman" w:cs="Times New Roman"/>
          <w:sz w:val="24"/>
          <w:szCs w:val="24"/>
        </w:rPr>
        <w:t>1993 (2) ZLR 121(S)</w:t>
      </w:r>
      <w:r w:rsidR="00B470AA" w:rsidRPr="00340BD6">
        <w:rPr>
          <w:rFonts w:ascii="Times New Roman" w:hAnsi="Times New Roman" w:cs="Times New Roman"/>
          <w:i/>
          <w:sz w:val="24"/>
          <w:szCs w:val="24"/>
        </w:rPr>
        <w:t xml:space="preserve"> </w:t>
      </w:r>
      <w:r w:rsidR="00B470AA" w:rsidRPr="00340BD6">
        <w:rPr>
          <w:rFonts w:ascii="Times New Roman" w:hAnsi="Times New Roman" w:cs="Times New Roman"/>
          <w:sz w:val="24"/>
          <w:szCs w:val="24"/>
        </w:rPr>
        <w:t>at 127F</w:t>
      </w:r>
      <w:r w:rsidR="00B470AA" w:rsidRPr="00340BD6">
        <w:rPr>
          <w:rFonts w:ascii="Times New Roman" w:hAnsi="Times New Roman" w:cs="Times New Roman"/>
          <w:i/>
          <w:sz w:val="24"/>
          <w:szCs w:val="24"/>
        </w:rPr>
        <w:t xml:space="preserve">, </w:t>
      </w:r>
      <w:proofErr w:type="spellStart"/>
      <w:r w:rsidR="00B470AA" w:rsidRPr="00340BD6">
        <w:rPr>
          <w:rFonts w:ascii="Times New Roman" w:hAnsi="Times New Roman" w:cs="Times New Roman"/>
          <w:sz w:val="24"/>
          <w:szCs w:val="24"/>
        </w:rPr>
        <w:t>McNALLY</w:t>
      </w:r>
      <w:proofErr w:type="spellEnd"/>
      <w:r w:rsidR="00B470AA" w:rsidRPr="00340BD6">
        <w:rPr>
          <w:rFonts w:ascii="Times New Roman" w:hAnsi="Times New Roman" w:cs="Times New Roman"/>
          <w:sz w:val="24"/>
          <w:szCs w:val="24"/>
        </w:rPr>
        <w:t xml:space="preserve"> JA</w:t>
      </w:r>
      <w:r w:rsidR="00D52627" w:rsidRPr="00340BD6">
        <w:rPr>
          <w:rFonts w:ascii="Times New Roman" w:hAnsi="Times New Roman" w:cs="Times New Roman"/>
          <w:sz w:val="24"/>
          <w:szCs w:val="24"/>
        </w:rPr>
        <w:t xml:space="preserve"> said:</w:t>
      </w:r>
    </w:p>
    <w:p w:rsidR="00D52627" w:rsidRPr="00340BD6" w:rsidRDefault="00D52627" w:rsidP="00A5515F">
      <w:pPr>
        <w:spacing w:line="240" w:lineRule="auto"/>
        <w:ind w:left="720"/>
        <w:jc w:val="both"/>
        <w:rPr>
          <w:rFonts w:ascii="Times New Roman" w:hAnsi="Times New Roman" w:cs="Times New Roman"/>
          <w:sz w:val="24"/>
          <w:szCs w:val="24"/>
        </w:rPr>
      </w:pPr>
      <w:r w:rsidRPr="00340BD6">
        <w:rPr>
          <w:rFonts w:ascii="Times New Roman" w:hAnsi="Times New Roman" w:cs="Times New Roman"/>
          <w:sz w:val="24"/>
          <w:szCs w:val="24"/>
        </w:rPr>
        <w:t>“The simple rule of law is that what is not denied in affidavits must be taken to be admitted.”</w:t>
      </w:r>
    </w:p>
    <w:p w:rsidR="002F0C72" w:rsidRPr="00340BD6" w:rsidRDefault="00B769DE" w:rsidP="00A5515F">
      <w:pPr>
        <w:spacing w:after="0" w:line="360" w:lineRule="auto"/>
        <w:ind w:firstLine="720"/>
        <w:jc w:val="both"/>
        <w:rPr>
          <w:rFonts w:ascii="Times New Roman" w:hAnsi="Times New Roman" w:cs="Times New Roman"/>
          <w:sz w:val="24"/>
          <w:szCs w:val="24"/>
        </w:rPr>
      </w:pPr>
      <w:r w:rsidRPr="00340BD6">
        <w:rPr>
          <w:rFonts w:ascii="Times New Roman" w:hAnsi="Times New Roman" w:cs="Times New Roman"/>
          <w:sz w:val="24"/>
          <w:szCs w:val="24"/>
        </w:rPr>
        <w:t xml:space="preserve">I will, therefore proceed, as I should, on the basis that the factual averments made in the opposing affidavit are admitted.  In any event, the agreement of 24 May 2011 speaks for itself as to the guarantors and the security given.   </w:t>
      </w:r>
      <w:r w:rsidR="00662FC2" w:rsidRPr="00340BD6">
        <w:rPr>
          <w:rFonts w:ascii="Times New Roman" w:hAnsi="Times New Roman" w:cs="Times New Roman"/>
          <w:sz w:val="24"/>
          <w:szCs w:val="24"/>
        </w:rPr>
        <w:t xml:space="preserve"> </w:t>
      </w:r>
      <w:r w:rsidR="002F0C72" w:rsidRPr="00340BD6">
        <w:rPr>
          <w:rFonts w:ascii="Times New Roman" w:hAnsi="Times New Roman" w:cs="Times New Roman"/>
          <w:sz w:val="24"/>
          <w:szCs w:val="24"/>
        </w:rPr>
        <w:t xml:space="preserve"> </w:t>
      </w:r>
    </w:p>
    <w:p w:rsidR="002A0791" w:rsidRPr="00340BD6" w:rsidRDefault="00596B71" w:rsidP="00A5515F">
      <w:pPr>
        <w:spacing w:after="0" w:line="360" w:lineRule="auto"/>
        <w:ind w:firstLine="720"/>
        <w:jc w:val="both"/>
        <w:rPr>
          <w:rFonts w:ascii="Times New Roman" w:hAnsi="Times New Roman" w:cs="Times New Roman"/>
          <w:sz w:val="24"/>
          <w:szCs w:val="24"/>
        </w:rPr>
      </w:pPr>
      <w:r w:rsidRPr="00340BD6">
        <w:rPr>
          <w:rFonts w:ascii="Times New Roman" w:hAnsi="Times New Roman" w:cs="Times New Roman"/>
          <w:sz w:val="24"/>
          <w:szCs w:val="24"/>
        </w:rPr>
        <w:lastRenderedPageBreak/>
        <w:t>Summary judgment is</w:t>
      </w:r>
      <w:r w:rsidR="004D486E" w:rsidRPr="00340BD6">
        <w:rPr>
          <w:rFonts w:ascii="Times New Roman" w:hAnsi="Times New Roman" w:cs="Times New Roman"/>
          <w:sz w:val="24"/>
          <w:szCs w:val="24"/>
        </w:rPr>
        <w:t xml:space="preserve"> an extraordinary</w:t>
      </w:r>
      <w:r w:rsidR="005A05B3" w:rsidRPr="00340BD6">
        <w:rPr>
          <w:rFonts w:ascii="Times New Roman" w:hAnsi="Times New Roman" w:cs="Times New Roman"/>
          <w:sz w:val="24"/>
          <w:szCs w:val="24"/>
        </w:rPr>
        <w:t xml:space="preserve"> and drastic</w:t>
      </w:r>
      <w:r w:rsidR="004D486E" w:rsidRPr="00340BD6">
        <w:rPr>
          <w:rFonts w:ascii="Times New Roman" w:hAnsi="Times New Roman" w:cs="Times New Roman"/>
          <w:sz w:val="24"/>
          <w:szCs w:val="24"/>
        </w:rPr>
        <w:t xml:space="preserve"> remedy which is</w:t>
      </w:r>
      <w:r w:rsidRPr="00340BD6">
        <w:rPr>
          <w:rFonts w:ascii="Times New Roman" w:hAnsi="Times New Roman" w:cs="Times New Roman"/>
          <w:sz w:val="24"/>
          <w:szCs w:val="24"/>
        </w:rPr>
        <w:t xml:space="preserve"> allowed where a plaintiff has an unanswerable case and ought </w:t>
      </w:r>
      <w:proofErr w:type="gramStart"/>
      <w:r w:rsidRPr="00340BD6">
        <w:rPr>
          <w:rFonts w:ascii="Times New Roman" w:hAnsi="Times New Roman" w:cs="Times New Roman"/>
          <w:sz w:val="24"/>
          <w:szCs w:val="24"/>
        </w:rPr>
        <w:t>not</w:t>
      </w:r>
      <w:proofErr w:type="gramEnd"/>
      <w:r w:rsidRPr="00340BD6">
        <w:rPr>
          <w:rFonts w:ascii="Times New Roman" w:hAnsi="Times New Roman" w:cs="Times New Roman"/>
          <w:sz w:val="24"/>
          <w:szCs w:val="24"/>
        </w:rPr>
        <w:t xml:space="preserve"> be put to the expense and delay of a trial.</w:t>
      </w:r>
      <w:r w:rsidR="005A05B3" w:rsidRPr="00340BD6">
        <w:rPr>
          <w:rFonts w:ascii="Times New Roman" w:hAnsi="Times New Roman" w:cs="Times New Roman"/>
          <w:sz w:val="24"/>
          <w:szCs w:val="24"/>
        </w:rPr>
        <w:t xml:space="preserve">  </w:t>
      </w:r>
      <w:proofErr w:type="spellStart"/>
      <w:r w:rsidR="007B41FD" w:rsidRPr="00340BD6">
        <w:rPr>
          <w:rFonts w:ascii="Times New Roman" w:hAnsi="Times New Roman" w:cs="Times New Roman"/>
          <w:i/>
          <w:sz w:val="24"/>
          <w:szCs w:val="24"/>
        </w:rPr>
        <w:t>Majoni</w:t>
      </w:r>
      <w:proofErr w:type="spellEnd"/>
      <w:r w:rsidR="007B41FD" w:rsidRPr="00340BD6">
        <w:rPr>
          <w:rFonts w:ascii="Times New Roman" w:hAnsi="Times New Roman" w:cs="Times New Roman"/>
          <w:i/>
          <w:sz w:val="24"/>
          <w:szCs w:val="24"/>
        </w:rPr>
        <w:t xml:space="preserve"> </w:t>
      </w:r>
      <w:r w:rsidR="007B41FD" w:rsidRPr="00A5515F">
        <w:rPr>
          <w:rFonts w:ascii="Times New Roman" w:hAnsi="Times New Roman" w:cs="Times New Roman"/>
          <w:sz w:val="24"/>
          <w:szCs w:val="24"/>
        </w:rPr>
        <w:t>v</w:t>
      </w:r>
      <w:r w:rsidR="007B41FD" w:rsidRPr="00340BD6">
        <w:rPr>
          <w:rFonts w:ascii="Times New Roman" w:hAnsi="Times New Roman" w:cs="Times New Roman"/>
          <w:i/>
          <w:sz w:val="24"/>
          <w:szCs w:val="24"/>
        </w:rPr>
        <w:t xml:space="preserve"> Minister of Local Government </w:t>
      </w:r>
      <w:r w:rsidR="007B41FD" w:rsidRPr="00A5515F">
        <w:rPr>
          <w:rFonts w:ascii="Times New Roman" w:hAnsi="Times New Roman" w:cs="Times New Roman"/>
          <w:sz w:val="24"/>
          <w:szCs w:val="24"/>
        </w:rPr>
        <w:t>2001 (1) ZLR 143(S)</w:t>
      </w:r>
      <w:r w:rsidR="00D52627" w:rsidRPr="00A5515F">
        <w:rPr>
          <w:rFonts w:ascii="Times New Roman" w:hAnsi="Times New Roman" w:cs="Times New Roman"/>
          <w:sz w:val="24"/>
          <w:szCs w:val="24"/>
        </w:rPr>
        <w:t xml:space="preserve"> at 144A-B</w:t>
      </w:r>
      <w:r w:rsidR="007B41FD" w:rsidRPr="00340BD6">
        <w:rPr>
          <w:rFonts w:ascii="Times New Roman" w:hAnsi="Times New Roman" w:cs="Times New Roman"/>
          <w:i/>
          <w:sz w:val="24"/>
          <w:szCs w:val="24"/>
        </w:rPr>
        <w:t xml:space="preserve">; </w:t>
      </w:r>
      <w:r w:rsidR="005A05B3" w:rsidRPr="00340BD6">
        <w:rPr>
          <w:rFonts w:ascii="Times New Roman" w:hAnsi="Times New Roman" w:cs="Times New Roman"/>
          <w:i/>
          <w:sz w:val="24"/>
          <w:szCs w:val="24"/>
        </w:rPr>
        <w:t xml:space="preserve">Central Africa Building Society </w:t>
      </w:r>
      <w:r w:rsidR="005A05B3" w:rsidRPr="00A5515F">
        <w:rPr>
          <w:rFonts w:ascii="Times New Roman" w:hAnsi="Times New Roman" w:cs="Times New Roman"/>
          <w:sz w:val="24"/>
          <w:szCs w:val="24"/>
        </w:rPr>
        <w:t xml:space="preserve">v </w:t>
      </w:r>
      <w:proofErr w:type="spellStart"/>
      <w:r w:rsidR="005A05B3" w:rsidRPr="00340BD6">
        <w:rPr>
          <w:rFonts w:ascii="Times New Roman" w:hAnsi="Times New Roman" w:cs="Times New Roman"/>
          <w:i/>
          <w:sz w:val="24"/>
          <w:szCs w:val="24"/>
        </w:rPr>
        <w:t>Ndahwi</w:t>
      </w:r>
      <w:proofErr w:type="spellEnd"/>
      <w:r w:rsidR="005A05B3" w:rsidRPr="00340BD6">
        <w:rPr>
          <w:rFonts w:ascii="Times New Roman" w:hAnsi="Times New Roman" w:cs="Times New Roman"/>
          <w:i/>
          <w:sz w:val="24"/>
          <w:szCs w:val="24"/>
        </w:rPr>
        <w:t xml:space="preserve"> </w:t>
      </w:r>
      <w:r w:rsidR="005A05B3" w:rsidRPr="00A5515F">
        <w:rPr>
          <w:rFonts w:ascii="Times New Roman" w:hAnsi="Times New Roman" w:cs="Times New Roman"/>
          <w:sz w:val="24"/>
          <w:szCs w:val="24"/>
        </w:rPr>
        <w:t>2010 (1) ZLR 91(H) at 94F-G</w:t>
      </w:r>
      <w:r w:rsidR="007B41FD" w:rsidRPr="00A5515F">
        <w:rPr>
          <w:rFonts w:ascii="Times New Roman" w:hAnsi="Times New Roman" w:cs="Times New Roman"/>
          <w:sz w:val="24"/>
          <w:szCs w:val="24"/>
        </w:rPr>
        <w:t>;</w:t>
      </w:r>
      <w:r w:rsidR="007B41FD" w:rsidRPr="00340BD6">
        <w:rPr>
          <w:rFonts w:ascii="Times New Roman" w:hAnsi="Times New Roman" w:cs="Times New Roman"/>
          <w:i/>
          <w:sz w:val="24"/>
          <w:szCs w:val="24"/>
        </w:rPr>
        <w:t xml:space="preserve"> </w:t>
      </w:r>
      <w:proofErr w:type="spellStart"/>
      <w:r w:rsidR="007B41FD" w:rsidRPr="00340BD6">
        <w:rPr>
          <w:rFonts w:ascii="Times New Roman" w:hAnsi="Times New Roman" w:cs="Times New Roman"/>
          <w:i/>
          <w:sz w:val="24"/>
          <w:szCs w:val="24"/>
        </w:rPr>
        <w:t>Pitchford</w:t>
      </w:r>
      <w:proofErr w:type="spellEnd"/>
      <w:r w:rsidR="007B41FD" w:rsidRPr="00340BD6">
        <w:rPr>
          <w:rFonts w:ascii="Times New Roman" w:hAnsi="Times New Roman" w:cs="Times New Roman"/>
          <w:i/>
          <w:sz w:val="24"/>
          <w:szCs w:val="24"/>
        </w:rPr>
        <w:t xml:space="preserve"> Investments (Pvt) Ltd </w:t>
      </w:r>
      <w:r w:rsidR="007B41FD" w:rsidRPr="00A5515F">
        <w:rPr>
          <w:rFonts w:ascii="Times New Roman" w:hAnsi="Times New Roman" w:cs="Times New Roman"/>
          <w:sz w:val="24"/>
          <w:szCs w:val="24"/>
        </w:rPr>
        <w:t xml:space="preserve">v </w:t>
      </w:r>
      <w:proofErr w:type="spellStart"/>
      <w:r w:rsidR="007B41FD" w:rsidRPr="00340BD6">
        <w:rPr>
          <w:rFonts w:ascii="Times New Roman" w:hAnsi="Times New Roman" w:cs="Times New Roman"/>
          <w:i/>
          <w:sz w:val="24"/>
          <w:szCs w:val="24"/>
        </w:rPr>
        <w:t>Muzari</w:t>
      </w:r>
      <w:proofErr w:type="spellEnd"/>
      <w:r w:rsidR="007B41FD" w:rsidRPr="00340BD6">
        <w:rPr>
          <w:rFonts w:ascii="Times New Roman" w:hAnsi="Times New Roman" w:cs="Times New Roman"/>
          <w:i/>
          <w:sz w:val="24"/>
          <w:szCs w:val="24"/>
        </w:rPr>
        <w:t xml:space="preserve"> </w:t>
      </w:r>
      <w:r w:rsidR="007B41FD" w:rsidRPr="00A5515F">
        <w:rPr>
          <w:rFonts w:ascii="Times New Roman" w:hAnsi="Times New Roman" w:cs="Times New Roman"/>
          <w:sz w:val="24"/>
          <w:szCs w:val="24"/>
        </w:rPr>
        <w:t>2005 (1) ZLR 1(H)</w:t>
      </w:r>
      <w:r w:rsidR="00DC5F7F" w:rsidRPr="00A5515F">
        <w:rPr>
          <w:rFonts w:ascii="Times New Roman" w:hAnsi="Times New Roman" w:cs="Times New Roman"/>
          <w:sz w:val="24"/>
          <w:szCs w:val="24"/>
        </w:rPr>
        <w:t xml:space="preserve"> at 3D-E</w:t>
      </w:r>
      <w:r w:rsidR="000426F1" w:rsidRPr="00A5515F">
        <w:rPr>
          <w:rFonts w:ascii="Times New Roman" w:hAnsi="Times New Roman" w:cs="Times New Roman"/>
          <w:sz w:val="24"/>
          <w:szCs w:val="24"/>
        </w:rPr>
        <w:t>.</w:t>
      </w:r>
      <w:r w:rsidR="004730DC" w:rsidRPr="00340BD6">
        <w:rPr>
          <w:rFonts w:ascii="Times New Roman" w:hAnsi="Times New Roman" w:cs="Times New Roman"/>
          <w:sz w:val="24"/>
          <w:szCs w:val="24"/>
        </w:rPr>
        <w:t xml:space="preserve">  An affidavit filed by or on behalf of an applicant in summary judgment proceedings must verify the cause of action as set out in the summons and aver a belief that the appearance to defend entered by the respondent is not </w:t>
      </w:r>
      <w:r w:rsidR="00304147" w:rsidRPr="00340BD6">
        <w:rPr>
          <w:rFonts w:ascii="Times New Roman" w:hAnsi="Times New Roman" w:cs="Times New Roman"/>
          <w:i/>
          <w:sz w:val="24"/>
          <w:szCs w:val="24"/>
        </w:rPr>
        <w:t xml:space="preserve">bona fide </w:t>
      </w:r>
      <w:r w:rsidR="00304147" w:rsidRPr="00340BD6">
        <w:rPr>
          <w:rFonts w:ascii="Times New Roman" w:hAnsi="Times New Roman" w:cs="Times New Roman"/>
          <w:sz w:val="24"/>
          <w:szCs w:val="24"/>
        </w:rPr>
        <w:t xml:space="preserve">but was entered for the purpose of delaying the proceedings.  </w:t>
      </w:r>
      <w:proofErr w:type="gramStart"/>
      <w:r w:rsidR="00D52627" w:rsidRPr="00340BD6">
        <w:rPr>
          <w:rFonts w:ascii="Times New Roman" w:hAnsi="Times New Roman" w:cs="Times New Roman"/>
          <w:sz w:val="24"/>
          <w:szCs w:val="24"/>
        </w:rPr>
        <w:t xml:space="preserve">See </w:t>
      </w:r>
      <w:r w:rsidR="00D52627" w:rsidRPr="00340BD6">
        <w:rPr>
          <w:rFonts w:ascii="Times New Roman" w:hAnsi="Times New Roman" w:cs="Times New Roman"/>
          <w:i/>
          <w:sz w:val="24"/>
          <w:szCs w:val="24"/>
        </w:rPr>
        <w:t xml:space="preserve">De </w:t>
      </w:r>
      <w:proofErr w:type="spellStart"/>
      <w:r w:rsidR="00D52627" w:rsidRPr="00340BD6">
        <w:rPr>
          <w:rFonts w:ascii="Times New Roman" w:hAnsi="Times New Roman" w:cs="Times New Roman"/>
          <w:i/>
          <w:sz w:val="24"/>
          <w:szCs w:val="24"/>
        </w:rPr>
        <w:t>Anguiar</w:t>
      </w:r>
      <w:proofErr w:type="spellEnd"/>
      <w:r w:rsidR="00D52627" w:rsidRPr="00340BD6">
        <w:rPr>
          <w:rFonts w:ascii="Times New Roman" w:hAnsi="Times New Roman" w:cs="Times New Roman"/>
          <w:i/>
          <w:sz w:val="24"/>
          <w:szCs w:val="24"/>
        </w:rPr>
        <w:t xml:space="preserve"> </w:t>
      </w:r>
      <w:r w:rsidR="00D52627" w:rsidRPr="00A5515F">
        <w:rPr>
          <w:rFonts w:ascii="Times New Roman" w:hAnsi="Times New Roman" w:cs="Times New Roman"/>
          <w:sz w:val="24"/>
          <w:szCs w:val="24"/>
        </w:rPr>
        <w:t>v</w:t>
      </w:r>
      <w:r w:rsidR="00D52627" w:rsidRPr="00340BD6">
        <w:rPr>
          <w:rFonts w:ascii="Times New Roman" w:hAnsi="Times New Roman" w:cs="Times New Roman"/>
          <w:i/>
          <w:sz w:val="24"/>
          <w:szCs w:val="24"/>
        </w:rPr>
        <w:t xml:space="preserve"> De Almeida </w:t>
      </w:r>
      <w:r w:rsidR="00D52627" w:rsidRPr="00A5515F">
        <w:rPr>
          <w:rFonts w:ascii="Times New Roman" w:hAnsi="Times New Roman" w:cs="Times New Roman"/>
          <w:sz w:val="24"/>
          <w:szCs w:val="24"/>
        </w:rPr>
        <w:t>1989 (2) ZLR 165(H) at 168C-E;</w:t>
      </w:r>
      <w:r w:rsidR="00D52627" w:rsidRPr="00340BD6">
        <w:rPr>
          <w:rFonts w:ascii="Times New Roman" w:hAnsi="Times New Roman" w:cs="Times New Roman"/>
          <w:i/>
          <w:sz w:val="24"/>
          <w:szCs w:val="24"/>
        </w:rPr>
        <w:t xml:space="preserve"> </w:t>
      </w:r>
      <w:proofErr w:type="spellStart"/>
      <w:r w:rsidR="00D52627" w:rsidRPr="00340BD6">
        <w:rPr>
          <w:rFonts w:ascii="Times New Roman" w:hAnsi="Times New Roman" w:cs="Times New Roman"/>
          <w:i/>
          <w:sz w:val="24"/>
          <w:szCs w:val="24"/>
        </w:rPr>
        <w:t>Chindori-Chininga</w:t>
      </w:r>
      <w:proofErr w:type="spellEnd"/>
      <w:r w:rsidR="00D52627" w:rsidRPr="00340BD6">
        <w:rPr>
          <w:rFonts w:ascii="Times New Roman" w:hAnsi="Times New Roman" w:cs="Times New Roman"/>
          <w:i/>
          <w:sz w:val="24"/>
          <w:szCs w:val="24"/>
        </w:rPr>
        <w:t xml:space="preserve"> </w:t>
      </w:r>
      <w:r w:rsidR="00D52627" w:rsidRPr="00A5515F">
        <w:rPr>
          <w:rFonts w:ascii="Times New Roman" w:hAnsi="Times New Roman" w:cs="Times New Roman"/>
          <w:sz w:val="24"/>
          <w:szCs w:val="24"/>
        </w:rPr>
        <w:t>v</w:t>
      </w:r>
      <w:r w:rsidR="00D52627" w:rsidRPr="00340BD6">
        <w:rPr>
          <w:rFonts w:ascii="Times New Roman" w:hAnsi="Times New Roman" w:cs="Times New Roman"/>
          <w:i/>
          <w:sz w:val="24"/>
          <w:szCs w:val="24"/>
        </w:rPr>
        <w:t xml:space="preserve"> National Council for Negro Women </w:t>
      </w:r>
      <w:r w:rsidR="00D52627" w:rsidRPr="00A5515F">
        <w:rPr>
          <w:rFonts w:ascii="Times New Roman" w:hAnsi="Times New Roman" w:cs="Times New Roman"/>
          <w:sz w:val="24"/>
          <w:szCs w:val="24"/>
        </w:rPr>
        <w:t>2001 (2) ZLR 305(H) at 309C-D.</w:t>
      </w:r>
      <w:proofErr w:type="gramEnd"/>
      <w:r w:rsidR="00D52627" w:rsidRPr="00340BD6">
        <w:rPr>
          <w:rFonts w:ascii="Times New Roman" w:hAnsi="Times New Roman" w:cs="Times New Roman"/>
          <w:sz w:val="24"/>
          <w:szCs w:val="24"/>
        </w:rPr>
        <w:t xml:space="preserve">  </w:t>
      </w:r>
      <w:r w:rsidR="00304147" w:rsidRPr="00340BD6">
        <w:rPr>
          <w:rFonts w:ascii="Times New Roman" w:hAnsi="Times New Roman" w:cs="Times New Roman"/>
          <w:sz w:val="24"/>
          <w:szCs w:val="24"/>
        </w:rPr>
        <w:t>On</w:t>
      </w:r>
      <w:r w:rsidR="00D52E6A" w:rsidRPr="00340BD6">
        <w:rPr>
          <w:rFonts w:ascii="Times New Roman" w:hAnsi="Times New Roman" w:cs="Times New Roman"/>
          <w:sz w:val="24"/>
          <w:szCs w:val="24"/>
        </w:rPr>
        <w:t xml:space="preserve"> the other hand for a responde</w:t>
      </w:r>
      <w:r w:rsidR="000A7C7E" w:rsidRPr="00340BD6">
        <w:rPr>
          <w:rFonts w:ascii="Times New Roman" w:hAnsi="Times New Roman" w:cs="Times New Roman"/>
          <w:sz w:val="24"/>
          <w:szCs w:val="24"/>
        </w:rPr>
        <w:t>nt to successfully oppose</w:t>
      </w:r>
      <w:r w:rsidR="00304147" w:rsidRPr="00340BD6">
        <w:rPr>
          <w:rFonts w:ascii="Times New Roman" w:hAnsi="Times New Roman" w:cs="Times New Roman"/>
          <w:sz w:val="24"/>
          <w:szCs w:val="24"/>
        </w:rPr>
        <w:t xml:space="preserve"> summary judgment he must show a good </w:t>
      </w:r>
      <w:r w:rsidR="00304147" w:rsidRPr="00340BD6">
        <w:rPr>
          <w:rFonts w:ascii="Times New Roman" w:hAnsi="Times New Roman" w:cs="Times New Roman"/>
          <w:i/>
          <w:sz w:val="24"/>
          <w:szCs w:val="24"/>
        </w:rPr>
        <w:t xml:space="preserve">prima facie </w:t>
      </w:r>
      <w:r w:rsidR="00304147" w:rsidRPr="00340BD6">
        <w:rPr>
          <w:rFonts w:ascii="Times New Roman" w:hAnsi="Times New Roman" w:cs="Times New Roman"/>
          <w:sz w:val="24"/>
          <w:szCs w:val="24"/>
        </w:rPr>
        <w:t xml:space="preserve">defence to the applicant’s claim.  The respondent must allege facts which if proved at the trial would entitle him to succeed.  </w:t>
      </w:r>
      <w:r w:rsidR="00446A4A" w:rsidRPr="00340BD6">
        <w:rPr>
          <w:rFonts w:ascii="Times New Roman" w:hAnsi="Times New Roman" w:cs="Times New Roman"/>
          <w:sz w:val="24"/>
          <w:szCs w:val="24"/>
        </w:rPr>
        <w:t xml:space="preserve">See </w:t>
      </w:r>
      <w:proofErr w:type="spellStart"/>
      <w:r w:rsidR="00446A4A" w:rsidRPr="00340BD6">
        <w:rPr>
          <w:rFonts w:ascii="Times New Roman" w:hAnsi="Times New Roman" w:cs="Times New Roman"/>
          <w:i/>
          <w:sz w:val="24"/>
          <w:szCs w:val="24"/>
        </w:rPr>
        <w:t>Kingstons</w:t>
      </w:r>
      <w:proofErr w:type="spellEnd"/>
      <w:r w:rsidR="00446A4A" w:rsidRPr="00340BD6">
        <w:rPr>
          <w:rFonts w:ascii="Times New Roman" w:hAnsi="Times New Roman" w:cs="Times New Roman"/>
          <w:i/>
          <w:sz w:val="24"/>
          <w:szCs w:val="24"/>
        </w:rPr>
        <w:t xml:space="preserve"> Ltd </w:t>
      </w:r>
      <w:r w:rsidR="00446A4A" w:rsidRPr="00A5515F">
        <w:rPr>
          <w:rFonts w:ascii="Times New Roman" w:hAnsi="Times New Roman" w:cs="Times New Roman"/>
          <w:sz w:val="24"/>
          <w:szCs w:val="24"/>
        </w:rPr>
        <w:t>v</w:t>
      </w:r>
      <w:r w:rsidR="00446A4A" w:rsidRPr="00340BD6">
        <w:rPr>
          <w:rFonts w:ascii="Times New Roman" w:hAnsi="Times New Roman" w:cs="Times New Roman"/>
          <w:i/>
          <w:sz w:val="24"/>
          <w:szCs w:val="24"/>
        </w:rPr>
        <w:t xml:space="preserve"> LD </w:t>
      </w:r>
      <w:proofErr w:type="spellStart"/>
      <w:r w:rsidR="00446A4A" w:rsidRPr="00340BD6">
        <w:rPr>
          <w:rFonts w:ascii="Times New Roman" w:hAnsi="Times New Roman" w:cs="Times New Roman"/>
          <w:i/>
          <w:sz w:val="24"/>
          <w:szCs w:val="24"/>
        </w:rPr>
        <w:t>Ineson</w:t>
      </w:r>
      <w:proofErr w:type="spellEnd"/>
      <w:r w:rsidR="00446A4A" w:rsidRPr="00340BD6">
        <w:rPr>
          <w:rFonts w:ascii="Times New Roman" w:hAnsi="Times New Roman" w:cs="Times New Roman"/>
          <w:i/>
          <w:sz w:val="24"/>
          <w:szCs w:val="24"/>
        </w:rPr>
        <w:t xml:space="preserve"> (Pvt) Ltd </w:t>
      </w:r>
      <w:r w:rsidR="00446A4A" w:rsidRPr="00A5515F">
        <w:rPr>
          <w:rFonts w:ascii="Times New Roman" w:hAnsi="Times New Roman" w:cs="Times New Roman"/>
          <w:sz w:val="24"/>
          <w:szCs w:val="24"/>
        </w:rPr>
        <w:t>2006 (1) ZLR 451(S) at 458F-G;</w:t>
      </w:r>
      <w:r w:rsidR="00446A4A" w:rsidRPr="00340BD6">
        <w:rPr>
          <w:rFonts w:ascii="Times New Roman" w:hAnsi="Times New Roman" w:cs="Times New Roman"/>
          <w:i/>
          <w:sz w:val="24"/>
          <w:szCs w:val="24"/>
        </w:rPr>
        <w:t xml:space="preserve"> </w:t>
      </w:r>
      <w:r w:rsidR="00304147" w:rsidRPr="00340BD6">
        <w:rPr>
          <w:rFonts w:ascii="Times New Roman" w:hAnsi="Times New Roman" w:cs="Times New Roman"/>
          <w:i/>
          <w:sz w:val="24"/>
          <w:szCs w:val="24"/>
        </w:rPr>
        <w:t xml:space="preserve">Hales </w:t>
      </w:r>
      <w:r w:rsidR="00304147" w:rsidRPr="00A5515F">
        <w:rPr>
          <w:rFonts w:ascii="Times New Roman" w:hAnsi="Times New Roman" w:cs="Times New Roman"/>
          <w:sz w:val="24"/>
          <w:szCs w:val="24"/>
        </w:rPr>
        <w:t xml:space="preserve">v </w:t>
      </w:r>
      <w:proofErr w:type="spellStart"/>
      <w:r w:rsidR="00304147" w:rsidRPr="00340BD6">
        <w:rPr>
          <w:rFonts w:ascii="Times New Roman" w:hAnsi="Times New Roman" w:cs="Times New Roman"/>
          <w:i/>
          <w:sz w:val="24"/>
          <w:szCs w:val="24"/>
        </w:rPr>
        <w:t>Doverick</w:t>
      </w:r>
      <w:proofErr w:type="spellEnd"/>
      <w:r w:rsidR="00304147" w:rsidRPr="00340BD6">
        <w:rPr>
          <w:rFonts w:ascii="Times New Roman" w:hAnsi="Times New Roman" w:cs="Times New Roman"/>
          <w:i/>
          <w:sz w:val="24"/>
          <w:szCs w:val="24"/>
        </w:rPr>
        <w:t xml:space="preserve"> Investments (Pvt) Ltd </w:t>
      </w:r>
      <w:r w:rsidR="00304147" w:rsidRPr="00A5515F">
        <w:rPr>
          <w:rFonts w:ascii="Times New Roman" w:hAnsi="Times New Roman" w:cs="Times New Roman"/>
          <w:sz w:val="24"/>
          <w:szCs w:val="24"/>
        </w:rPr>
        <w:t xml:space="preserve">1998 (2) ZLR 235(H) at </w:t>
      </w:r>
      <w:r w:rsidR="00567595" w:rsidRPr="00A5515F">
        <w:rPr>
          <w:rFonts w:ascii="Times New Roman" w:hAnsi="Times New Roman" w:cs="Times New Roman"/>
          <w:sz w:val="24"/>
          <w:szCs w:val="24"/>
        </w:rPr>
        <w:t>238D-239B</w:t>
      </w:r>
      <w:r w:rsidR="00567595" w:rsidRPr="00340BD6">
        <w:rPr>
          <w:rFonts w:ascii="Times New Roman" w:hAnsi="Times New Roman" w:cs="Times New Roman"/>
          <w:sz w:val="24"/>
          <w:szCs w:val="24"/>
        </w:rPr>
        <w:t xml:space="preserve">; </w:t>
      </w:r>
      <w:r w:rsidR="00567595" w:rsidRPr="00340BD6">
        <w:rPr>
          <w:rFonts w:ascii="Times New Roman" w:hAnsi="Times New Roman" w:cs="Times New Roman"/>
          <w:i/>
          <w:sz w:val="24"/>
          <w:szCs w:val="24"/>
        </w:rPr>
        <w:t xml:space="preserve">Jena </w:t>
      </w:r>
      <w:r w:rsidR="00567595" w:rsidRPr="00A5515F">
        <w:rPr>
          <w:rFonts w:ascii="Times New Roman" w:hAnsi="Times New Roman" w:cs="Times New Roman"/>
          <w:sz w:val="24"/>
          <w:szCs w:val="24"/>
        </w:rPr>
        <w:t>v</w:t>
      </w:r>
      <w:r w:rsidR="00567595" w:rsidRPr="00340BD6">
        <w:rPr>
          <w:rFonts w:ascii="Times New Roman" w:hAnsi="Times New Roman" w:cs="Times New Roman"/>
          <w:i/>
          <w:sz w:val="24"/>
          <w:szCs w:val="24"/>
        </w:rPr>
        <w:t xml:space="preserve"> </w:t>
      </w:r>
      <w:proofErr w:type="spellStart"/>
      <w:r w:rsidR="00567595" w:rsidRPr="00340BD6">
        <w:rPr>
          <w:rFonts w:ascii="Times New Roman" w:hAnsi="Times New Roman" w:cs="Times New Roman"/>
          <w:i/>
          <w:sz w:val="24"/>
          <w:szCs w:val="24"/>
        </w:rPr>
        <w:t>Nechipote</w:t>
      </w:r>
      <w:proofErr w:type="spellEnd"/>
      <w:r w:rsidR="00567595" w:rsidRPr="00340BD6">
        <w:rPr>
          <w:rFonts w:ascii="Times New Roman" w:hAnsi="Times New Roman" w:cs="Times New Roman"/>
          <w:i/>
          <w:sz w:val="24"/>
          <w:szCs w:val="24"/>
        </w:rPr>
        <w:t xml:space="preserve"> </w:t>
      </w:r>
      <w:r w:rsidR="00567595" w:rsidRPr="00A5515F">
        <w:rPr>
          <w:rFonts w:ascii="Times New Roman" w:hAnsi="Times New Roman" w:cs="Times New Roman"/>
          <w:sz w:val="24"/>
          <w:szCs w:val="24"/>
        </w:rPr>
        <w:t>1986 (1) ZLR</w:t>
      </w:r>
      <w:r w:rsidR="00567595" w:rsidRPr="00340BD6">
        <w:rPr>
          <w:rFonts w:ascii="Times New Roman" w:hAnsi="Times New Roman" w:cs="Times New Roman"/>
          <w:i/>
          <w:sz w:val="24"/>
          <w:szCs w:val="24"/>
        </w:rPr>
        <w:t xml:space="preserve"> </w:t>
      </w:r>
      <w:r w:rsidR="00567595" w:rsidRPr="00A5515F">
        <w:rPr>
          <w:rFonts w:ascii="Times New Roman" w:hAnsi="Times New Roman" w:cs="Times New Roman"/>
          <w:sz w:val="24"/>
          <w:szCs w:val="24"/>
        </w:rPr>
        <w:t>29(S) at 30D-E.</w:t>
      </w:r>
      <w:r w:rsidR="00304147" w:rsidRPr="00340BD6">
        <w:rPr>
          <w:rFonts w:ascii="Times New Roman" w:hAnsi="Times New Roman" w:cs="Times New Roman"/>
          <w:sz w:val="24"/>
          <w:szCs w:val="24"/>
        </w:rPr>
        <w:t xml:space="preserve">  </w:t>
      </w:r>
      <w:r w:rsidR="004730DC" w:rsidRPr="00340BD6">
        <w:rPr>
          <w:rFonts w:ascii="Times New Roman" w:hAnsi="Times New Roman" w:cs="Times New Roman"/>
          <w:sz w:val="24"/>
          <w:szCs w:val="24"/>
        </w:rPr>
        <w:t xml:space="preserve">  </w:t>
      </w:r>
      <w:r w:rsidR="001A77A1" w:rsidRPr="00340BD6">
        <w:rPr>
          <w:rFonts w:ascii="Times New Roman" w:hAnsi="Times New Roman" w:cs="Times New Roman"/>
          <w:sz w:val="24"/>
          <w:szCs w:val="24"/>
        </w:rPr>
        <w:t xml:space="preserve"> </w:t>
      </w:r>
      <w:r w:rsidR="00C67570" w:rsidRPr="00340BD6">
        <w:rPr>
          <w:rFonts w:ascii="Times New Roman" w:hAnsi="Times New Roman" w:cs="Times New Roman"/>
          <w:sz w:val="24"/>
          <w:szCs w:val="24"/>
        </w:rPr>
        <w:t xml:space="preserve"> </w:t>
      </w:r>
    </w:p>
    <w:p w:rsidR="00B25852" w:rsidRPr="00A5515F" w:rsidRDefault="00657F8A" w:rsidP="00A5515F">
      <w:pPr>
        <w:spacing w:after="0" w:line="360" w:lineRule="auto"/>
        <w:ind w:firstLine="720"/>
        <w:jc w:val="both"/>
        <w:rPr>
          <w:rFonts w:ascii="Times New Roman" w:hAnsi="Times New Roman" w:cs="Times New Roman"/>
          <w:sz w:val="24"/>
          <w:szCs w:val="24"/>
        </w:rPr>
      </w:pPr>
      <w:r w:rsidRPr="00340BD6">
        <w:rPr>
          <w:rFonts w:ascii="Times New Roman" w:hAnsi="Times New Roman" w:cs="Times New Roman"/>
          <w:sz w:val="24"/>
          <w:szCs w:val="24"/>
        </w:rPr>
        <w:t xml:space="preserve">The defence tendered by the respondent must be valid at law and must not be inherently unconvincing. See  </w:t>
      </w:r>
      <w:r w:rsidRPr="00340BD6">
        <w:rPr>
          <w:rFonts w:ascii="Times New Roman" w:hAnsi="Times New Roman" w:cs="Times New Roman"/>
          <w:i/>
          <w:sz w:val="24"/>
          <w:szCs w:val="24"/>
        </w:rPr>
        <w:t xml:space="preserve">Stationery Box (Pvt) Ltd </w:t>
      </w:r>
      <w:r w:rsidRPr="00A5515F">
        <w:rPr>
          <w:rFonts w:ascii="Times New Roman" w:hAnsi="Times New Roman" w:cs="Times New Roman"/>
          <w:sz w:val="24"/>
          <w:szCs w:val="24"/>
        </w:rPr>
        <w:t xml:space="preserve">v </w:t>
      </w:r>
      <w:proofErr w:type="spellStart"/>
      <w:r w:rsidRPr="00340BD6">
        <w:rPr>
          <w:rFonts w:ascii="Times New Roman" w:hAnsi="Times New Roman" w:cs="Times New Roman"/>
          <w:i/>
          <w:sz w:val="24"/>
          <w:szCs w:val="24"/>
        </w:rPr>
        <w:t>Natcon</w:t>
      </w:r>
      <w:proofErr w:type="spellEnd"/>
      <w:r w:rsidRPr="00340BD6">
        <w:rPr>
          <w:rFonts w:ascii="Times New Roman" w:hAnsi="Times New Roman" w:cs="Times New Roman"/>
          <w:i/>
          <w:sz w:val="24"/>
          <w:szCs w:val="24"/>
        </w:rPr>
        <w:t xml:space="preserve"> (Pvt) Ltd &amp; </w:t>
      </w:r>
      <w:proofErr w:type="spellStart"/>
      <w:r w:rsidRPr="00340BD6">
        <w:rPr>
          <w:rFonts w:ascii="Times New Roman" w:hAnsi="Times New Roman" w:cs="Times New Roman"/>
          <w:i/>
          <w:sz w:val="24"/>
          <w:szCs w:val="24"/>
        </w:rPr>
        <w:t>Anor</w:t>
      </w:r>
      <w:proofErr w:type="spellEnd"/>
      <w:r w:rsidRPr="00340BD6">
        <w:rPr>
          <w:rFonts w:ascii="Times New Roman" w:hAnsi="Times New Roman" w:cs="Times New Roman"/>
          <w:i/>
          <w:sz w:val="24"/>
          <w:szCs w:val="24"/>
        </w:rPr>
        <w:t xml:space="preserve"> </w:t>
      </w:r>
      <w:r w:rsidRPr="00A5515F">
        <w:rPr>
          <w:rFonts w:ascii="Times New Roman" w:hAnsi="Times New Roman" w:cs="Times New Roman"/>
          <w:sz w:val="24"/>
          <w:szCs w:val="24"/>
        </w:rPr>
        <w:t>2010 (1)</w:t>
      </w:r>
      <w:r w:rsidRPr="00340BD6">
        <w:rPr>
          <w:rFonts w:ascii="Times New Roman" w:hAnsi="Times New Roman" w:cs="Times New Roman"/>
          <w:i/>
          <w:sz w:val="24"/>
          <w:szCs w:val="24"/>
        </w:rPr>
        <w:t xml:space="preserve"> </w:t>
      </w:r>
      <w:r w:rsidRPr="00A5515F">
        <w:rPr>
          <w:rFonts w:ascii="Times New Roman" w:hAnsi="Times New Roman" w:cs="Times New Roman"/>
          <w:sz w:val="24"/>
          <w:szCs w:val="24"/>
        </w:rPr>
        <w:t>ZLR 227(H) at 233B</w:t>
      </w:r>
      <w:r w:rsidR="007B41FD" w:rsidRPr="00A5515F">
        <w:rPr>
          <w:rFonts w:ascii="Times New Roman" w:hAnsi="Times New Roman" w:cs="Times New Roman"/>
          <w:sz w:val="24"/>
          <w:szCs w:val="24"/>
        </w:rPr>
        <w:t>;</w:t>
      </w:r>
      <w:r w:rsidR="007B41FD" w:rsidRPr="00340BD6">
        <w:rPr>
          <w:rFonts w:ascii="Times New Roman" w:hAnsi="Times New Roman" w:cs="Times New Roman"/>
          <w:sz w:val="24"/>
          <w:szCs w:val="24"/>
        </w:rPr>
        <w:t xml:space="preserve"> </w:t>
      </w:r>
      <w:proofErr w:type="spellStart"/>
      <w:r w:rsidR="007B41FD" w:rsidRPr="00340BD6">
        <w:rPr>
          <w:rFonts w:ascii="Times New Roman" w:hAnsi="Times New Roman" w:cs="Times New Roman"/>
          <w:i/>
          <w:sz w:val="24"/>
          <w:szCs w:val="24"/>
        </w:rPr>
        <w:t>Niri</w:t>
      </w:r>
      <w:proofErr w:type="spellEnd"/>
      <w:r w:rsidR="007B41FD" w:rsidRPr="00340BD6">
        <w:rPr>
          <w:rFonts w:ascii="Times New Roman" w:hAnsi="Times New Roman" w:cs="Times New Roman"/>
          <w:i/>
          <w:sz w:val="24"/>
          <w:szCs w:val="24"/>
        </w:rPr>
        <w:t xml:space="preserve"> </w:t>
      </w:r>
      <w:r w:rsidR="007B41FD" w:rsidRPr="00A5515F">
        <w:rPr>
          <w:rFonts w:ascii="Times New Roman" w:hAnsi="Times New Roman" w:cs="Times New Roman"/>
          <w:sz w:val="24"/>
          <w:szCs w:val="24"/>
        </w:rPr>
        <w:t>v</w:t>
      </w:r>
      <w:r w:rsidR="007B41FD" w:rsidRPr="00340BD6">
        <w:rPr>
          <w:rFonts w:ascii="Times New Roman" w:hAnsi="Times New Roman" w:cs="Times New Roman"/>
          <w:i/>
          <w:sz w:val="24"/>
          <w:szCs w:val="24"/>
        </w:rPr>
        <w:t xml:space="preserve"> Coleman &amp; </w:t>
      </w:r>
      <w:proofErr w:type="spellStart"/>
      <w:r w:rsidR="007B41FD" w:rsidRPr="00340BD6">
        <w:rPr>
          <w:rFonts w:ascii="Times New Roman" w:hAnsi="Times New Roman" w:cs="Times New Roman"/>
          <w:i/>
          <w:sz w:val="24"/>
          <w:szCs w:val="24"/>
        </w:rPr>
        <w:t>Ors</w:t>
      </w:r>
      <w:proofErr w:type="spellEnd"/>
      <w:r w:rsidR="007B41FD" w:rsidRPr="00340BD6">
        <w:rPr>
          <w:rFonts w:ascii="Times New Roman" w:hAnsi="Times New Roman" w:cs="Times New Roman"/>
          <w:i/>
          <w:sz w:val="24"/>
          <w:szCs w:val="24"/>
        </w:rPr>
        <w:t xml:space="preserve"> </w:t>
      </w:r>
      <w:r w:rsidR="007B41FD" w:rsidRPr="00A5515F">
        <w:rPr>
          <w:rFonts w:ascii="Times New Roman" w:hAnsi="Times New Roman" w:cs="Times New Roman"/>
          <w:sz w:val="24"/>
          <w:szCs w:val="24"/>
        </w:rPr>
        <w:t>2002 (2) ZLR 580(H)</w:t>
      </w:r>
      <w:r w:rsidR="00DC5F7F" w:rsidRPr="00A5515F">
        <w:rPr>
          <w:rFonts w:ascii="Times New Roman" w:hAnsi="Times New Roman" w:cs="Times New Roman"/>
          <w:sz w:val="24"/>
          <w:szCs w:val="24"/>
        </w:rPr>
        <w:t xml:space="preserve"> at 585A-B</w:t>
      </w:r>
      <w:r w:rsidRPr="00A5515F">
        <w:rPr>
          <w:rFonts w:ascii="Times New Roman" w:hAnsi="Times New Roman" w:cs="Times New Roman"/>
          <w:sz w:val="24"/>
          <w:szCs w:val="24"/>
        </w:rPr>
        <w:t>.</w:t>
      </w:r>
    </w:p>
    <w:p w:rsidR="006C5A88" w:rsidRPr="00340BD6" w:rsidRDefault="00F64CEF" w:rsidP="00A5515F">
      <w:pPr>
        <w:spacing w:after="0" w:line="360" w:lineRule="auto"/>
        <w:ind w:firstLine="720"/>
        <w:jc w:val="both"/>
        <w:rPr>
          <w:rFonts w:ascii="Times New Roman" w:hAnsi="Times New Roman" w:cs="Times New Roman"/>
          <w:sz w:val="24"/>
          <w:szCs w:val="24"/>
        </w:rPr>
      </w:pPr>
      <w:r w:rsidRPr="00340BD6">
        <w:rPr>
          <w:rFonts w:ascii="Times New Roman" w:hAnsi="Times New Roman" w:cs="Times New Roman"/>
          <w:sz w:val="24"/>
          <w:szCs w:val="24"/>
        </w:rPr>
        <w:t>The admission by the applicant that the operative agreement was that of 24 May 2011 makes its claim answerable</w:t>
      </w:r>
      <w:r w:rsidR="004D486E" w:rsidRPr="00340BD6">
        <w:rPr>
          <w:rFonts w:ascii="Times New Roman" w:hAnsi="Times New Roman" w:cs="Times New Roman"/>
          <w:sz w:val="24"/>
          <w:szCs w:val="24"/>
        </w:rPr>
        <w:t xml:space="preserve"> to the extent that the facility letter of that date</w:t>
      </w:r>
      <w:r w:rsidR="000A7C7E" w:rsidRPr="00340BD6">
        <w:rPr>
          <w:rFonts w:ascii="Times New Roman" w:hAnsi="Times New Roman" w:cs="Times New Roman"/>
          <w:sz w:val="24"/>
          <w:szCs w:val="24"/>
        </w:rPr>
        <w:t xml:space="preserve"> contains matters which affect the relief being sought by the applicant</w:t>
      </w:r>
      <w:r w:rsidRPr="00340BD6">
        <w:rPr>
          <w:rFonts w:ascii="Times New Roman" w:hAnsi="Times New Roman" w:cs="Times New Roman"/>
          <w:sz w:val="24"/>
          <w:szCs w:val="24"/>
        </w:rPr>
        <w:t>. While the amount availed under the facility was the same,</w:t>
      </w:r>
      <w:r w:rsidR="000677B1" w:rsidRPr="00340BD6">
        <w:rPr>
          <w:rFonts w:ascii="Times New Roman" w:hAnsi="Times New Roman" w:cs="Times New Roman"/>
          <w:sz w:val="24"/>
          <w:szCs w:val="24"/>
        </w:rPr>
        <w:t xml:space="preserve"> there are significant differences</w:t>
      </w:r>
      <w:r w:rsidRPr="00340BD6">
        <w:rPr>
          <w:rFonts w:ascii="Times New Roman" w:hAnsi="Times New Roman" w:cs="Times New Roman"/>
          <w:sz w:val="24"/>
          <w:szCs w:val="24"/>
        </w:rPr>
        <w:t xml:space="preserve"> in the terms contained in the two agreements and have a bearing on the relief being sought by the applicant.  In the draft order filed the applicant persists with its claim against the fourth and fifth respondents notwithstanding the allegation by the respondents that the two did not bind themselves as sureties under the agreement of 24 May 2011. Also, the applicant insists on an order declaring the </w:t>
      </w:r>
      <w:proofErr w:type="spellStart"/>
      <w:r w:rsidRPr="00340BD6">
        <w:rPr>
          <w:rFonts w:ascii="Times New Roman" w:hAnsi="Times New Roman" w:cs="Times New Roman"/>
          <w:sz w:val="24"/>
          <w:szCs w:val="24"/>
        </w:rPr>
        <w:t>Ruwa</w:t>
      </w:r>
      <w:proofErr w:type="spellEnd"/>
      <w:r w:rsidRPr="00340BD6">
        <w:rPr>
          <w:rFonts w:ascii="Times New Roman" w:hAnsi="Times New Roman" w:cs="Times New Roman"/>
          <w:sz w:val="24"/>
          <w:szCs w:val="24"/>
        </w:rPr>
        <w:t xml:space="preserve"> property and the Hatfield property to</w:t>
      </w:r>
      <w:r w:rsidR="000677B1" w:rsidRPr="00340BD6">
        <w:rPr>
          <w:rFonts w:ascii="Times New Roman" w:hAnsi="Times New Roman" w:cs="Times New Roman"/>
          <w:sz w:val="24"/>
          <w:szCs w:val="24"/>
        </w:rPr>
        <w:t xml:space="preserve"> be executable.  Yet the respondents’ averment in the opposing affidavit that those properties were not part of the security given for the loan was not disputed by the applicant.</w:t>
      </w:r>
      <w:r w:rsidR="006C5A88" w:rsidRPr="00340BD6">
        <w:rPr>
          <w:rFonts w:ascii="Times New Roman" w:hAnsi="Times New Roman" w:cs="Times New Roman"/>
          <w:sz w:val="24"/>
          <w:szCs w:val="24"/>
        </w:rPr>
        <w:t xml:space="preserve"> The respondents attached to the opposing affidavit a letter from the applicant dated 30 May 2011 confirming the release of title deeds in respect of 51 Saint Andrews, Hatfield, 636 </w:t>
      </w:r>
      <w:proofErr w:type="spellStart"/>
      <w:r w:rsidR="006C5A88" w:rsidRPr="00340BD6">
        <w:rPr>
          <w:rFonts w:ascii="Times New Roman" w:hAnsi="Times New Roman" w:cs="Times New Roman"/>
          <w:sz w:val="24"/>
          <w:szCs w:val="24"/>
        </w:rPr>
        <w:t>Ruwa</w:t>
      </w:r>
      <w:proofErr w:type="spellEnd"/>
      <w:r w:rsidR="006C5A88" w:rsidRPr="00340BD6">
        <w:rPr>
          <w:rFonts w:ascii="Times New Roman" w:hAnsi="Times New Roman" w:cs="Times New Roman"/>
          <w:sz w:val="24"/>
          <w:szCs w:val="24"/>
        </w:rPr>
        <w:t xml:space="preserve"> Township, and Stand 41 </w:t>
      </w:r>
      <w:proofErr w:type="spellStart"/>
      <w:r w:rsidR="006C5A88" w:rsidRPr="00340BD6">
        <w:rPr>
          <w:rFonts w:ascii="Times New Roman" w:hAnsi="Times New Roman" w:cs="Times New Roman"/>
          <w:sz w:val="24"/>
          <w:szCs w:val="24"/>
        </w:rPr>
        <w:t>Inyanga</w:t>
      </w:r>
      <w:proofErr w:type="spellEnd"/>
      <w:r w:rsidR="006C5A88" w:rsidRPr="00340BD6">
        <w:rPr>
          <w:rFonts w:ascii="Times New Roman" w:hAnsi="Times New Roman" w:cs="Times New Roman"/>
          <w:sz w:val="24"/>
          <w:szCs w:val="24"/>
        </w:rPr>
        <w:t xml:space="preserve"> Township.</w:t>
      </w:r>
    </w:p>
    <w:p w:rsidR="00F64CEF" w:rsidRPr="00340BD6" w:rsidRDefault="006C5A88" w:rsidP="002F039F">
      <w:pPr>
        <w:spacing w:after="0" w:line="360" w:lineRule="auto"/>
        <w:ind w:firstLine="720"/>
        <w:jc w:val="both"/>
        <w:rPr>
          <w:rFonts w:ascii="Times New Roman" w:hAnsi="Times New Roman" w:cs="Times New Roman"/>
          <w:sz w:val="24"/>
          <w:szCs w:val="24"/>
        </w:rPr>
      </w:pPr>
      <w:r w:rsidRPr="00340BD6">
        <w:rPr>
          <w:rFonts w:ascii="Times New Roman" w:hAnsi="Times New Roman" w:cs="Times New Roman"/>
          <w:sz w:val="24"/>
          <w:szCs w:val="24"/>
        </w:rPr>
        <w:lastRenderedPageBreak/>
        <w:t>Given t</w:t>
      </w:r>
      <w:r w:rsidR="0031649A" w:rsidRPr="00340BD6">
        <w:rPr>
          <w:rFonts w:ascii="Times New Roman" w:hAnsi="Times New Roman" w:cs="Times New Roman"/>
          <w:sz w:val="24"/>
          <w:szCs w:val="24"/>
        </w:rPr>
        <w:t>he above facts, the applicant has not established a case for</w:t>
      </w:r>
      <w:r w:rsidRPr="00340BD6">
        <w:rPr>
          <w:rFonts w:ascii="Times New Roman" w:hAnsi="Times New Roman" w:cs="Times New Roman"/>
          <w:sz w:val="24"/>
          <w:szCs w:val="24"/>
        </w:rPr>
        <w:t xml:space="preserve"> summary judgment against the fourth and fifth respondents.</w:t>
      </w:r>
      <w:r w:rsidR="0031649A" w:rsidRPr="00340BD6">
        <w:rPr>
          <w:rFonts w:ascii="Times New Roman" w:hAnsi="Times New Roman" w:cs="Times New Roman"/>
          <w:sz w:val="24"/>
          <w:szCs w:val="24"/>
        </w:rPr>
        <w:t xml:space="preserve">  Also, the applicant’s claim for the property referred to in </w:t>
      </w:r>
      <w:proofErr w:type="spellStart"/>
      <w:r w:rsidR="0031649A" w:rsidRPr="00340BD6">
        <w:rPr>
          <w:rFonts w:ascii="Times New Roman" w:hAnsi="Times New Roman" w:cs="Times New Roman"/>
          <w:sz w:val="24"/>
          <w:szCs w:val="24"/>
        </w:rPr>
        <w:t>para</w:t>
      </w:r>
      <w:proofErr w:type="spellEnd"/>
      <w:r w:rsidR="002F039F">
        <w:rPr>
          <w:rFonts w:ascii="Times New Roman" w:hAnsi="Times New Roman" w:cs="Times New Roman"/>
          <w:sz w:val="24"/>
          <w:szCs w:val="24"/>
        </w:rPr>
        <w:t>(</w:t>
      </w:r>
      <w:r w:rsidR="0031649A" w:rsidRPr="00340BD6">
        <w:rPr>
          <w:rFonts w:ascii="Times New Roman" w:hAnsi="Times New Roman" w:cs="Times New Roman"/>
          <w:sz w:val="24"/>
          <w:szCs w:val="24"/>
        </w:rPr>
        <w:t>s</w:t>
      </w:r>
      <w:r w:rsidR="002F039F">
        <w:rPr>
          <w:rFonts w:ascii="Times New Roman" w:hAnsi="Times New Roman" w:cs="Times New Roman"/>
          <w:sz w:val="24"/>
          <w:szCs w:val="24"/>
        </w:rPr>
        <w:t>)</w:t>
      </w:r>
      <w:r w:rsidR="0031649A" w:rsidRPr="00340BD6">
        <w:rPr>
          <w:rFonts w:ascii="Times New Roman" w:hAnsi="Times New Roman" w:cs="Times New Roman"/>
          <w:sz w:val="24"/>
          <w:szCs w:val="24"/>
        </w:rPr>
        <w:t xml:space="preserve"> (ii), (iii) and (</w:t>
      </w:r>
      <w:proofErr w:type="gramStart"/>
      <w:r w:rsidR="0031649A" w:rsidRPr="00340BD6">
        <w:rPr>
          <w:rFonts w:ascii="Times New Roman" w:hAnsi="Times New Roman" w:cs="Times New Roman"/>
          <w:sz w:val="24"/>
          <w:szCs w:val="24"/>
        </w:rPr>
        <w:t>iv</w:t>
      </w:r>
      <w:proofErr w:type="gramEnd"/>
      <w:r w:rsidR="0031649A" w:rsidRPr="00340BD6">
        <w:rPr>
          <w:rFonts w:ascii="Times New Roman" w:hAnsi="Times New Roman" w:cs="Times New Roman"/>
          <w:sz w:val="24"/>
          <w:szCs w:val="24"/>
        </w:rPr>
        <w:t>) of its draft order to be declared executable is not unanswerable.</w:t>
      </w:r>
      <w:r w:rsidR="000426F1" w:rsidRPr="00340BD6">
        <w:rPr>
          <w:rFonts w:ascii="Times New Roman" w:hAnsi="Times New Roman" w:cs="Times New Roman"/>
          <w:sz w:val="24"/>
          <w:szCs w:val="24"/>
        </w:rPr>
        <w:t xml:space="preserve"> </w:t>
      </w:r>
    </w:p>
    <w:p w:rsidR="000426F1" w:rsidRPr="00340BD6" w:rsidRDefault="000426F1" w:rsidP="002F039F">
      <w:pPr>
        <w:spacing w:after="0" w:line="360" w:lineRule="auto"/>
        <w:ind w:firstLine="720"/>
        <w:jc w:val="both"/>
        <w:rPr>
          <w:rFonts w:ascii="Times New Roman" w:hAnsi="Times New Roman" w:cs="Times New Roman"/>
          <w:sz w:val="24"/>
          <w:szCs w:val="24"/>
        </w:rPr>
      </w:pPr>
      <w:r w:rsidRPr="00340BD6">
        <w:rPr>
          <w:rFonts w:ascii="Times New Roman" w:hAnsi="Times New Roman" w:cs="Times New Roman"/>
          <w:sz w:val="24"/>
          <w:szCs w:val="24"/>
        </w:rPr>
        <w:t xml:space="preserve">As for the claim for the sum of US280 961.94 and interest at the rate of 40% per annum, the respondents’ contend that the amount is not yet due. </w:t>
      </w:r>
      <w:r w:rsidR="00657F8A" w:rsidRPr="00340BD6">
        <w:rPr>
          <w:rFonts w:ascii="Times New Roman" w:hAnsi="Times New Roman" w:cs="Times New Roman"/>
          <w:sz w:val="24"/>
          <w:szCs w:val="24"/>
        </w:rPr>
        <w:t xml:space="preserve">The amount outstanding and the rate of interest are not disputed. </w:t>
      </w:r>
      <w:r w:rsidRPr="00340BD6">
        <w:rPr>
          <w:rFonts w:ascii="Times New Roman" w:hAnsi="Times New Roman" w:cs="Times New Roman"/>
          <w:sz w:val="24"/>
          <w:szCs w:val="24"/>
        </w:rPr>
        <w:t xml:space="preserve">According to the respondents the amount </w:t>
      </w:r>
      <w:r w:rsidR="00811E13" w:rsidRPr="00340BD6">
        <w:rPr>
          <w:rFonts w:ascii="Times New Roman" w:hAnsi="Times New Roman" w:cs="Times New Roman"/>
          <w:sz w:val="24"/>
          <w:szCs w:val="24"/>
        </w:rPr>
        <w:t>would only beco</w:t>
      </w:r>
      <w:r w:rsidRPr="00340BD6">
        <w:rPr>
          <w:rFonts w:ascii="Times New Roman" w:hAnsi="Times New Roman" w:cs="Times New Roman"/>
          <w:sz w:val="24"/>
          <w:szCs w:val="24"/>
        </w:rPr>
        <w:t>me due in May 2013 “since the facility was for a period of 24 months”.  The respondents rely for that contention on clause 4 of the memorandum signed which states:</w:t>
      </w:r>
    </w:p>
    <w:p w:rsidR="00B25852" w:rsidRPr="00340BD6" w:rsidRDefault="000426F1" w:rsidP="00340BD6">
      <w:pPr>
        <w:ind w:left="1440"/>
        <w:jc w:val="both"/>
        <w:rPr>
          <w:rFonts w:ascii="Times New Roman" w:hAnsi="Times New Roman" w:cs="Times New Roman"/>
          <w:sz w:val="24"/>
          <w:szCs w:val="24"/>
        </w:rPr>
      </w:pPr>
      <w:r w:rsidRPr="00340BD6">
        <w:rPr>
          <w:rFonts w:ascii="Times New Roman" w:hAnsi="Times New Roman" w:cs="Times New Roman"/>
          <w:sz w:val="24"/>
          <w:szCs w:val="24"/>
        </w:rPr>
        <w:t>“The Lease facility and working capital amount shall be made available for</w:t>
      </w:r>
      <w:r w:rsidR="00657F8A" w:rsidRPr="00340BD6">
        <w:rPr>
          <w:rFonts w:ascii="Times New Roman" w:hAnsi="Times New Roman" w:cs="Times New Roman"/>
          <w:sz w:val="24"/>
          <w:szCs w:val="24"/>
        </w:rPr>
        <w:t xml:space="preserve"> a period of 24 (Twenty Four) and 12 (Twelve) months from date of drawdown respectively.”</w:t>
      </w:r>
    </w:p>
    <w:p w:rsidR="00D310C0" w:rsidRPr="002F039F" w:rsidRDefault="00B25852" w:rsidP="0002311B">
      <w:pPr>
        <w:spacing w:after="0" w:line="360" w:lineRule="auto"/>
        <w:ind w:firstLine="720"/>
        <w:jc w:val="both"/>
        <w:rPr>
          <w:rFonts w:ascii="Times New Roman" w:hAnsi="Times New Roman" w:cs="Times New Roman"/>
          <w:sz w:val="24"/>
          <w:szCs w:val="24"/>
        </w:rPr>
      </w:pPr>
      <w:r w:rsidRPr="00340BD6">
        <w:rPr>
          <w:rFonts w:ascii="Times New Roman" w:hAnsi="Times New Roman" w:cs="Times New Roman"/>
          <w:sz w:val="24"/>
          <w:szCs w:val="24"/>
        </w:rPr>
        <w:t>It is clear that the above statement relates to the period of availability of the funds availed in terms of the facility and not to the repayment of the amounts withdrawn. The respondents cannot genuinely argue that the facility agreement only obliged them to repay the money after a period of twenty-four months. At the time that the summons was issued they had paid a sum of US$</w:t>
      </w:r>
      <w:r w:rsidR="0031455E" w:rsidRPr="00340BD6">
        <w:rPr>
          <w:rFonts w:ascii="Times New Roman" w:hAnsi="Times New Roman" w:cs="Times New Roman"/>
          <w:sz w:val="24"/>
          <w:szCs w:val="24"/>
        </w:rPr>
        <w:t>67 488.7415 thereby reducing the debt to the amount being claimed.  In any event, the respondents do not explain why they have not repaid the portion of the facility which relates to working capital which had a stated period of twelve months if they understood clause 4 to mean that the debt only became</w:t>
      </w:r>
      <w:r w:rsidR="0054159F" w:rsidRPr="00340BD6">
        <w:rPr>
          <w:rFonts w:ascii="Times New Roman" w:hAnsi="Times New Roman" w:cs="Times New Roman"/>
          <w:sz w:val="24"/>
          <w:szCs w:val="24"/>
        </w:rPr>
        <w:t xml:space="preserve"> due</w:t>
      </w:r>
      <w:r w:rsidR="0031455E" w:rsidRPr="00340BD6">
        <w:rPr>
          <w:rFonts w:ascii="Times New Roman" w:hAnsi="Times New Roman" w:cs="Times New Roman"/>
          <w:sz w:val="24"/>
          <w:szCs w:val="24"/>
        </w:rPr>
        <w:t xml:space="preserve"> after the period stated.</w:t>
      </w:r>
      <w:r w:rsidR="0054159F" w:rsidRPr="00340BD6">
        <w:rPr>
          <w:rFonts w:ascii="Times New Roman" w:hAnsi="Times New Roman" w:cs="Times New Roman"/>
          <w:sz w:val="24"/>
          <w:szCs w:val="24"/>
        </w:rPr>
        <w:t xml:space="preserve"> In my view the respondents’ defence on this claim is seriously and inherently unconvincing.</w:t>
      </w:r>
      <w:r w:rsidR="00446A4A" w:rsidRPr="00340BD6">
        <w:rPr>
          <w:rFonts w:ascii="Times New Roman" w:hAnsi="Times New Roman" w:cs="Times New Roman"/>
          <w:sz w:val="24"/>
          <w:szCs w:val="24"/>
        </w:rPr>
        <w:t xml:space="preserve"> It is certainly not a “plausible case” to suggest that a financial institution would give a facility and allow a drawdown on it without any repayments being made until after a period of twenty-four months.  See </w:t>
      </w:r>
      <w:proofErr w:type="spellStart"/>
      <w:r w:rsidR="00446A4A" w:rsidRPr="00340BD6">
        <w:rPr>
          <w:rFonts w:ascii="Times New Roman" w:hAnsi="Times New Roman" w:cs="Times New Roman"/>
          <w:i/>
          <w:sz w:val="24"/>
          <w:szCs w:val="24"/>
        </w:rPr>
        <w:t>Kingstons</w:t>
      </w:r>
      <w:proofErr w:type="spellEnd"/>
      <w:r w:rsidR="00446A4A" w:rsidRPr="00340BD6">
        <w:rPr>
          <w:rFonts w:ascii="Times New Roman" w:hAnsi="Times New Roman" w:cs="Times New Roman"/>
          <w:i/>
          <w:sz w:val="24"/>
          <w:szCs w:val="24"/>
        </w:rPr>
        <w:t xml:space="preserve"> Ltd </w:t>
      </w:r>
      <w:r w:rsidR="00446A4A" w:rsidRPr="002F039F">
        <w:rPr>
          <w:rFonts w:ascii="Times New Roman" w:hAnsi="Times New Roman" w:cs="Times New Roman"/>
          <w:sz w:val="24"/>
          <w:szCs w:val="24"/>
        </w:rPr>
        <w:t>v</w:t>
      </w:r>
      <w:r w:rsidR="00446A4A" w:rsidRPr="00340BD6">
        <w:rPr>
          <w:rFonts w:ascii="Times New Roman" w:hAnsi="Times New Roman" w:cs="Times New Roman"/>
          <w:i/>
          <w:sz w:val="24"/>
          <w:szCs w:val="24"/>
        </w:rPr>
        <w:t xml:space="preserve"> LD </w:t>
      </w:r>
      <w:proofErr w:type="spellStart"/>
      <w:r w:rsidR="00446A4A" w:rsidRPr="00340BD6">
        <w:rPr>
          <w:rFonts w:ascii="Times New Roman" w:hAnsi="Times New Roman" w:cs="Times New Roman"/>
          <w:i/>
          <w:sz w:val="24"/>
          <w:szCs w:val="24"/>
        </w:rPr>
        <w:t>Ineson</w:t>
      </w:r>
      <w:proofErr w:type="spellEnd"/>
      <w:r w:rsidR="002F039F">
        <w:rPr>
          <w:rFonts w:ascii="Times New Roman" w:hAnsi="Times New Roman" w:cs="Times New Roman"/>
          <w:i/>
          <w:sz w:val="24"/>
          <w:szCs w:val="24"/>
        </w:rPr>
        <w:t xml:space="preserve"> </w:t>
      </w:r>
      <w:r w:rsidR="00446A4A" w:rsidRPr="00340BD6">
        <w:rPr>
          <w:rFonts w:ascii="Times New Roman" w:hAnsi="Times New Roman" w:cs="Times New Roman"/>
          <w:i/>
          <w:sz w:val="24"/>
          <w:szCs w:val="24"/>
        </w:rPr>
        <w:t xml:space="preserve">(Pvt) Ltd (supra) </w:t>
      </w:r>
      <w:r w:rsidR="00446A4A" w:rsidRPr="002F039F">
        <w:rPr>
          <w:rFonts w:ascii="Times New Roman" w:hAnsi="Times New Roman" w:cs="Times New Roman"/>
          <w:sz w:val="24"/>
          <w:szCs w:val="24"/>
        </w:rPr>
        <w:t xml:space="preserve">at 458F. </w:t>
      </w:r>
    </w:p>
    <w:p w:rsidR="000426F1" w:rsidRPr="00340BD6" w:rsidRDefault="00D310C0" w:rsidP="0002311B">
      <w:pPr>
        <w:spacing w:after="0" w:line="360" w:lineRule="auto"/>
        <w:ind w:firstLine="720"/>
        <w:jc w:val="both"/>
        <w:rPr>
          <w:rFonts w:ascii="Times New Roman" w:hAnsi="Times New Roman" w:cs="Times New Roman"/>
          <w:sz w:val="24"/>
          <w:szCs w:val="24"/>
        </w:rPr>
      </w:pPr>
      <w:r w:rsidRPr="00340BD6">
        <w:rPr>
          <w:rFonts w:ascii="Times New Roman" w:hAnsi="Times New Roman" w:cs="Times New Roman"/>
          <w:sz w:val="24"/>
          <w:szCs w:val="24"/>
        </w:rPr>
        <w:t xml:space="preserve">The </w:t>
      </w:r>
      <w:r w:rsidR="00646CC0" w:rsidRPr="00340BD6">
        <w:rPr>
          <w:rFonts w:ascii="Times New Roman" w:hAnsi="Times New Roman" w:cs="Times New Roman"/>
          <w:sz w:val="24"/>
          <w:szCs w:val="24"/>
        </w:rPr>
        <w:t>applicant also claims the return to it of motor vehicles and trailers which were leased to the first respondent in terms of the facility agreement.  The respondents oppose that claim on the basis that the applicant cannot claim the return of the leased property while at the same time claiming payment of the balance outstanding in terms of the facility agreement.  That argument is not valid at law. The motor vehicles are to be recovered because the first respondent failed to pay the rent for them.</w:t>
      </w:r>
      <w:r w:rsidR="000426F1" w:rsidRPr="00340BD6">
        <w:rPr>
          <w:rFonts w:ascii="Times New Roman" w:hAnsi="Times New Roman" w:cs="Times New Roman"/>
          <w:sz w:val="24"/>
          <w:szCs w:val="24"/>
        </w:rPr>
        <w:t xml:space="preserve"> </w:t>
      </w:r>
      <w:r w:rsidR="00646CC0" w:rsidRPr="00340BD6">
        <w:rPr>
          <w:rFonts w:ascii="Times New Roman" w:hAnsi="Times New Roman" w:cs="Times New Roman"/>
          <w:sz w:val="24"/>
          <w:szCs w:val="24"/>
        </w:rPr>
        <w:t xml:space="preserve"> They belong to the applicant.  The first respondent was leasing them.</w:t>
      </w:r>
    </w:p>
    <w:p w:rsidR="00A11460" w:rsidRPr="00340BD6" w:rsidRDefault="00811E13" w:rsidP="00340BD6">
      <w:pPr>
        <w:ind w:firstLine="720"/>
        <w:jc w:val="both"/>
        <w:rPr>
          <w:rFonts w:ascii="Times New Roman" w:hAnsi="Times New Roman" w:cs="Times New Roman"/>
          <w:sz w:val="24"/>
          <w:szCs w:val="24"/>
        </w:rPr>
      </w:pPr>
      <w:r w:rsidRPr="00340BD6">
        <w:rPr>
          <w:rFonts w:ascii="Times New Roman" w:hAnsi="Times New Roman" w:cs="Times New Roman"/>
          <w:sz w:val="24"/>
          <w:szCs w:val="24"/>
        </w:rPr>
        <w:t xml:space="preserve">Order 10 </w:t>
      </w:r>
      <w:r w:rsidR="00A11460" w:rsidRPr="00340BD6">
        <w:rPr>
          <w:rFonts w:ascii="Times New Roman" w:hAnsi="Times New Roman" w:cs="Times New Roman"/>
          <w:sz w:val="24"/>
          <w:szCs w:val="24"/>
        </w:rPr>
        <w:t>Rule 73 of the Rules of this Court provides as follows:</w:t>
      </w:r>
    </w:p>
    <w:p w:rsidR="00A11460" w:rsidRPr="00340BD6" w:rsidRDefault="00A11460" w:rsidP="00340BD6">
      <w:pPr>
        <w:jc w:val="both"/>
        <w:rPr>
          <w:rFonts w:ascii="Times New Roman" w:hAnsi="Times New Roman" w:cs="Times New Roman"/>
          <w:sz w:val="24"/>
          <w:szCs w:val="24"/>
        </w:rPr>
      </w:pPr>
      <w:r w:rsidRPr="00340BD6">
        <w:rPr>
          <w:rFonts w:ascii="Times New Roman" w:hAnsi="Times New Roman" w:cs="Times New Roman"/>
          <w:sz w:val="24"/>
          <w:szCs w:val="24"/>
        </w:rPr>
        <w:tab/>
        <w:t>“If on the hearing of an application made under this Order it appears –</w:t>
      </w:r>
    </w:p>
    <w:p w:rsidR="00A11460" w:rsidRPr="0002311B" w:rsidRDefault="0002311B" w:rsidP="0002311B">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(a)</w:t>
      </w:r>
      <w:r>
        <w:rPr>
          <w:rFonts w:ascii="Times New Roman" w:hAnsi="Times New Roman" w:cs="Times New Roman"/>
          <w:sz w:val="24"/>
          <w:szCs w:val="24"/>
        </w:rPr>
        <w:tab/>
      </w:r>
      <w:proofErr w:type="gramStart"/>
      <w:r w:rsidR="00A11460" w:rsidRPr="0002311B">
        <w:rPr>
          <w:rFonts w:ascii="Times New Roman" w:hAnsi="Times New Roman" w:cs="Times New Roman"/>
          <w:sz w:val="24"/>
          <w:szCs w:val="24"/>
        </w:rPr>
        <w:t>that</w:t>
      </w:r>
      <w:proofErr w:type="gramEnd"/>
      <w:r w:rsidR="00A11460" w:rsidRPr="0002311B">
        <w:rPr>
          <w:rFonts w:ascii="Times New Roman" w:hAnsi="Times New Roman" w:cs="Times New Roman"/>
          <w:sz w:val="24"/>
          <w:szCs w:val="24"/>
        </w:rPr>
        <w:t xml:space="preserve"> a defendant is entitled to leave to defend and some other defendant is not so  entitled; or</w:t>
      </w:r>
    </w:p>
    <w:p w:rsidR="00A11460" w:rsidRPr="0002311B" w:rsidRDefault="0002311B" w:rsidP="0002311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proofErr w:type="gramStart"/>
      <w:r w:rsidR="00A11460" w:rsidRPr="0002311B">
        <w:rPr>
          <w:rFonts w:ascii="Times New Roman" w:hAnsi="Times New Roman" w:cs="Times New Roman"/>
          <w:sz w:val="24"/>
          <w:szCs w:val="24"/>
        </w:rPr>
        <w:t>that</w:t>
      </w:r>
      <w:proofErr w:type="gramEnd"/>
      <w:r w:rsidR="00A11460" w:rsidRPr="0002311B">
        <w:rPr>
          <w:rFonts w:ascii="Times New Roman" w:hAnsi="Times New Roman" w:cs="Times New Roman"/>
          <w:sz w:val="24"/>
          <w:szCs w:val="24"/>
        </w:rPr>
        <w:t xml:space="preserve"> a defendant is entitled to leave to defend as to part of the claim;</w:t>
      </w:r>
    </w:p>
    <w:p w:rsidR="00A11460" w:rsidRDefault="00A11460" w:rsidP="0002311B">
      <w:pPr>
        <w:spacing w:after="0" w:line="240" w:lineRule="auto"/>
        <w:ind w:left="720" w:firstLine="720"/>
        <w:jc w:val="both"/>
        <w:rPr>
          <w:rFonts w:ascii="Times New Roman" w:hAnsi="Times New Roman" w:cs="Times New Roman"/>
          <w:sz w:val="24"/>
          <w:szCs w:val="24"/>
        </w:rPr>
      </w:pPr>
      <w:proofErr w:type="gramStart"/>
      <w:r w:rsidRPr="00340BD6">
        <w:rPr>
          <w:rFonts w:ascii="Times New Roman" w:hAnsi="Times New Roman" w:cs="Times New Roman"/>
          <w:sz w:val="24"/>
          <w:szCs w:val="24"/>
        </w:rPr>
        <w:t>the</w:t>
      </w:r>
      <w:proofErr w:type="gramEnd"/>
      <w:r w:rsidRPr="00340BD6">
        <w:rPr>
          <w:rFonts w:ascii="Times New Roman" w:hAnsi="Times New Roman" w:cs="Times New Roman"/>
          <w:sz w:val="24"/>
          <w:szCs w:val="24"/>
        </w:rPr>
        <w:t xml:space="preserve"> court may –</w:t>
      </w:r>
    </w:p>
    <w:p w:rsidR="0002311B" w:rsidRPr="00340BD6" w:rsidRDefault="0002311B" w:rsidP="0002311B">
      <w:pPr>
        <w:spacing w:after="0" w:line="240" w:lineRule="auto"/>
        <w:ind w:left="720" w:firstLine="720"/>
        <w:jc w:val="both"/>
        <w:rPr>
          <w:rFonts w:ascii="Times New Roman" w:hAnsi="Times New Roman" w:cs="Times New Roman"/>
          <w:sz w:val="24"/>
          <w:szCs w:val="24"/>
        </w:rPr>
      </w:pPr>
    </w:p>
    <w:p w:rsidR="00A11460" w:rsidRPr="00340BD6" w:rsidRDefault="00A11460" w:rsidP="00340BD6">
      <w:pPr>
        <w:pStyle w:val="ListParagraph"/>
        <w:numPr>
          <w:ilvl w:val="0"/>
          <w:numId w:val="2"/>
        </w:numPr>
        <w:jc w:val="both"/>
        <w:rPr>
          <w:rFonts w:ascii="Times New Roman" w:hAnsi="Times New Roman" w:cs="Times New Roman"/>
          <w:sz w:val="24"/>
          <w:szCs w:val="24"/>
        </w:rPr>
      </w:pPr>
      <w:r w:rsidRPr="00340BD6">
        <w:rPr>
          <w:rFonts w:ascii="Times New Roman" w:hAnsi="Times New Roman" w:cs="Times New Roman"/>
          <w:sz w:val="24"/>
          <w:szCs w:val="24"/>
        </w:rPr>
        <w:t>give leave to defend to a defendant so entitled thereto and give judgment against a defendant not so entitled; or</w:t>
      </w:r>
    </w:p>
    <w:p w:rsidR="00C24D5C" w:rsidRPr="00340BD6" w:rsidRDefault="00A11460" w:rsidP="00340BD6">
      <w:pPr>
        <w:pStyle w:val="ListParagraph"/>
        <w:numPr>
          <w:ilvl w:val="0"/>
          <w:numId w:val="2"/>
        </w:numPr>
        <w:jc w:val="both"/>
        <w:rPr>
          <w:rFonts w:ascii="Times New Roman" w:hAnsi="Times New Roman" w:cs="Times New Roman"/>
          <w:sz w:val="24"/>
          <w:szCs w:val="24"/>
        </w:rPr>
      </w:pPr>
      <w:r w:rsidRPr="00340BD6">
        <w:rPr>
          <w:rFonts w:ascii="Times New Roman" w:hAnsi="Times New Roman" w:cs="Times New Roman"/>
          <w:sz w:val="24"/>
          <w:szCs w:val="24"/>
        </w:rPr>
        <w:t xml:space="preserve">give leave to defend </w:t>
      </w:r>
      <w:r w:rsidR="00C24D5C" w:rsidRPr="00340BD6">
        <w:rPr>
          <w:rFonts w:ascii="Times New Roman" w:hAnsi="Times New Roman" w:cs="Times New Roman"/>
          <w:sz w:val="24"/>
          <w:szCs w:val="24"/>
        </w:rPr>
        <w:t>to the defendant as to such part of the claim, and enter judgment against the defendant as to the balance of the claim;</w:t>
      </w:r>
    </w:p>
    <w:p w:rsidR="00C24D5C" w:rsidRPr="00340BD6" w:rsidRDefault="00C24D5C" w:rsidP="00340BD6">
      <w:pPr>
        <w:ind w:left="720" w:firstLine="720"/>
        <w:jc w:val="both"/>
        <w:rPr>
          <w:rFonts w:ascii="Times New Roman" w:hAnsi="Times New Roman" w:cs="Times New Roman"/>
          <w:sz w:val="24"/>
          <w:szCs w:val="24"/>
        </w:rPr>
      </w:pPr>
      <w:proofErr w:type="gramStart"/>
      <w:r w:rsidRPr="00340BD6">
        <w:rPr>
          <w:rFonts w:ascii="Times New Roman" w:hAnsi="Times New Roman" w:cs="Times New Roman"/>
          <w:sz w:val="24"/>
          <w:szCs w:val="24"/>
        </w:rPr>
        <w:t>or</w:t>
      </w:r>
      <w:proofErr w:type="gramEnd"/>
      <w:r w:rsidRPr="00340BD6">
        <w:rPr>
          <w:rFonts w:ascii="Times New Roman" w:hAnsi="Times New Roman" w:cs="Times New Roman"/>
          <w:sz w:val="24"/>
          <w:szCs w:val="24"/>
        </w:rPr>
        <w:t xml:space="preserve"> make both orders mentioned in (i) and (ii).”</w:t>
      </w:r>
    </w:p>
    <w:p w:rsidR="00C24D5C" w:rsidRPr="00340BD6" w:rsidRDefault="00C24D5C" w:rsidP="0002311B">
      <w:pPr>
        <w:spacing w:after="0" w:line="360" w:lineRule="auto"/>
        <w:ind w:firstLine="720"/>
        <w:jc w:val="both"/>
        <w:rPr>
          <w:rFonts w:ascii="Times New Roman" w:hAnsi="Times New Roman" w:cs="Times New Roman"/>
          <w:sz w:val="24"/>
          <w:szCs w:val="24"/>
        </w:rPr>
      </w:pPr>
      <w:r w:rsidRPr="00340BD6">
        <w:rPr>
          <w:rFonts w:ascii="Times New Roman" w:hAnsi="Times New Roman" w:cs="Times New Roman"/>
          <w:sz w:val="24"/>
          <w:szCs w:val="24"/>
        </w:rPr>
        <w:t xml:space="preserve">This is an appropriate case for the application of the above Rule, as the respondents have shown that they do have good </w:t>
      </w:r>
      <w:r w:rsidRPr="00340BD6">
        <w:rPr>
          <w:rFonts w:ascii="Times New Roman" w:hAnsi="Times New Roman" w:cs="Times New Roman"/>
          <w:i/>
          <w:sz w:val="24"/>
          <w:szCs w:val="24"/>
        </w:rPr>
        <w:t xml:space="preserve">prima facie </w:t>
      </w:r>
      <w:r w:rsidRPr="00340BD6">
        <w:rPr>
          <w:rFonts w:ascii="Times New Roman" w:hAnsi="Times New Roman" w:cs="Times New Roman"/>
          <w:sz w:val="24"/>
          <w:szCs w:val="24"/>
        </w:rPr>
        <w:t>defences in respect of some of the applicant’s claims.</w:t>
      </w:r>
    </w:p>
    <w:p w:rsidR="006D002D" w:rsidRPr="00340BD6" w:rsidRDefault="006D002D" w:rsidP="0002311B">
      <w:pPr>
        <w:spacing w:after="0" w:line="360" w:lineRule="auto"/>
        <w:ind w:firstLine="720"/>
        <w:jc w:val="both"/>
        <w:rPr>
          <w:rFonts w:ascii="Times New Roman" w:hAnsi="Times New Roman" w:cs="Times New Roman"/>
          <w:sz w:val="24"/>
          <w:szCs w:val="24"/>
        </w:rPr>
      </w:pPr>
      <w:r w:rsidRPr="00340BD6">
        <w:rPr>
          <w:rFonts w:ascii="Times New Roman" w:hAnsi="Times New Roman" w:cs="Times New Roman"/>
          <w:sz w:val="24"/>
          <w:szCs w:val="24"/>
        </w:rPr>
        <w:t>I do not think that the applicant is entitled to claim collection commission in circumstances where it recovers costs on an</w:t>
      </w:r>
      <w:r w:rsidR="00811E13" w:rsidRPr="00340BD6">
        <w:rPr>
          <w:rFonts w:ascii="Times New Roman" w:hAnsi="Times New Roman" w:cs="Times New Roman"/>
          <w:sz w:val="24"/>
          <w:szCs w:val="24"/>
        </w:rPr>
        <w:t xml:space="preserve"> attorney-client scale</w:t>
      </w:r>
      <w:r w:rsidRPr="00340BD6">
        <w:rPr>
          <w:rFonts w:ascii="Times New Roman" w:hAnsi="Times New Roman" w:cs="Times New Roman"/>
          <w:sz w:val="24"/>
          <w:szCs w:val="24"/>
        </w:rPr>
        <w:t>.</w:t>
      </w:r>
    </w:p>
    <w:p w:rsidR="00C24D5C" w:rsidRPr="00340BD6" w:rsidRDefault="00C24D5C" w:rsidP="00340BD6">
      <w:pPr>
        <w:ind w:firstLine="360"/>
        <w:jc w:val="both"/>
        <w:rPr>
          <w:rFonts w:ascii="Times New Roman" w:hAnsi="Times New Roman" w:cs="Times New Roman"/>
          <w:sz w:val="24"/>
          <w:szCs w:val="24"/>
        </w:rPr>
      </w:pPr>
      <w:r w:rsidRPr="00340BD6">
        <w:rPr>
          <w:rFonts w:ascii="Times New Roman" w:hAnsi="Times New Roman" w:cs="Times New Roman"/>
          <w:sz w:val="24"/>
          <w:szCs w:val="24"/>
        </w:rPr>
        <w:t>In the result, it is ordered as follows:</w:t>
      </w:r>
    </w:p>
    <w:p w:rsidR="006D002D" w:rsidRPr="00340BD6" w:rsidRDefault="00C24D5C" w:rsidP="00340BD6">
      <w:pPr>
        <w:pStyle w:val="ListParagraph"/>
        <w:numPr>
          <w:ilvl w:val="0"/>
          <w:numId w:val="3"/>
        </w:numPr>
        <w:jc w:val="both"/>
        <w:rPr>
          <w:rFonts w:ascii="Times New Roman" w:hAnsi="Times New Roman" w:cs="Times New Roman"/>
          <w:sz w:val="24"/>
          <w:szCs w:val="24"/>
        </w:rPr>
      </w:pPr>
      <w:r w:rsidRPr="00340BD6">
        <w:rPr>
          <w:rFonts w:ascii="Times New Roman" w:hAnsi="Times New Roman" w:cs="Times New Roman"/>
          <w:sz w:val="24"/>
          <w:szCs w:val="24"/>
        </w:rPr>
        <w:t>Summary judgment be and is hereby granted in favour of the applicant against the first, second and third respondents jointly and severally, the one paying the others to be absolved for payment of a sum of US$280 961.94 together with interest thereon at the rate of 40% per annum from the 1</w:t>
      </w:r>
      <w:r w:rsidRPr="00340BD6">
        <w:rPr>
          <w:rFonts w:ascii="Times New Roman" w:hAnsi="Times New Roman" w:cs="Times New Roman"/>
          <w:sz w:val="24"/>
          <w:szCs w:val="24"/>
          <w:vertAlign w:val="superscript"/>
        </w:rPr>
        <w:t>st</w:t>
      </w:r>
      <w:r w:rsidRPr="00340BD6">
        <w:rPr>
          <w:rFonts w:ascii="Times New Roman" w:hAnsi="Times New Roman" w:cs="Times New Roman"/>
          <w:sz w:val="24"/>
          <w:szCs w:val="24"/>
        </w:rPr>
        <w:t xml:space="preserve"> April 2012 to the date of payment in full.</w:t>
      </w:r>
    </w:p>
    <w:p w:rsidR="006D002D" w:rsidRPr="00340BD6" w:rsidRDefault="006D002D" w:rsidP="00340BD6">
      <w:pPr>
        <w:pStyle w:val="ListParagraph"/>
        <w:numPr>
          <w:ilvl w:val="0"/>
          <w:numId w:val="3"/>
        </w:numPr>
        <w:jc w:val="both"/>
        <w:rPr>
          <w:rFonts w:ascii="Times New Roman" w:hAnsi="Times New Roman" w:cs="Times New Roman"/>
          <w:sz w:val="24"/>
          <w:szCs w:val="24"/>
        </w:rPr>
      </w:pPr>
      <w:r w:rsidRPr="00340BD6">
        <w:rPr>
          <w:rFonts w:ascii="Times New Roman" w:hAnsi="Times New Roman" w:cs="Times New Roman"/>
          <w:sz w:val="24"/>
          <w:szCs w:val="24"/>
        </w:rPr>
        <w:t>The claim for summary judgment against the fourth and fifth respondents is dismissed, and the two respondents are given leave to file their plea to the applicant’s claim within ten days from the date of this order.</w:t>
      </w:r>
    </w:p>
    <w:p w:rsidR="00E97331" w:rsidRPr="00340BD6" w:rsidRDefault="006D002D" w:rsidP="00340BD6">
      <w:pPr>
        <w:pStyle w:val="ListParagraph"/>
        <w:numPr>
          <w:ilvl w:val="0"/>
          <w:numId w:val="3"/>
        </w:numPr>
        <w:jc w:val="both"/>
        <w:rPr>
          <w:rFonts w:ascii="Times New Roman" w:hAnsi="Times New Roman" w:cs="Times New Roman"/>
          <w:sz w:val="24"/>
          <w:szCs w:val="24"/>
        </w:rPr>
      </w:pPr>
      <w:r w:rsidRPr="00340BD6">
        <w:rPr>
          <w:rFonts w:ascii="Times New Roman" w:hAnsi="Times New Roman" w:cs="Times New Roman"/>
          <w:sz w:val="24"/>
          <w:szCs w:val="24"/>
        </w:rPr>
        <w:t xml:space="preserve">Summary judgment is refused in respect of the applicant’s prayer to have the properties described as Stand 636 </w:t>
      </w:r>
      <w:proofErr w:type="spellStart"/>
      <w:r w:rsidRPr="00340BD6">
        <w:rPr>
          <w:rFonts w:ascii="Times New Roman" w:hAnsi="Times New Roman" w:cs="Times New Roman"/>
          <w:sz w:val="24"/>
          <w:szCs w:val="24"/>
        </w:rPr>
        <w:t>Ruwa</w:t>
      </w:r>
      <w:proofErr w:type="spellEnd"/>
      <w:r w:rsidRPr="00340BD6">
        <w:rPr>
          <w:rFonts w:ascii="Times New Roman" w:hAnsi="Times New Roman" w:cs="Times New Roman"/>
          <w:sz w:val="24"/>
          <w:szCs w:val="24"/>
        </w:rPr>
        <w:t xml:space="preserve">, Stand 41 </w:t>
      </w:r>
      <w:proofErr w:type="spellStart"/>
      <w:r w:rsidRPr="00340BD6">
        <w:rPr>
          <w:rFonts w:ascii="Times New Roman" w:hAnsi="Times New Roman" w:cs="Times New Roman"/>
          <w:sz w:val="24"/>
          <w:szCs w:val="24"/>
        </w:rPr>
        <w:t>Inyanga</w:t>
      </w:r>
      <w:proofErr w:type="spellEnd"/>
      <w:r w:rsidRPr="00340BD6">
        <w:rPr>
          <w:rFonts w:ascii="Times New Roman" w:hAnsi="Times New Roman" w:cs="Times New Roman"/>
          <w:sz w:val="24"/>
          <w:szCs w:val="24"/>
        </w:rPr>
        <w:t xml:space="preserve"> Township, and the Remaining Extent of Subdivision </w:t>
      </w:r>
      <w:r w:rsidR="00E97331" w:rsidRPr="00340BD6">
        <w:rPr>
          <w:rFonts w:ascii="Times New Roman" w:hAnsi="Times New Roman" w:cs="Times New Roman"/>
          <w:sz w:val="24"/>
          <w:szCs w:val="24"/>
        </w:rPr>
        <w:t>B of Lots 15, 16, 30, 31, 32 and 37 of Block C of Hatfield Estate to be declared executable. The respondents are given leave to defend this claim by filing their plea within ten days from the date of this order.</w:t>
      </w:r>
    </w:p>
    <w:p w:rsidR="00E97331" w:rsidRPr="00340BD6" w:rsidRDefault="00E97331" w:rsidP="00340BD6">
      <w:pPr>
        <w:pStyle w:val="ListParagraph"/>
        <w:numPr>
          <w:ilvl w:val="0"/>
          <w:numId w:val="3"/>
        </w:numPr>
        <w:jc w:val="both"/>
        <w:rPr>
          <w:rFonts w:ascii="Times New Roman" w:hAnsi="Times New Roman" w:cs="Times New Roman"/>
          <w:sz w:val="24"/>
          <w:szCs w:val="24"/>
        </w:rPr>
      </w:pPr>
      <w:r w:rsidRPr="00340BD6">
        <w:rPr>
          <w:rFonts w:ascii="Times New Roman" w:hAnsi="Times New Roman" w:cs="Times New Roman"/>
          <w:sz w:val="24"/>
          <w:szCs w:val="24"/>
        </w:rPr>
        <w:t>The first respondent shall deliver to the applicant the following trailers and motor vehicles:</w:t>
      </w:r>
    </w:p>
    <w:p w:rsidR="00E97331" w:rsidRPr="00340BD6" w:rsidRDefault="00E97331" w:rsidP="00340BD6">
      <w:pPr>
        <w:pStyle w:val="ListParagraph"/>
        <w:numPr>
          <w:ilvl w:val="0"/>
          <w:numId w:val="4"/>
        </w:numPr>
        <w:jc w:val="both"/>
        <w:rPr>
          <w:rFonts w:ascii="Times New Roman" w:hAnsi="Times New Roman" w:cs="Times New Roman"/>
          <w:sz w:val="24"/>
          <w:szCs w:val="24"/>
        </w:rPr>
      </w:pPr>
      <w:r w:rsidRPr="00340BD6">
        <w:rPr>
          <w:rFonts w:ascii="Times New Roman" w:hAnsi="Times New Roman" w:cs="Times New Roman"/>
          <w:sz w:val="24"/>
          <w:szCs w:val="24"/>
        </w:rPr>
        <w:t>Trailer with Registration number ABJ9701 and Chassis number TLHU849;</w:t>
      </w:r>
    </w:p>
    <w:p w:rsidR="00ED3E38" w:rsidRPr="00340BD6" w:rsidRDefault="00E97331" w:rsidP="00340BD6">
      <w:pPr>
        <w:pStyle w:val="ListParagraph"/>
        <w:numPr>
          <w:ilvl w:val="0"/>
          <w:numId w:val="4"/>
        </w:numPr>
        <w:jc w:val="both"/>
        <w:rPr>
          <w:rFonts w:ascii="Times New Roman" w:hAnsi="Times New Roman" w:cs="Times New Roman"/>
          <w:sz w:val="24"/>
          <w:szCs w:val="24"/>
        </w:rPr>
      </w:pPr>
      <w:r w:rsidRPr="00340BD6">
        <w:rPr>
          <w:rFonts w:ascii="Times New Roman" w:hAnsi="Times New Roman" w:cs="Times New Roman"/>
          <w:sz w:val="24"/>
          <w:szCs w:val="24"/>
        </w:rPr>
        <w:t>Paramount trailer with Registration number AAS7778 and Chassis number AA9G227MA4AKA</w:t>
      </w:r>
      <w:r w:rsidR="00ED3E38" w:rsidRPr="00340BD6">
        <w:rPr>
          <w:rFonts w:ascii="Times New Roman" w:hAnsi="Times New Roman" w:cs="Times New Roman"/>
          <w:sz w:val="24"/>
          <w:szCs w:val="24"/>
        </w:rPr>
        <w:t>1843;</w:t>
      </w:r>
    </w:p>
    <w:p w:rsidR="00ED3E38" w:rsidRPr="00340BD6" w:rsidRDefault="00ED3E38" w:rsidP="00340BD6">
      <w:pPr>
        <w:pStyle w:val="ListParagraph"/>
        <w:numPr>
          <w:ilvl w:val="0"/>
          <w:numId w:val="4"/>
        </w:numPr>
        <w:jc w:val="both"/>
        <w:rPr>
          <w:rFonts w:ascii="Times New Roman" w:hAnsi="Times New Roman" w:cs="Times New Roman"/>
          <w:sz w:val="24"/>
          <w:szCs w:val="24"/>
        </w:rPr>
      </w:pPr>
      <w:proofErr w:type="spellStart"/>
      <w:r w:rsidRPr="00340BD6">
        <w:rPr>
          <w:rFonts w:ascii="Times New Roman" w:hAnsi="Times New Roman" w:cs="Times New Roman"/>
          <w:sz w:val="24"/>
          <w:szCs w:val="24"/>
        </w:rPr>
        <w:t>Daf</w:t>
      </w:r>
      <w:proofErr w:type="spellEnd"/>
      <w:r w:rsidRPr="00340BD6">
        <w:rPr>
          <w:rFonts w:ascii="Times New Roman" w:hAnsi="Times New Roman" w:cs="Times New Roman"/>
          <w:sz w:val="24"/>
          <w:szCs w:val="24"/>
        </w:rPr>
        <w:t xml:space="preserve"> LF45-170 with Registration number ABS5822, Engine number 565972 and Chassis number XLRAE48BFOL248943;</w:t>
      </w:r>
    </w:p>
    <w:p w:rsidR="00ED3E38" w:rsidRPr="00340BD6" w:rsidRDefault="00ED3E38" w:rsidP="00340BD6">
      <w:pPr>
        <w:pStyle w:val="ListParagraph"/>
        <w:numPr>
          <w:ilvl w:val="0"/>
          <w:numId w:val="4"/>
        </w:numPr>
        <w:jc w:val="both"/>
        <w:rPr>
          <w:rFonts w:ascii="Times New Roman" w:hAnsi="Times New Roman" w:cs="Times New Roman"/>
          <w:sz w:val="24"/>
          <w:szCs w:val="24"/>
        </w:rPr>
      </w:pPr>
      <w:r w:rsidRPr="00340BD6">
        <w:rPr>
          <w:rFonts w:ascii="Times New Roman" w:hAnsi="Times New Roman" w:cs="Times New Roman"/>
          <w:sz w:val="24"/>
          <w:szCs w:val="24"/>
        </w:rPr>
        <w:t>Volvo FM7 box with Registration number ACE0349, Engine number 110983 and Chassis number XA290898;</w:t>
      </w:r>
    </w:p>
    <w:p w:rsidR="00ED3E38" w:rsidRPr="00340BD6" w:rsidRDefault="00ED3E38" w:rsidP="00340BD6">
      <w:pPr>
        <w:pStyle w:val="ListParagraph"/>
        <w:numPr>
          <w:ilvl w:val="0"/>
          <w:numId w:val="4"/>
        </w:numPr>
        <w:jc w:val="both"/>
        <w:rPr>
          <w:rFonts w:ascii="Times New Roman" w:hAnsi="Times New Roman" w:cs="Times New Roman"/>
          <w:sz w:val="24"/>
          <w:szCs w:val="24"/>
        </w:rPr>
      </w:pPr>
      <w:r w:rsidRPr="00340BD6">
        <w:rPr>
          <w:rFonts w:ascii="Times New Roman" w:hAnsi="Times New Roman" w:cs="Times New Roman"/>
          <w:sz w:val="24"/>
          <w:szCs w:val="24"/>
        </w:rPr>
        <w:lastRenderedPageBreak/>
        <w:t>Volvo horse with Registration number ABS5658, Engine number 12019471 and Chassis number IN259241;</w:t>
      </w:r>
    </w:p>
    <w:p w:rsidR="00ED3E38" w:rsidRPr="00340BD6" w:rsidRDefault="00ED3E38" w:rsidP="00340BD6">
      <w:pPr>
        <w:pStyle w:val="ListParagraph"/>
        <w:numPr>
          <w:ilvl w:val="0"/>
          <w:numId w:val="4"/>
        </w:numPr>
        <w:jc w:val="both"/>
        <w:rPr>
          <w:rFonts w:ascii="Times New Roman" w:hAnsi="Times New Roman" w:cs="Times New Roman"/>
          <w:sz w:val="24"/>
          <w:szCs w:val="24"/>
        </w:rPr>
      </w:pPr>
      <w:r w:rsidRPr="00340BD6">
        <w:rPr>
          <w:rFonts w:ascii="Times New Roman" w:hAnsi="Times New Roman" w:cs="Times New Roman"/>
          <w:sz w:val="24"/>
          <w:szCs w:val="24"/>
        </w:rPr>
        <w:t>Volvo 660 horse with Registration number ABS5553, Engine number 1201764 and Chassis number IN311541;</w:t>
      </w:r>
    </w:p>
    <w:p w:rsidR="00427517" w:rsidRPr="00340BD6" w:rsidRDefault="00ED3E38" w:rsidP="00340BD6">
      <w:pPr>
        <w:pStyle w:val="ListParagraph"/>
        <w:numPr>
          <w:ilvl w:val="0"/>
          <w:numId w:val="4"/>
        </w:numPr>
        <w:jc w:val="both"/>
        <w:rPr>
          <w:rFonts w:ascii="Times New Roman" w:hAnsi="Times New Roman" w:cs="Times New Roman"/>
          <w:sz w:val="24"/>
          <w:szCs w:val="24"/>
        </w:rPr>
      </w:pPr>
      <w:r w:rsidRPr="00340BD6">
        <w:rPr>
          <w:rFonts w:ascii="Times New Roman" w:hAnsi="Times New Roman" w:cs="Times New Roman"/>
          <w:sz w:val="24"/>
          <w:szCs w:val="24"/>
        </w:rPr>
        <w:t xml:space="preserve">International truck with Registration number ABQ4664, Engine number </w:t>
      </w:r>
      <w:r w:rsidR="00427517" w:rsidRPr="00340BD6">
        <w:rPr>
          <w:rFonts w:ascii="Times New Roman" w:hAnsi="Times New Roman" w:cs="Times New Roman"/>
          <w:sz w:val="24"/>
          <w:szCs w:val="24"/>
        </w:rPr>
        <w:t>11863266 and Chassis number C047320; and</w:t>
      </w:r>
    </w:p>
    <w:p w:rsidR="00E97331" w:rsidRDefault="00427517" w:rsidP="00340BD6">
      <w:pPr>
        <w:pStyle w:val="ListParagraph"/>
        <w:numPr>
          <w:ilvl w:val="0"/>
          <w:numId w:val="4"/>
        </w:numPr>
        <w:jc w:val="both"/>
        <w:rPr>
          <w:rFonts w:ascii="Times New Roman" w:hAnsi="Times New Roman" w:cs="Times New Roman"/>
          <w:sz w:val="24"/>
          <w:szCs w:val="24"/>
        </w:rPr>
      </w:pPr>
      <w:proofErr w:type="spellStart"/>
      <w:r w:rsidRPr="00340BD6">
        <w:rPr>
          <w:rFonts w:ascii="Times New Roman" w:hAnsi="Times New Roman" w:cs="Times New Roman"/>
          <w:sz w:val="24"/>
          <w:szCs w:val="24"/>
        </w:rPr>
        <w:t>Kenworth</w:t>
      </w:r>
      <w:proofErr w:type="spellEnd"/>
      <w:r w:rsidRPr="00340BD6">
        <w:rPr>
          <w:rFonts w:ascii="Times New Roman" w:hAnsi="Times New Roman" w:cs="Times New Roman"/>
          <w:sz w:val="24"/>
          <w:szCs w:val="24"/>
        </w:rPr>
        <w:t xml:space="preserve"> truck with Registration number ABS5539, Engine number 3055280 and Chassis number J858327DOD.</w:t>
      </w:r>
      <w:r w:rsidR="00E97331" w:rsidRPr="00340BD6">
        <w:rPr>
          <w:rFonts w:ascii="Times New Roman" w:hAnsi="Times New Roman" w:cs="Times New Roman"/>
          <w:sz w:val="24"/>
          <w:szCs w:val="24"/>
        </w:rPr>
        <w:t xml:space="preserve"> </w:t>
      </w:r>
    </w:p>
    <w:p w:rsidR="002B1ECF" w:rsidRPr="00340BD6" w:rsidRDefault="002B1ECF" w:rsidP="002B1ECF">
      <w:pPr>
        <w:pStyle w:val="ListParagraph"/>
        <w:ind w:left="1440"/>
        <w:jc w:val="both"/>
        <w:rPr>
          <w:rFonts w:ascii="Times New Roman" w:hAnsi="Times New Roman" w:cs="Times New Roman"/>
          <w:sz w:val="24"/>
          <w:szCs w:val="24"/>
        </w:rPr>
      </w:pPr>
    </w:p>
    <w:p w:rsidR="00427517" w:rsidRPr="00340BD6" w:rsidRDefault="00E97331" w:rsidP="00340BD6">
      <w:pPr>
        <w:pStyle w:val="ListParagraph"/>
        <w:numPr>
          <w:ilvl w:val="0"/>
          <w:numId w:val="3"/>
        </w:numPr>
        <w:jc w:val="both"/>
        <w:rPr>
          <w:rFonts w:ascii="Times New Roman" w:hAnsi="Times New Roman" w:cs="Times New Roman"/>
          <w:sz w:val="24"/>
          <w:szCs w:val="24"/>
        </w:rPr>
      </w:pPr>
      <w:r w:rsidRPr="00340BD6">
        <w:rPr>
          <w:rFonts w:ascii="Times New Roman" w:hAnsi="Times New Roman" w:cs="Times New Roman"/>
          <w:sz w:val="24"/>
          <w:szCs w:val="24"/>
        </w:rPr>
        <w:t>The costs of this application shall be paid by the first, second and third respondents jointly and severally the one paying the others to be absolved.</w:t>
      </w:r>
    </w:p>
    <w:p w:rsidR="002B1ECF" w:rsidRDefault="002B1ECF" w:rsidP="00340BD6">
      <w:pPr>
        <w:jc w:val="both"/>
        <w:rPr>
          <w:rFonts w:ascii="Times New Roman" w:hAnsi="Times New Roman" w:cs="Times New Roman"/>
          <w:i/>
          <w:sz w:val="24"/>
          <w:szCs w:val="24"/>
        </w:rPr>
      </w:pPr>
    </w:p>
    <w:p w:rsidR="002B1ECF" w:rsidRDefault="002B1ECF" w:rsidP="00340BD6">
      <w:pPr>
        <w:jc w:val="both"/>
        <w:rPr>
          <w:rFonts w:ascii="Times New Roman" w:hAnsi="Times New Roman" w:cs="Times New Roman"/>
          <w:i/>
          <w:sz w:val="24"/>
          <w:szCs w:val="24"/>
        </w:rPr>
      </w:pPr>
    </w:p>
    <w:p w:rsidR="002B1ECF" w:rsidRDefault="002B1ECF" w:rsidP="00340BD6">
      <w:pPr>
        <w:jc w:val="both"/>
        <w:rPr>
          <w:rFonts w:ascii="Times New Roman" w:hAnsi="Times New Roman" w:cs="Times New Roman"/>
          <w:i/>
          <w:sz w:val="24"/>
          <w:szCs w:val="24"/>
        </w:rPr>
      </w:pPr>
    </w:p>
    <w:p w:rsidR="002B1ECF" w:rsidRDefault="002B1ECF" w:rsidP="002B1ECF">
      <w:pPr>
        <w:spacing w:after="0" w:line="240" w:lineRule="auto"/>
        <w:jc w:val="both"/>
        <w:rPr>
          <w:rFonts w:ascii="Times New Roman" w:hAnsi="Times New Roman" w:cs="Times New Roman"/>
          <w:i/>
          <w:sz w:val="24"/>
          <w:szCs w:val="24"/>
        </w:rPr>
      </w:pPr>
    </w:p>
    <w:p w:rsidR="002B1ECF" w:rsidRDefault="002B1ECF" w:rsidP="002B1ECF">
      <w:pPr>
        <w:spacing w:after="0" w:line="240" w:lineRule="auto"/>
        <w:jc w:val="both"/>
        <w:rPr>
          <w:rFonts w:ascii="Times New Roman" w:hAnsi="Times New Roman" w:cs="Times New Roman"/>
          <w:i/>
          <w:sz w:val="24"/>
          <w:szCs w:val="24"/>
        </w:rPr>
      </w:pPr>
    </w:p>
    <w:p w:rsidR="003E65AC" w:rsidRPr="00340BD6" w:rsidRDefault="003E65AC" w:rsidP="002B1ECF">
      <w:pPr>
        <w:spacing w:after="0" w:line="240" w:lineRule="auto"/>
        <w:jc w:val="both"/>
        <w:rPr>
          <w:rFonts w:ascii="Times New Roman" w:hAnsi="Times New Roman" w:cs="Times New Roman"/>
          <w:sz w:val="24"/>
          <w:szCs w:val="24"/>
        </w:rPr>
      </w:pPr>
      <w:r w:rsidRPr="00340BD6">
        <w:rPr>
          <w:rFonts w:ascii="Times New Roman" w:hAnsi="Times New Roman" w:cs="Times New Roman"/>
          <w:i/>
          <w:sz w:val="24"/>
          <w:szCs w:val="24"/>
        </w:rPr>
        <w:t xml:space="preserve">Gill </w:t>
      </w:r>
      <w:proofErr w:type="spellStart"/>
      <w:r w:rsidRPr="00340BD6">
        <w:rPr>
          <w:rFonts w:ascii="Times New Roman" w:hAnsi="Times New Roman" w:cs="Times New Roman"/>
          <w:i/>
          <w:sz w:val="24"/>
          <w:szCs w:val="24"/>
        </w:rPr>
        <w:t>Godlonton</w:t>
      </w:r>
      <w:proofErr w:type="spellEnd"/>
      <w:r w:rsidRPr="00340BD6">
        <w:rPr>
          <w:rFonts w:ascii="Times New Roman" w:hAnsi="Times New Roman" w:cs="Times New Roman"/>
          <w:i/>
          <w:sz w:val="24"/>
          <w:szCs w:val="24"/>
        </w:rPr>
        <w:t xml:space="preserve"> &amp; </w:t>
      </w:r>
      <w:proofErr w:type="spellStart"/>
      <w:r w:rsidRPr="00340BD6">
        <w:rPr>
          <w:rFonts w:ascii="Times New Roman" w:hAnsi="Times New Roman" w:cs="Times New Roman"/>
          <w:i/>
          <w:sz w:val="24"/>
          <w:szCs w:val="24"/>
        </w:rPr>
        <w:t>Gerrans</w:t>
      </w:r>
      <w:proofErr w:type="spellEnd"/>
      <w:r w:rsidRPr="00340BD6">
        <w:rPr>
          <w:rFonts w:ascii="Times New Roman" w:hAnsi="Times New Roman" w:cs="Times New Roman"/>
          <w:sz w:val="24"/>
          <w:szCs w:val="24"/>
        </w:rPr>
        <w:t>, applicant’s legal practitioners</w:t>
      </w:r>
    </w:p>
    <w:p w:rsidR="00A11460" w:rsidRPr="00340BD6" w:rsidRDefault="003E65AC" w:rsidP="002B1ECF">
      <w:pPr>
        <w:spacing w:after="0" w:line="240" w:lineRule="auto"/>
        <w:jc w:val="both"/>
        <w:rPr>
          <w:rFonts w:ascii="Times New Roman" w:hAnsi="Times New Roman" w:cs="Times New Roman"/>
          <w:sz w:val="24"/>
          <w:szCs w:val="24"/>
        </w:rPr>
      </w:pPr>
      <w:proofErr w:type="spellStart"/>
      <w:r w:rsidRPr="00340BD6">
        <w:rPr>
          <w:rFonts w:ascii="Times New Roman" w:hAnsi="Times New Roman" w:cs="Times New Roman"/>
          <w:i/>
          <w:sz w:val="24"/>
          <w:szCs w:val="24"/>
        </w:rPr>
        <w:t>Thondhlanga</w:t>
      </w:r>
      <w:proofErr w:type="spellEnd"/>
      <w:r w:rsidRPr="00340BD6">
        <w:rPr>
          <w:rFonts w:ascii="Times New Roman" w:hAnsi="Times New Roman" w:cs="Times New Roman"/>
          <w:i/>
          <w:sz w:val="24"/>
          <w:szCs w:val="24"/>
        </w:rPr>
        <w:t xml:space="preserve"> &amp; Associates</w:t>
      </w:r>
      <w:r w:rsidRPr="00340BD6">
        <w:rPr>
          <w:rFonts w:ascii="Times New Roman" w:hAnsi="Times New Roman" w:cs="Times New Roman"/>
          <w:sz w:val="24"/>
          <w:szCs w:val="24"/>
        </w:rPr>
        <w:t>, respondents’ legal practitioners</w:t>
      </w:r>
      <w:r w:rsidR="00A11460" w:rsidRPr="00340BD6">
        <w:rPr>
          <w:rFonts w:ascii="Times New Roman" w:hAnsi="Times New Roman" w:cs="Times New Roman"/>
          <w:sz w:val="24"/>
          <w:szCs w:val="24"/>
        </w:rPr>
        <w:t xml:space="preserve">  </w:t>
      </w:r>
    </w:p>
    <w:sectPr w:rsidR="00A11460" w:rsidRPr="00340BD6">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8D1" w:rsidRDefault="009278D1" w:rsidP="00470A4C">
      <w:pPr>
        <w:spacing w:after="0" w:line="240" w:lineRule="auto"/>
      </w:pPr>
      <w:r>
        <w:separator/>
      </w:r>
    </w:p>
  </w:endnote>
  <w:endnote w:type="continuationSeparator" w:id="0">
    <w:p w:rsidR="009278D1" w:rsidRDefault="009278D1" w:rsidP="00470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8D1" w:rsidRDefault="009278D1" w:rsidP="00470A4C">
      <w:pPr>
        <w:spacing w:after="0" w:line="240" w:lineRule="auto"/>
      </w:pPr>
      <w:r>
        <w:separator/>
      </w:r>
    </w:p>
  </w:footnote>
  <w:footnote w:type="continuationSeparator" w:id="0">
    <w:p w:rsidR="009278D1" w:rsidRDefault="009278D1" w:rsidP="00470A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076567"/>
      <w:docPartObj>
        <w:docPartGallery w:val="Page Numbers (Top of Page)"/>
        <w:docPartUnique/>
      </w:docPartObj>
    </w:sdtPr>
    <w:sdtEndPr>
      <w:rPr>
        <w:noProof/>
      </w:rPr>
    </w:sdtEndPr>
    <w:sdtContent>
      <w:p w:rsidR="00470A4C" w:rsidRDefault="00470A4C">
        <w:pPr>
          <w:pStyle w:val="Header"/>
          <w:jc w:val="right"/>
          <w:rPr>
            <w:noProof/>
          </w:rPr>
        </w:pPr>
        <w:r>
          <w:fldChar w:fldCharType="begin"/>
        </w:r>
        <w:r>
          <w:instrText xml:space="preserve"> PAGE   \* MERGEFORMAT </w:instrText>
        </w:r>
        <w:r>
          <w:fldChar w:fldCharType="separate"/>
        </w:r>
        <w:r w:rsidR="00497DF1">
          <w:rPr>
            <w:noProof/>
          </w:rPr>
          <w:t>1</w:t>
        </w:r>
        <w:r>
          <w:rPr>
            <w:noProof/>
          </w:rPr>
          <w:fldChar w:fldCharType="end"/>
        </w:r>
      </w:p>
      <w:p w:rsidR="00470A4C" w:rsidRDefault="00470A4C">
        <w:pPr>
          <w:pStyle w:val="Header"/>
          <w:jc w:val="right"/>
          <w:rPr>
            <w:noProof/>
          </w:rPr>
        </w:pPr>
        <w:r>
          <w:rPr>
            <w:noProof/>
          </w:rPr>
          <w:t>HH</w:t>
        </w:r>
        <w:r w:rsidR="00711316">
          <w:rPr>
            <w:noProof/>
          </w:rPr>
          <w:t xml:space="preserve"> 168-13</w:t>
        </w:r>
      </w:p>
      <w:p w:rsidR="00470A4C" w:rsidRDefault="00470A4C">
        <w:pPr>
          <w:pStyle w:val="Header"/>
          <w:jc w:val="right"/>
        </w:pPr>
        <w:r>
          <w:rPr>
            <w:noProof/>
          </w:rPr>
          <w:t xml:space="preserve">HC 3482/12 </w:t>
        </w:r>
      </w:p>
    </w:sdtContent>
  </w:sdt>
  <w:p w:rsidR="00470A4C" w:rsidRDefault="00470A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764EA"/>
    <w:multiLevelType w:val="hybridMultilevel"/>
    <w:tmpl w:val="9836B550"/>
    <w:lvl w:ilvl="0" w:tplc="8AA41D7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25AF6A01"/>
    <w:multiLevelType w:val="hybridMultilevel"/>
    <w:tmpl w:val="B8A6543C"/>
    <w:lvl w:ilvl="0" w:tplc="90C2E7FE">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3F7D6F88"/>
    <w:multiLevelType w:val="hybridMultilevel"/>
    <w:tmpl w:val="0F603D46"/>
    <w:lvl w:ilvl="0" w:tplc="52DA03FA">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3FAC68B2"/>
    <w:multiLevelType w:val="hybridMultilevel"/>
    <w:tmpl w:val="BA468312"/>
    <w:lvl w:ilvl="0" w:tplc="3AC641B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55167341"/>
    <w:multiLevelType w:val="hybridMultilevel"/>
    <w:tmpl w:val="51D25516"/>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C5F"/>
    <w:rsid w:val="0002311B"/>
    <w:rsid w:val="000426F1"/>
    <w:rsid w:val="000452BC"/>
    <w:rsid w:val="00063672"/>
    <w:rsid w:val="000677B1"/>
    <w:rsid w:val="00072FC0"/>
    <w:rsid w:val="000746A1"/>
    <w:rsid w:val="000A7C7E"/>
    <w:rsid w:val="001218FC"/>
    <w:rsid w:val="00124415"/>
    <w:rsid w:val="001659D8"/>
    <w:rsid w:val="001916AF"/>
    <w:rsid w:val="001A77A1"/>
    <w:rsid w:val="00241BCE"/>
    <w:rsid w:val="002A0791"/>
    <w:rsid w:val="002B1ECF"/>
    <w:rsid w:val="002F039F"/>
    <w:rsid w:val="002F0C72"/>
    <w:rsid w:val="00304147"/>
    <w:rsid w:val="0031455E"/>
    <w:rsid w:val="0031649A"/>
    <w:rsid w:val="00322784"/>
    <w:rsid w:val="0032342A"/>
    <w:rsid w:val="00340BD6"/>
    <w:rsid w:val="003D4125"/>
    <w:rsid w:val="003E5E54"/>
    <w:rsid w:val="003E65AC"/>
    <w:rsid w:val="003F3C06"/>
    <w:rsid w:val="00427517"/>
    <w:rsid w:val="00446A4A"/>
    <w:rsid w:val="00446E0E"/>
    <w:rsid w:val="00450156"/>
    <w:rsid w:val="00470A4C"/>
    <w:rsid w:val="004730DC"/>
    <w:rsid w:val="00497DF1"/>
    <w:rsid w:val="004D486E"/>
    <w:rsid w:val="0054159F"/>
    <w:rsid w:val="00567595"/>
    <w:rsid w:val="00596B71"/>
    <w:rsid w:val="005A05B3"/>
    <w:rsid w:val="00646CC0"/>
    <w:rsid w:val="00657F8A"/>
    <w:rsid w:val="00662FC2"/>
    <w:rsid w:val="006C5A88"/>
    <w:rsid w:val="006D002D"/>
    <w:rsid w:val="00711316"/>
    <w:rsid w:val="007B41FD"/>
    <w:rsid w:val="00811E13"/>
    <w:rsid w:val="008966C1"/>
    <w:rsid w:val="009278D1"/>
    <w:rsid w:val="0095388D"/>
    <w:rsid w:val="00A11460"/>
    <w:rsid w:val="00A5515F"/>
    <w:rsid w:val="00A75832"/>
    <w:rsid w:val="00AF4D71"/>
    <w:rsid w:val="00B25852"/>
    <w:rsid w:val="00B470AA"/>
    <w:rsid w:val="00B769DE"/>
    <w:rsid w:val="00C24D5C"/>
    <w:rsid w:val="00C67570"/>
    <w:rsid w:val="00CD4D3C"/>
    <w:rsid w:val="00D310C0"/>
    <w:rsid w:val="00D52627"/>
    <w:rsid w:val="00D52E6A"/>
    <w:rsid w:val="00DC5F7F"/>
    <w:rsid w:val="00DD5908"/>
    <w:rsid w:val="00E97331"/>
    <w:rsid w:val="00EB6C5F"/>
    <w:rsid w:val="00ED3E38"/>
    <w:rsid w:val="00F64CEF"/>
    <w:rsid w:val="00F857C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460"/>
    <w:pPr>
      <w:ind w:left="720"/>
      <w:contextualSpacing/>
    </w:pPr>
  </w:style>
  <w:style w:type="paragraph" w:styleId="Header">
    <w:name w:val="header"/>
    <w:basedOn w:val="Normal"/>
    <w:link w:val="HeaderChar"/>
    <w:uiPriority w:val="99"/>
    <w:unhideWhenUsed/>
    <w:rsid w:val="00470A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A4C"/>
  </w:style>
  <w:style w:type="paragraph" w:styleId="Footer">
    <w:name w:val="footer"/>
    <w:basedOn w:val="Normal"/>
    <w:link w:val="FooterChar"/>
    <w:uiPriority w:val="99"/>
    <w:unhideWhenUsed/>
    <w:rsid w:val="00470A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A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460"/>
    <w:pPr>
      <w:ind w:left="720"/>
      <w:contextualSpacing/>
    </w:pPr>
  </w:style>
  <w:style w:type="paragraph" w:styleId="Header">
    <w:name w:val="header"/>
    <w:basedOn w:val="Normal"/>
    <w:link w:val="HeaderChar"/>
    <w:uiPriority w:val="99"/>
    <w:unhideWhenUsed/>
    <w:rsid w:val="00470A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A4C"/>
  </w:style>
  <w:style w:type="paragraph" w:styleId="Footer">
    <w:name w:val="footer"/>
    <w:basedOn w:val="Normal"/>
    <w:link w:val="FooterChar"/>
    <w:uiPriority w:val="99"/>
    <w:unhideWhenUsed/>
    <w:rsid w:val="00470A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1872</Words>
  <Characters>10672</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2013-06-05T09:22:00Z</dcterms:created>
  <dcterms:modified xsi:type="dcterms:W3CDTF">2013-06-05T09:22:00Z</dcterms:modified>
</cp:coreProperties>
</file>