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2E34F" w14:textId="1400D7AB" w:rsidR="005029CB" w:rsidRPr="0073225B" w:rsidRDefault="00FC3898" w:rsidP="0073225B">
      <w:pPr>
        <w:jc w:val="both"/>
        <w:rPr>
          <w:rFonts w:ascii="Times New Roman" w:hAnsi="Times New Roman" w:cs="Times New Roman"/>
          <w:b/>
          <w:bCs/>
        </w:rPr>
      </w:pPr>
      <w:r w:rsidRPr="0073225B">
        <w:rPr>
          <w:rFonts w:ascii="Times New Roman" w:hAnsi="Times New Roman" w:cs="Times New Roman"/>
          <w:b/>
          <w:bCs/>
        </w:rPr>
        <w:t>IN THE LABOUR COURT OF ZIMBABWE</w:t>
      </w:r>
      <w:r w:rsidRPr="0073225B">
        <w:rPr>
          <w:rFonts w:ascii="Times New Roman" w:hAnsi="Times New Roman" w:cs="Times New Roman"/>
          <w:b/>
          <w:bCs/>
        </w:rPr>
        <w:tab/>
      </w:r>
      <w:r w:rsidRPr="0073225B">
        <w:rPr>
          <w:rFonts w:ascii="Times New Roman" w:hAnsi="Times New Roman" w:cs="Times New Roman"/>
          <w:b/>
          <w:bCs/>
        </w:rPr>
        <w:tab/>
      </w:r>
      <w:r w:rsidRPr="0073225B">
        <w:rPr>
          <w:rFonts w:ascii="Times New Roman" w:hAnsi="Times New Roman" w:cs="Times New Roman"/>
          <w:b/>
          <w:bCs/>
        </w:rPr>
        <w:tab/>
        <w:t>JUDGMENT NO. LC/H//25</w:t>
      </w:r>
    </w:p>
    <w:p w14:paraId="40EC7471" w14:textId="7E3FFBB0" w:rsidR="00FC3898" w:rsidRPr="0073225B" w:rsidRDefault="00FC3898" w:rsidP="0073225B">
      <w:pPr>
        <w:jc w:val="both"/>
        <w:rPr>
          <w:rFonts w:ascii="Times New Roman" w:hAnsi="Times New Roman" w:cs="Times New Roman"/>
          <w:b/>
          <w:bCs/>
        </w:rPr>
      </w:pPr>
      <w:r w:rsidRPr="0073225B">
        <w:rPr>
          <w:rFonts w:ascii="Times New Roman" w:hAnsi="Times New Roman" w:cs="Times New Roman"/>
          <w:b/>
          <w:bCs/>
        </w:rPr>
        <w:t>HELD AT HARARE 5 MAY 2025</w:t>
      </w:r>
      <w:r w:rsidRPr="0073225B">
        <w:rPr>
          <w:rFonts w:ascii="Times New Roman" w:hAnsi="Times New Roman" w:cs="Times New Roman"/>
          <w:b/>
          <w:bCs/>
        </w:rPr>
        <w:tab/>
      </w:r>
      <w:r w:rsidRPr="0073225B">
        <w:rPr>
          <w:rFonts w:ascii="Times New Roman" w:hAnsi="Times New Roman" w:cs="Times New Roman"/>
          <w:b/>
          <w:bCs/>
        </w:rPr>
        <w:tab/>
      </w:r>
      <w:r w:rsidRPr="0073225B">
        <w:rPr>
          <w:rFonts w:ascii="Times New Roman" w:hAnsi="Times New Roman" w:cs="Times New Roman"/>
          <w:b/>
          <w:bCs/>
        </w:rPr>
        <w:tab/>
      </w:r>
      <w:r w:rsidRPr="0073225B">
        <w:rPr>
          <w:rFonts w:ascii="Times New Roman" w:hAnsi="Times New Roman" w:cs="Times New Roman"/>
          <w:b/>
          <w:bCs/>
        </w:rPr>
        <w:tab/>
      </w:r>
      <w:r w:rsidRPr="0073225B">
        <w:rPr>
          <w:rFonts w:ascii="Times New Roman" w:hAnsi="Times New Roman" w:cs="Times New Roman"/>
          <w:b/>
          <w:bCs/>
        </w:rPr>
        <w:tab/>
        <w:t>CASE NO. LC/H/13/25</w:t>
      </w:r>
    </w:p>
    <w:p w14:paraId="725927C1" w14:textId="0D079A6E" w:rsidR="00FC3898" w:rsidRPr="0073225B" w:rsidRDefault="00FC3898" w:rsidP="0073225B">
      <w:pPr>
        <w:jc w:val="both"/>
        <w:rPr>
          <w:rFonts w:ascii="Times New Roman" w:hAnsi="Times New Roman" w:cs="Times New Roman"/>
          <w:b/>
          <w:bCs/>
        </w:rPr>
      </w:pPr>
      <w:r w:rsidRPr="0073225B">
        <w:rPr>
          <w:rFonts w:ascii="Times New Roman" w:hAnsi="Times New Roman" w:cs="Times New Roman"/>
          <w:b/>
          <w:bCs/>
        </w:rPr>
        <w:t>AND</w:t>
      </w:r>
      <w:r w:rsidR="0073225B">
        <w:rPr>
          <w:rFonts w:ascii="Times New Roman" w:hAnsi="Times New Roman" w:cs="Times New Roman"/>
          <w:b/>
          <w:bCs/>
        </w:rPr>
        <w:t xml:space="preserve"> 6 MAY 2025</w:t>
      </w:r>
    </w:p>
    <w:p w14:paraId="10D0AFCA" w14:textId="77777777" w:rsidR="00FC3898" w:rsidRPr="0073225B" w:rsidRDefault="00FC3898" w:rsidP="0073225B">
      <w:pPr>
        <w:jc w:val="both"/>
        <w:rPr>
          <w:rFonts w:ascii="Times New Roman" w:hAnsi="Times New Roman" w:cs="Times New Roman"/>
          <w:b/>
          <w:bCs/>
        </w:rPr>
      </w:pPr>
    </w:p>
    <w:p w14:paraId="3155A0B5" w14:textId="79174E9D" w:rsidR="00FC3898" w:rsidRPr="0073225B" w:rsidRDefault="00FC3898" w:rsidP="0073225B">
      <w:pPr>
        <w:jc w:val="both"/>
        <w:rPr>
          <w:rFonts w:ascii="Times New Roman" w:hAnsi="Times New Roman" w:cs="Times New Roman"/>
          <w:b/>
          <w:bCs/>
        </w:rPr>
      </w:pPr>
      <w:r w:rsidRPr="0073225B">
        <w:rPr>
          <w:rFonts w:ascii="Times New Roman" w:hAnsi="Times New Roman" w:cs="Times New Roman"/>
          <w:b/>
          <w:bCs/>
        </w:rPr>
        <w:t>IN THE MATTER BETWEEN:</w:t>
      </w:r>
    </w:p>
    <w:p w14:paraId="5BB7B0CF" w14:textId="77777777" w:rsidR="00FC3898" w:rsidRPr="0073225B" w:rsidRDefault="00FC3898" w:rsidP="0073225B">
      <w:pPr>
        <w:jc w:val="both"/>
        <w:rPr>
          <w:rFonts w:ascii="Times New Roman" w:hAnsi="Times New Roman" w:cs="Times New Roman"/>
          <w:b/>
          <w:bCs/>
        </w:rPr>
      </w:pPr>
    </w:p>
    <w:p w14:paraId="6CCBA99B" w14:textId="77BC354A" w:rsidR="00FC3898" w:rsidRPr="0073225B" w:rsidRDefault="00FC3898" w:rsidP="0073225B">
      <w:pPr>
        <w:jc w:val="both"/>
        <w:rPr>
          <w:rFonts w:ascii="Times New Roman" w:hAnsi="Times New Roman" w:cs="Times New Roman"/>
          <w:b/>
          <w:bCs/>
        </w:rPr>
      </w:pPr>
      <w:r w:rsidRPr="0073225B">
        <w:rPr>
          <w:rFonts w:ascii="Times New Roman" w:hAnsi="Times New Roman" w:cs="Times New Roman"/>
          <w:b/>
          <w:bCs/>
        </w:rPr>
        <w:t>AFRICA GAMING (PRIVATE) LIMITED</w:t>
      </w:r>
      <w:r w:rsidRPr="0073225B">
        <w:rPr>
          <w:rFonts w:ascii="Times New Roman" w:hAnsi="Times New Roman" w:cs="Times New Roman"/>
          <w:b/>
          <w:bCs/>
        </w:rPr>
        <w:tab/>
      </w:r>
      <w:r w:rsidRPr="0073225B">
        <w:rPr>
          <w:rFonts w:ascii="Times New Roman" w:hAnsi="Times New Roman" w:cs="Times New Roman"/>
          <w:b/>
          <w:bCs/>
        </w:rPr>
        <w:tab/>
      </w:r>
      <w:r w:rsidRPr="0073225B">
        <w:rPr>
          <w:rFonts w:ascii="Times New Roman" w:hAnsi="Times New Roman" w:cs="Times New Roman"/>
          <w:b/>
          <w:bCs/>
        </w:rPr>
        <w:tab/>
        <w:t>APPLICANT</w:t>
      </w:r>
    </w:p>
    <w:p w14:paraId="2F936176" w14:textId="6FA22C7C" w:rsidR="00FC3898" w:rsidRPr="0073225B" w:rsidRDefault="00FC3898" w:rsidP="0073225B">
      <w:pPr>
        <w:jc w:val="both"/>
        <w:rPr>
          <w:rFonts w:ascii="Times New Roman" w:hAnsi="Times New Roman" w:cs="Times New Roman"/>
          <w:b/>
          <w:bCs/>
        </w:rPr>
      </w:pPr>
      <w:r w:rsidRPr="0073225B">
        <w:rPr>
          <w:rFonts w:ascii="Times New Roman" w:hAnsi="Times New Roman" w:cs="Times New Roman"/>
          <w:b/>
          <w:bCs/>
        </w:rPr>
        <w:t>AND</w:t>
      </w:r>
    </w:p>
    <w:p w14:paraId="56F49EA9" w14:textId="3C1BCD4B" w:rsidR="00FC3898" w:rsidRPr="0073225B" w:rsidRDefault="00FC3898" w:rsidP="0073225B">
      <w:pPr>
        <w:jc w:val="both"/>
        <w:rPr>
          <w:rFonts w:ascii="Times New Roman" w:hAnsi="Times New Roman" w:cs="Times New Roman"/>
          <w:b/>
          <w:bCs/>
        </w:rPr>
      </w:pPr>
      <w:r w:rsidRPr="0073225B">
        <w:rPr>
          <w:rFonts w:ascii="Times New Roman" w:hAnsi="Times New Roman" w:cs="Times New Roman"/>
          <w:b/>
          <w:bCs/>
        </w:rPr>
        <w:t>PHILLIP FRANSCISCO</w:t>
      </w:r>
      <w:r w:rsidRPr="0073225B">
        <w:rPr>
          <w:rFonts w:ascii="Times New Roman" w:hAnsi="Times New Roman" w:cs="Times New Roman"/>
          <w:b/>
          <w:bCs/>
        </w:rPr>
        <w:tab/>
      </w:r>
      <w:r w:rsidRPr="0073225B">
        <w:rPr>
          <w:rFonts w:ascii="Times New Roman" w:hAnsi="Times New Roman" w:cs="Times New Roman"/>
          <w:b/>
          <w:bCs/>
        </w:rPr>
        <w:tab/>
      </w:r>
      <w:r w:rsidRPr="0073225B">
        <w:rPr>
          <w:rFonts w:ascii="Times New Roman" w:hAnsi="Times New Roman" w:cs="Times New Roman"/>
          <w:b/>
          <w:bCs/>
        </w:rPr>
        <w:tab/>
      </w:r>
      <w:r w:rsidRPr="0073225B">
        <w:rPr>
          <w:rFonts w:ascii="Times New Roman" w:hAnsi="Times New Roman" w:cs="Times New Roman"/>
          <w:b/>
          <w:bCs/>
        </w:rPr>
        <w:tab/>
      </w:r>
      <w:r w:rsidRPr="0073225B">
        <w:rPr>
          <w:rFonts w:ascii="Times New Roman" w:hAnsi="Times New Roman" w:cs="Times New Roman"/>
          <w:b/>
          <w:bCs/>
        </w:rPr>
        <w:tab/>
      </w:r>
      <w:r w:rsidRPr="0073225B">
        <w:rPr>
          <w:rFonts w:ascii="Times New Roman" w:hAnsi="Times New Roman" w:cs="Times New Roman"/>
          <w:b/>
          <w:bCs/>
        </w:rPr>
        <w:tab/>
        <w:t>RESPONDENT</w:t>
      </w:r>
    </w:p>
    <w:p w14:paraId="32E5BC77" w14:textId="77777777" w:rsidR="00FC3898" w:rsidRPr="0073225B" w:rsidRDefault="00FC3898" w:rsidP="0073225B">
      <w:pPr>
        <w:jc w:val="both"/>
        <w:rPr>
          <w:rFonts w:ascii="Times New Roman" w:hAnsi="Times New Roman" w:cs="Times New Roman"/>
          <w:b/>
          <w:bCs/>
        </w:rPr>
      </w:pPr>
    </w:p>
    <w:p w14:paraId="57A3E6FF" w14:textId="0E980885" w:rsidR="00FC3898" w:rsidRPr="0073225B" w:rsidRDefault="00FC3898" w:rsidP="0073225B">
      <w:pPr>
        <w:jc w:val="both"/>
        <w:rPr>
          <w:rFonts w:ascii="Times New Roman" w:hAnsi="Times New Roman" w:cs="Times New Roman"/>
          <w:b/>
          <w:bCs/>
        </w:rPr>
      </w:pPr>
      <w:r w:rsidRPr="0073225B">
        <w:rPr>
          <w:rFonts w:ascii="Times New Roman" w:hAnsi="Times New Roman" w:cs="Times New Roman"/>
          <w:b/>
          <w:bCs/>
        </w:rPr>
        <w:t xml:space="preserve">Before </w:t>
      </w:r>
      <w:proofErr w:type="spellStart"/>
      <w:r w:rsidRPr="0073225B">
        <w:rPr>
          <w:rFonts w:ascii="Times New Roman" w:hAnsi="Times New Roman" w:cs="Times New Roman"/>
          <w:b/>
          <w:bCs/>
        </w:rPr>
        <w:t>Honourable</w:t>
      </w:r>
      <w:proofErr w:type="spellEnd"/>
      <w:r w:rsidRPr="0073225B">
        <w:rPr>
          <w:rFonts w:ascii="Times New Roman" w:hAnsi="Times New Roman" w:cs="Times New Roman"/>
          <w:b/>
          <w:bCs/>
        </w:rPr>
        <w:t xml:space="preserve"> Mr. Justice L.M. Murasi</w:t>
      </w:r>
    </w:p>
    <w:p w14:paraId="79182394" w14:textId="77777777" w:rsidR="00FC3898" w:rsidRPr="0073225B" w:rsidRDefault="00FC3898" w:rsidP="0073225B">
      <w:pPr>
        <w:jc w:val="both"/>
        <w:rPr>
          <w:rFonts w:ascii="Times New Roman" w:hAnsi="Times New Roman" w:cs="Times New Roman"/>
          <w:b/>
          <w:bCs/>
        </w:rPr>
      </w:pPr>
    </w:p>
    <w:p w14:paraId="323292B0" w14:textId="618514DB" w:rsidR="00FC3898" w:rsidRPr="0073225B" w:rsidRDefault="00FC3898" w:rsidP="0073225B">
      <w:pPr>
        <w:jc w:val="both"/>
        <w:rPr>
          <w:rFonts w:ascii="Times New Roman" w:hAnsi="Times New Roman" w:cs="Times New Roman"/>
          <w:b/>
          <w:bCs/>
        </w:rPr>
      </w:pPr>
      <w:r w:rsidRPr="0073225B">
        <w:rPr>
          <w:rFonts w:ascii="Times New Roman" w:hAnsi="Times New Roman" w:cs="Times New Roman"/>
          <w:b/>
          <w:bCs/>
        </w:rPr>
        <w:t>For Applicant</w:t>
      </w:r>
      <w:r w:rsidRPr="0073225B">
        <w:rPr>
          <w:rFonts w:ascii="Times New Roman" w:hAnsi="Times New Roman" w:cs="Times New Roman"/>
          <w:b/>
          <w:bCs/>
        </w:rPr>
        <w:tab/>
      </w:r>
      <w:r w:rsidRPr="0073225B">
        <w:rPr>
          <w:rFonts w:ascii="Times New Roman" w:hAnsi="Times New Roman" w:cs="Times New Roman"/>
          <w:b/>
          <w:bCs/>
        </w:rPr>
        <w:tab/>
      </w:r>
      <w:r w:rsidRPr="0073225B">
        <w:rPr>
          <w:rFonts w:ascii="Times New Roman" w:hAnsi="Times New Roman" w:cs="Times New Roman"/>
          <w:b/>
          <w:bCs/>
        </w:rPr>
        <w:tab/>
      </w:r>
      <w:r w:rsidRPr="0073225B">
        <w:rPr>
          <w:rFonts w:ascii="Times New Roman" w:hAnsi="Times New Roman" w:cs="Times New Roman"/>
          <w:b/>
          <w:bCs/>
        </w:rPr>
        <w:tab/>
        <w:t>Mr. N.Z. Masuku</w:t>
      </w:r>
    </w:p>
    <w:p w14:paraId="03EAB8F7" w14:textId="0203A2B7" w:rsidR="00FC3898" w:rsidRPr="0073225B" w:rsidRDefault="00FC3898" w:rsidP="0073225B">
      <w:pPr>
        <w:jc w:val="both"/>
        <w:rPr>
          <w:rFonts w:ascii="Times New Roman" w:hAnsi="Times New Roman" w:cs="Times New Roman"/>
          <w:b/>
          <w:bCs/>
        </w:rPr>
      </w:pPr>
      <w:r w:rsidRPr="0073225B">
        <w:rPr>
          <w:rFonts w:ascii="Times New Roman" w:hAnsi="Times New Roman" w:cs="Times New Roman"/>
          <w:b/>
          <w:bCs/>
        </w:rPr>
        <w:tab/>
      </w:r>
      <w:r w:rsidRPr="0073225B">
        <w:rPr>
          <w:rFonts w:ascii="Times New Roman" w:hAnsi="Times New Roman" w:cs="Times New Roman"/>
          <w:b/>
          <w:bCs/>
        </w:rPr>
        <w:tab/>
      </w:r>
      <w:r w:rsidRPr="0073225B">
        <w:rPr>
          <w:rFonts w:ascii="Times New Roman" w:hAnsi="Times New Roman" w:cs="Times New Roman"/>
          <w:b/>
          <w:bCs/>
        </w:rPr>
        <w:tab/>
      </w:r>
      <w:r w:rsidRPr="0073225B">
        <w:rPr>
          <w:rFonts w:ascii="Times New Roman" w:hAnsi="Times New Roman" w:cs="Times New Roman"/>
          <w:b/>
          <w:bCs/>
        </w:rPr>
        <w:tab/>
      </w:r>
      <w:r w:rsidRPr="0073225B">
        <w:rPr>
          <w:rFonts w:ascii="Times New Roman" w:hAnsi="Times New Roman" w:cs="Times New Roman"/>
          <w:b/>
          <w:bCs/>
        </w:rPr>
        <w:tab/>
        <w:t xml:space="preserve">With Mr. G.M. </w:t>
      </w:r>
      <w:proofErr w:type="spellStart"/>
      <w:r w:rsidRPr="0073225B">
        <w:rPr>
          <w:rFonts w:ascii="Times New Roman" w:hAnsi="Times New Roman" w:cs="Times New Roman"/>
          <w:b/>
          <w:bCs/>
        </w:rPr>
        <w:t>Nyangwa</w:t>
      </w:r>
      <w:proofErr w:type="spellEnd"/>
    </w:p>
    <w:p w14:paraId="0EB63EFA" w14:textId="6D74FD57" w:rsidR="00FC3898" w:rsidRPr="0073225B" w:rsidRDefault="00FC3898" w:rsidP="0073225B">
      <w:pPr>
        <w:jc w:val="both"/>
        <w:rPr>
          <w:rFonts w:ascii="Times New Roman" w:hAnsi="Times New Roman" w:cs="Times New Roman"/>
          <w:b/>
          <w:bCs/>
        </w:rPr>
      </w:pPr>
      <w:r w:rsidRPr="0073225B">
        <w:rPr>
          <w:rFonts w:ascii="Times New Roman" w:hAnsi="Times New Roman" w:cs="Times New Roman"/>
          <w:b/>
          <w:bCs/>
        </w:rPr>
        <w:t>For Respondent</w:t>
      </w:r>
      <w:r w:rsidRPr="0073225B">
        <w:rPr>
          <w:rFonts w:ascii="Times New Roman" w:hAnsi="Times New Roman" w:cs="Times New Roman"/>
          <w:b/>
          <w:bCs/>
        </w:rPr>
        <w:tab/>
      </w:r>
      <w:r w:rsidRPr="0073225B">
        <w:rPr>
          <w:rFonts w:ascii="Times New Roman" w:hAnsi="Times New Roman" w:cs="Times New Roman"/>
          <w:b/>
          <w:bCs/>
        </w:rPr>
        <w:tab/>
      </w:r>
      <w:r w:rsidRPr="0073225B">
        <w:rPr>
          <w:rFonts w:ascii="Times New Roman" w:hAnsi="Times New Roman" w:cs="Times New Roman"/>
          <w:b/>
          <w:bCs/>
        </w:rPr>
        <w:tab/>
        <w:t>Mr. W. T. Mufuka</w:t>
      </w:r>
    </w:p>
    <w:p w14:paraId="6421DAF1" w14:textId="77777777" w:rsidR="00FC3898" w:rsidRPr="0073225B" w:rsidRDefault="00FC3898" w:rsidP="0073225B">
      <w:pPr>
        <w:jc w:val="both"/>
        <w:rPr>
          <w:rFonts w:ascii="Times New Roman" w:hAnsi="Times New Roman" w:cs="Times New Roman"/>
          <w:b/>
          <w:bCs/>
        </w:rPr>
      </w:pPr>
    </w:p>
    <w:p w14:paraId="04D33EF5" w14:textId="6281283D" w:rsidR="00FC3898" w:rsidRPr="0073225B" w:rsidRDefault="00FC3898" w:rsidP="0073225B">
      <w:pPr>
        <w:jc w:val="both"/>
        <w:rPr>
          <w:rFonts w:ascii="Times New Roman" w:hAnsi="Times New Roman" w:cs="Times New Roman"/>
          <w:b/>
          <w:bCs/>
        </w:rPr>
      </w:pPr>
      <w:r w:rsidRPr="0073225B">
        <w:rPr>
          <w:rFonts w:ascii="Times New Roman" w:hAnsi="Times New Roman" w:cs="Times New Roman"/>
          <w:b/>
          <w:bCs/>
        </w:rPr>
        <w:t>MURASI J.,</w:t>
      </w:r>
    </w:p>
    <w:p w14:paraId="436314FF" w14:textId="7E9EA603" w:rsidR="00FC3898" w:rsidRPr="0073225B" w:rsidRDefault="00FC3898" w:rsidP="0073225B">
      <w:pPr>
        <w:jc w:val="both"/>
        <w:rPr>
          <w:rFonts w:ascii="Times New Roman" w:hAnsi="Times New Roman" w:cs="Times New Roman"/>
        </w:rPr>
      </w:pPr>
      <w:r w:rsidRPr="0073225B">
        <w:rPr>
          <w:rFonts w:ascii="Times New Roman" w:hAnsi="Times New Roman" w:cs="Times New Roman"/>
        </w:rPr>
        <w:t>At the commencement of the proceedings, the Court enquired from Applicant’s legal practitioners whether the matter was properly before the Court seeing that that it purported to be a ‘Composite Application’ for condonation and review. The Court also enquired whether the Rules provided for such a procedure.</w:t>
      </w:r>
    </w:p>
    <w:p w14:paraId="549B1B70" w14:textId="27ECFB48" w:rsidR="00FC3898" w:rsidRPr="0073225B" w:rsidRDefault="00FC3898" w:rsidP="0073225B">
      <w:pPr>
        <w:jc w:val="both"/>
        <w:rPr>
          <w:rFonts w:ascii="Times New Roman" w:hAnsi="Times New Roman" w:cs="Times New Roman"/>
        </w:rPr>
      </w:pPr>
      <w:r w:rsidRPr="0073225B">
        <w:rPr>
          <w:rFonts w:ascii="Times New Roman" w:hAnsi="Times New Roman" w:cs="Times New Roman"/>
        </w:rPr>
        <w:t xml:space="preserve">In response, </w:t>
      </w:r>
      <w:r w:rsidRPr="0073225B">
        <w:rPr>
          <w:rFonts w:ascii="Times New Roman" w:hAnsi="Times New Roman" w:cs="Times New Roman"/>
          <w:i/>
          <w:iCs/>
        </w:rPr>
        <w:t>Mr. Masuku</w:t>
      </w:r>
      <w:r w:rsidRPr="0073225B">
        <w:rPr>
          <w:rFonts w:ascii="Times New Roman" w:hAnsi="Times New Roman" w:cs="Times New Roman"/>
        </w:rPr>
        <w:t xml:space="preserve"> stated that he was relying on precedent when he filed the </w:t>
      </w:r>
      <w:r w:rsidR="00A52FA2" w:rsidRPr="0073225B">
        <w:rPr>
          <w:rFonts w:ascii="Times New Roman" w:hAnsi="Times New Roman" w:cs="Times New Roman"/>
        </w:rPr>
        <w:t>documents</w:t>
      </w:r>
      <w:r w:rsidRPr="0073225B">
        <w:rPr>
          <w:rFonts w:ascii="Times New Roman" w:hAnsi="Times New Roman" w:cs="Times New Roman"/>
        </w:rPr>
        <w:t xml:space="preserve"> in question. He further stated that he was relying on </w:t>
      </w:r>
      <w:r w:rsidRPr="0073225B">
        <w:rPr>
          <w:rFonts w:ascii="Times New Roman" w:hAnsi="Times New Roman" w:cs="Times New Roman"/>
          <w:b/>
          <w:bCs/>
        </w:rPr>
        <w:t>Read v Gardener</w:t>
      </w:r>
      <w:r w:rsidRPr="0073225B">
        <w:rPr>
          <w:rFonts w:ascii="Times New Roman" w:hAnsi="Times New Roman" w:cs="Times New Roman"/>
        </w:rPr>
        <w:t xml:space="preserve"> 2019 (3) ZLR 575 (S) and </w:t>
      </w:r>
      <w:r w:rsidRPr="0073225B">
        <w:rPr>
          <w:rFonts w:ascii="Times New Roman" w:hAnsi="Times New Roman" w:cs="Times New Roman"/>
          <w:b/>
          <w:bCs/>
        </w:rPr>
        <w:t>Murambiwa v SEEDCO</w:t>
      </w:r>
      <w:r w:rsidRPr="0073225B">
        <w:rPr>
          <w:rFonts w:ascii="Times New Roman" w:hAnsi="Times New Roman" w:cs="Times New Roman"/>
        </w:rPr>
        <w:t xml:space="preserve"> LCH/361/23.</w:t>
      </w:r>
      <w:r w:rsidR="00A52FA2" w:rsidRPr="0073225B">
        <w:rPr>
          <w:rFonts w:ascii="Times New Roman" w:hAnsi="Times New Roman" w:cs="Times New Roman"/>
        </w:rPr>
        <w:t xml:space="preserve"> He stated that he did not have anything further to say in connection with whether the matter was properly before the Court.</w:t>
      </w:r>
    </w:p>
    <w:p w14:paraId="1E5F3A1E" w14:textId="62DB65E3" w:rsidR="00A52FA2" w:rsidRPr="0073225B" w:rsidRDefault="00A52FA2" w:rsidP="0073225B">
      <w:pPr>
        <w:jc w:val="both"/>
        <w:rPr>
          <w:rFonts w:ascii="Times New Roman" w:hAnsi="Times New Roman" w:cs="Times New Roman"/>
        </w:rPr>
      </w:pPr>
      <w:r w:rsidRPr="0073225B">
        <w:rPr>
          <w:rFonts w:ascii="Times New Roman" w:hAnsi="Times New Roman" w:cs="Times New Roman"/>
        </w:rPr>
        <w:t xml:space="preserve">In response, </w:t>
      </w:r>
      <w:r w:rsidRPr="0073225B">
        <w:rPr>
          <w:rFonts w:ascii="Times New Roman" w:hAnsi="Times New Roman" w:cs="Times New Roman"/>
          <w:i/>
          <w:iCs/>
        </w:rPr>
        <w:t>Mr. Mufuka</w:t>
      </w:r>
      <w:r w:rsidRPr="0073225B">
        <w:rPr>
          <w:rFonts w:ascii="Times New Roman" w:hAnsi="Times New Roman" w:cs="Times New Roman"/>
        </w:rPr>
        <w:t xml:space="preserve"> stated that they had raised the issue in the Opposing Affidavit but later relented when the two cases referred to</w:t>
      </w:r>
      <w:r w:rsidR="00A85E50">
        <w:rPr>
          <w:rFonts w:ascii="Times New Roman" w:hAnsi="Times New Roman" w:cs="Times New Roman"/>
        </w:rPr>
        <w:t xml:space="preserve"> by</w:t>
      </w:r>
      <w:r w:rsidRPr="0073225B">
        <w:rPr>
          <w:rFonts w:ascii="Times New Roman" w:hAnsi="Times New Roman" w:cs="Times New Roman"/>
        </w:rPr>
        <w:t xml:space="preserve"> Applicant’s </w:t>
      </w:r>
      <w:r w:rsidR="00A85E50">
        <w:rPr>
          <w:rFonts w:ascii="Times New Roman" w:hAnsi="Times New Roman" w:cs="Times New Roman"/>
        </w:rPr>
        <w:t>l</w:t>
      </w:r>
      <w:r w:rsidRPr="0073225B">
        <w:rPr>
          <w:rFonts w:ascii="Times New Roman" w:hAnsi="Times New Roman" w:cs="Times New Roman"/>
        </w:rPr>
        <w:t>egal practitioner were included in the heads of argument. He stated that he would abide by the Court’s decision.</w:t>
      </w:r>
    </w:p>
    <w:p w14:paraId="1402E10E" w14:textId="2A2BF1A1" w:rsidR="00A52FA2" w:rsidRPr="0073225B" w:rsidRDefault="00A52FA2" w:rsidP="0073225B">
      <w:pPr>
        <w:jc w:val="both"/>
        <w:rPr>
          <w:rFonts w:ascii="Times New Roman" w:hAnsi="Times New Roman" w:cs="Times New Roman"/>
        </w:rPr>
      </w:pPr>
      <w:r w:rsidRPr="0073225B">
        <w:rPr>
          <w:rFonts w:ascii="Times New Roman" w:hAnsi="Times New Roman" w:cs="Times New Roman"/>
        </w:rPr>
        <w:t xml:space="preserve">Condonation is provided for in terms of Rule 22 of the </w:t>
      </w:r>
      <w:proofErr w:type="spellStart"/>
      <w:r w:rsidRPr="0073225B">
        <w:rPr>
          <w:rFonts w:ascii="Times New Roman" w:hAnsi="Times New Roman" w:cs="Times New Roman"/>
        </w:rPr>
        <w:t>Labour</w:t>
      </w:r>
      <w:proofErr w:type="spellEnd"/>
      <w:r w:rsidRPr="0073225B">
        <w:rPr>
          <w:rFonts w:ascii="Times New Roman" w:hAnsi="Times New Roman" w:cs="Times New Roman"/>
        </w:rPr>
        <w:t xml:space="preserve"> Court Rules, 2017. The Rule provides:</w:t>
      </w:r>
    </w:p>
    <w:p w14:paraId="4CBBE51B" w14:textId="4B097974" w:rsidR="00A52FA2" w:rsidRPr="0073225B" w:rsidRDefault="00A52FA2" w:rsidP="0073225B">
      <w:pPr>
        <w:jc w:val="both"/>
        <w:rPr>
          <w:rFonts w:ascii="Times New Roman" w:hAnsi="Times New Roman" w:cs="Times New Roman"/>
        </w:rPr>
      </w:pPr>
      <w:r w:rsidRPr="0073225B">
        <w:rPr>
          <w:rFonts w:ascii="Times New Roman" w:hAnsi="Times New Roman" w:cs="Times New Roman"/>
        </w:rPr>
        <w:lastRenderedPageBreak/>
        <w:tab/>
        <w:t>“</w:t>
      </w:r>
      <w:r w:rsidR="000F5C57" w:rsidRPr="0073225B">
        <w:rPr>
          <w:rFonts w:ascii="Times New Roman" w:hAnsi="Times New Roman" w:cs="Times New Roman"/>
          <w:i/>
          <w:iCs/>
        </w:rPr>
        <w:t>Application for condonation of late noting of an appeal or review</w:t>
      </w:r>
    </w:p>
    <w:p w14:paraId="24809EA8" w14:textId="0B92000A" w:rsidR="000F5C57" w:rsidRPr="0073225B" w:rsidRDefault="000F5C57" w:rsidP="0073225B">
      <w:pPr>
        <w:ind w:left="720"/>
        <w:jc w:val="both"/>
        <w:rPr>
          <w:rFonts w:ascii="Times New Roman" w:hAnsi="Times New Roman" w:cs="Times New Roman"/>
        </w:rPr>
      </w:pPr>
      <w:r w:rsidRPr="0073225B">
        <w:rPr>
          <w:rFonts w:ascii="Times New Roman" w:hAnsi="Times New Roman" w:cs="Times New Roman"/>
        </w:rPr>
        <w:t>22. (1) A party wishing to apply for condonation of the late noting of an appeal or review shall do so in form LC 1.</w:t>
      </w:r>
    </w:p>
    <w:p w14:paraId="69B5931E" w14:textId="5DBFE0E3" w:rsidR="000F5C57" w:rsidRPr="0073225B" w:rsidRDefault="000F5C57" w:rsidP="0073225B">
      <w:pPr>
        <w:ind w:left="720"/>
        <w:jc w:val="both"/>
        <w:rPr>
          <w:rFonts w:ascii="Times New Roman" w:hAnsi="Times New Roman" w:cs="Times New Roman"/>
        </w:rPr>
      </w:pPr>
      <w:r w:rsidRPr="0073225B">
        <w:rPr>
          <w:rFonts w:ascii="Times New Roman" w:hAnsi="Times New Roman" w:cs="Times New Roman"/>
        </w:rPr>
        <w:t xml:space="preserve">        (2</w:t>
      </w:r>
      <w:r w:rsidRPr="00A85E50">
        <w:rPr>
          <w:rFonts w:ascii="Times New Roman" w:hAnsi="Times New Roman" w:cs="Times New Roman"/>
          <w:u w:val="single"/>
        </w:rPr>
        <w:t xml:space="preserve">) An application in terms of this rule shall be accompanied by a draft of the intended notice of appeal or </w:t>
      </w:r>
      <w:proofErr w:type="gramStart"/>
      <w:r w:rsidRPr="00A85E50">
        <w:rPr>
          <w:rFonts w:ascii="Times New Roman" w:hAnsi="Times New Roman" w:cs="Times New Roman"/>
          <w:u w:val="single"/>
        </w:rPr>
        <w:t>review.”</w:t>
      </w:r>
      <w:proofErr w:type="gramEnd"/>
    </w:p>
    <w:p w14:paraId="560871C3" w14:textId="3091CAB6" w:rsidR="000F5C57" w:rsidRPr="0073225B" w:rsidRDefault="000F5C57" w:rsidP="0073225B">
      <w:pPr>
        <w:jc w:val="both"/>
        <w:rPr>
          <w:rFonts w:ascii="Times New Roman" w:hAnsi="Times New Roman" w:cs="Times New Roman"/>
        </w:rPr>
      </w:pPr>
      <w:r w:rsidRPr="0073225B">
        <w:rPr>
          <w:rFonts w:ascii="Times New Roman" w:hAnsi="Times New Roman" w:cs="Times New Roman"/>
        </w:rPr>
        <w:t xml:space="preserve">Applicant’s legal practitioners base their argument on the decision by MUSARIRI J in the </w:t>
      </w:r>
      <w:r w:rsidRPr="00A85E50">
        <w:rPr>
          <w:rFonts w:ascii="Times New Roman" w:hAnsi="Times New Roman" w:cs="Times New Roman"/>
          <w:b/>
          <w:bCs/>
        </w:rPr>
        <w:t>Murambiwa Case</w:t>
      </w:r>
      <w:r w:rsidRPr="0073225B">
        <w:rPr>
          <w:rFonts w:ascii="Times New Roman" w:hAnsi="Times New Roman" w:cs="Times New Roman"/>
        </w:rPr>
        <w:t xml:space="preserve"> which is quoted thus:</w:t>
      </w:r>
    </w:p>
    <w:p w14:paraId="66015C4E" w14:textId="577C661A" w:rsidR="000F5C57" w:rsidRPr="0073225B" w:rsidRDefault="000F5C57" w:rsidP="0073225B">
      <w:pPr>
        <w:ind w:left="720"/>
        <w:jc w:val="both"/>
        <w:rPr>
          <w:rFonts w:ascii="Times New Roman" w:hAnsi="Times New Roman" w:cs="Times New Roman"/>
        </w:rPr>
      </w:pPr>
      <w:r w:rsidRPr="0073225B">
        <w:rPr>
          <w:rFonts w:ascii="Times New Roman" w:hAnsi="Times New Roman" w:cs="Times New Roman"/>
        </w:rPr>
        <w:t xml:space="preserve">“Applicant filed a composite application for condonation and review by this Court. Composite applications are permissible per the ruling by the Supreme Court in the matter </w:t>
      </w:r>
      <w:r w:rsidRPr="00A85E50">
        <w:rPr>
          <w:rFonts w:ascii="Times New Roman" w:hAnsi="Times New Roman" w:cs="Times New Roman"/>
          <w:b/>
          <w:bCs/>
        </w:rPr>
        <w:t>Read v Gardener</w:t>
      </w:r>
      <w:r w:rsidRPr="0073225B">
        <w:rPr>
          <w:rFonts w:ascii="Times New Roman" w:hAnsi="Times New Roman" w:cs="Times New Roman"/>
        </w:rPr>
        <w:t xml:space="preserve"> 2019 (3) ZLR </w:t>
      </w:r>
      <w:proofErr w:type="gramStart"/>
      <w:r w:rsidRPr="0073225B">
        <w:rPr>
          <w:rFonts w:ascii="Times New Roman" w:hAnsi="Times New Roman" w:cs="Times New Roman"/>
        </w:rPr>
        <w:t>575 )S</w:t>
      </w:r>
      <w:proofErr w:type="gramEnd"/>
      <w:r w:rsidRPr="0073225B">
        <w:rPr>
          <w:rFonts w:ascii="Times New Roman" w:hAnsi="Times New Roman" w:cs="Times New Roman"/>
        </w:rPr>
        <w:t>) at 581 F-G”</w:t>
      </w:r>
    </w:p>
    <w:p w14:paraId="123B9042" w14:textId="068A948C" w:rsidR="000F5C57" w:rsidRPr="0073225B" w:rsidRDefault="000F5C57" w:rsidP="0073225B">
      <w:pPr>
        <w:jc w:val="both"/>
        <w:rPr>
          <w:rFonts w:ascii="Times New Roman" w:hAnsi="Times New Roman" w:cs="Times New Roman"/>
        </w:rPr>
      </w:pPr>
      <w:r w:rsidRPr="0073225B">
        <w:rPr>
          <w:rFonts w:ascii="Times New Roman" w:hAnsi="Times New Roman" w:cs="Times New Roman"/>
        </w:rPr>
        <w:t>The relevant portion in the Supreme Court judgment is as follows:</w:t>
      </w:r>
    </w:p>
    <w:p w14:paraId="54365F2C" w14:textId="75D10CB4" w:rsidR="000F5C57" w:rsidRPr="0073225B" w:rsidRDefault="000F5C57" w:rsidP="0073225B">
      <w:pPr>
        <w:ind w:left="720"/>
        <w:jc w:val="both"/>
        <w:rPr>
          <w:rFonts w:ascii="Times New Roman" w:hAnsi="Times New Roman" w:cs="Times New Roman"/>
        </w:rPr>
      </w:pPr>
      <w:r w:rsidRPr="0073225B">
        <w:rPr>
          <w:rFonts w:ascii="Times New Roman" w:hAnsi="Times New Roman" w:cs="Times New Roman"/>
        </w:rPr>
        <w:t xml:space="preserve">“Furthermore, it is also expedient, </w:t>
      </w:r>
      <w:proofErr w:type="gramStart"/>
      <w:r w:rsidRPr="0073225B">
        <w:rPr>
          <w:rFonts w:ascii="Times New Roman" w:hAnsi="Times New Roman" w:cs="Times New Roman"/>
        </w:rPr>
        <w:t>in order to</w:t>
      </w:r>
      <w:proofErr w:type="gramEnd"/>
      <w:r w:rsidRPr="0073225B">
        <w:rPr>
          <w:rFonts w:ascii="Times New Roman" w:hAnsi="Times New Roman" w:cs="Times New Roman"/>
        </w:rPr>
        <w:t xml:space="preserve"> expedite the finalization of the matter, that the application for rescission be adjudicated at the same time as the application for condonation. </w:t>
      </w:r>
      <w:r w:rsidRPr="0073225B">
        <w:rPr>
          <w:rFonts w:ascii="Times New Roman" w:hAnsi="Times New Roman" w:cs="Times New Roman"/>
          <w:u w:val="single"/>
        </w:rPr>
        <w:t>In my view, there is nothing in principle to preclude the composite adjudication of the two applications together as the considerations to be applied in the determination of both applications are virtually identical.</w:t>
      </w:r>
      <w:r w:rsidR="00ED7CF5" w:rsidRPr="0073225B">
        <w:rPr>
          <w:rFonts w:ascii="Times New Roman" w:hAnsi="Times New Roman" w:cs="Times New Roman"/>
          <w:u w:val="single"/>
        </w:rPr>
        <w:t>”</w:t>
      </w:r>
    </w:p>
    <w:p w14:paraId="319AC59B" w14:textId="68A647B2" w:rsidR="00ED7CF5" w:rsidRPr="0073225B" w:rsidRDefault="00ED7CF5" w:rsidP="0073225B">
      <w:pPr>
        <w:jc w:val="both"/>
        <w:rPr>
          <w:rFonts w:ascii="Times New Roman" w:hAnsi="Times New Roman" w:cs="Times New Roman"/>
        </w:rPr>
      </w:pPr>
      <w:r w:rsidRPr="0073225B">
        <w:rPr>
          <w:rFonts w:ascii="Times New Roman" w:hAnsi="Times New Roman" w:cs="Times New Roman"/>
        </w:rPr>
        <w:t xml:space="preserve">It is common cause that in practice, applications for rescissions of judgment and condonation are often ‘married’ as they relate to identical issues. In the </w:t>
      </w:r>
      <w:r w:rsidRPr="00A85E50">
        <w:rPr>
          <w:rFonts w:ascii="Times New Roman" w:hAnsi="Times New Roman" w:cs="Times New Roman"/>
          <w:b/>
          <w:bCs/>
        </w:rPr>
        <w:t>Read Case,</w:t>
      </w:r>
      <w:r w:rsidRPr="0073225B">
        <w:rPr>
          <w:rFonts w:ascii="Times New Roman" w:hAnsi="Times New Roman" w:cs="Times New Roman"/>
        </w:rPr>
        <w:t xml:space="preserve"> the telling point is stated thus ‘as the considerations to be applied in the determination of both applications are virtually identical’. It is my view that the Supreme Court did not issue a blanket authorization for ‘Composite Applications’. There must be similarity of facts.</w:t>
      </w:r>
    </w:p>
    <w:p w14:paraId="3DBFE35F" w14:textId="03DFDCB5" w:rsidR="00ED7CF5" w:rsidRPr="0073225B" w:rsidRDefault="00ED7CF5" w:rsidP="0073225B">
      <w:pPr>
        <w:jc w:val="both"/>
        <w:rPr>
          <w:rFonts w:ascii="Times New Roman" w:hAnsi="Times New Roman" w:cs="Times New Roman"/>
        </w:rPr>
      </w:pPr>
      <w:r w:rsidRPr="0073225B">
        <w:rPr>
          <w:rFonts w:ascii="Times New Roman" w:hAnsi="Times New Roman" w:cs="Times New Roman"/>
        </w:rPr>
        <w:t xml:space="preserve">In </w:t>
      </w:r>
      <w:r w:rsidRPr="00A85E50">
        <w:rPr>
          <w:rFonts w:ascii="Times New Roman" w:hAnsi="Times New Roman" w:cs="Times New Roman"/>
          <w:b/>
          <w:bCs/>
        </w:rPr>
        <w:t xml:space="preserve">Delta Beverages (Private) Limited v </w:t>
      </w:r>
      <w:proofErr w:type="spellStart"/>
      <w:r w:rsidRPr="00A85E50">
        <w:rPr>
          <w:rFonts w:ascii="Times New Roman" w:hAnsi="Times New Roman" w:cs="Times New Roman"/>
          <w:b/>
          <w:bCs/>
        </w:rPr>
        <w:t>Spiwe</w:t>
      </w:r>
      <w:proofErr w:type="spellEnd"/>
      <w:r w:rsidRPr="00A85E50">
        <w:rPr>
          <w:rFonts w:ascii="Times New Roman" w:hAnsi="Times New Roman" w:cs="Times New Roman"/>
          <w:b/>
          <w:bCs/>
        </w:rPr>
        <w:t xml:space="preserve"> Mapuranga</w:t>
      </w:r>
      <w:r w:rsidRPr="0073225B">
        <w:rPr>
          <w:rFonts w:ascii="Times New Roman" w:hAnsi="Times New Roman" w:cs="Times New Roman"/>
        </w:rPr>
        <w:t xml:space="preserve"> SC 65/22, BHUNU JA referred to a decision by GUVAVA JA at page 5 of the cyclostyled judgment thus:</w:t>
      </w:r>
    </w:p>
    <w:p w14:paraId="531DEDFD" w14:textId="2DF927E3" w:rsidR="00ED7CF5" w:rsidRPr="0073225B" w:rsidRDefault="00ED7CF5" w:rsidP="0073225B">
      <w:pPr>
        <w:ind w:left="720"/>
        <w:jc w:val="both"/>
        <w:rPr>
          <w:rFonts w:ascii="Times New Roman" w:hAnsi="Times New Roman" w:cs="Times New Roman"/>
        </w:rPr>
      </w:pPr>
      <w:r w:rsidRPr="0073225B">
        <w:rPr>
          <w:rFonts w:ascii="Times New Roman" w:hAnsi="Times New Roman" w:cs="Times New Roman"/>
        </w:rPr>
        <w:t>“</w:t>
      </w:r>
      <w:r w:rsidR="00766DE2" w:rsidRPr="0073225B">
        <w:rPr>
          <w:rFonts w:ascii="Times New Roman" w:hAnsi="Times New Roman" w:cs="Times New Roman"/>
        </w:rPr>
        <w:t xml:space="preserve">In my view therefore, when the court makes an order such as the one in question, it simply means that </w:t>
      </w:r>
      <w:r w:rsidR="00766DE2" w:rsidRPr="00A85E50">
        <w:rPr>
          <w:rFonts w:ascii="Times New Roman" w:hAnsi="Times New Roman" w:cs="Times New Roman"/>
          <w:u w:val="single"/>
        </w:rPr>
        <w:t>the ‘draft’ notice of appeal which must be filed together with the chamber application for condonation and extension of time</w:t>
      </w:r>
      <w:r w:rsidR="00766DE2" w:rsidRPr="0073225B">
        <w:rPr>
          <w:rFonts w:ascii="Times New Roman" w:hAnsi="Times New Roman" w:cs="Times New Roman"/>
        </w:rPr>
        <w:t xml:space="preserve"> to note an appeal has been accepted by the court.</w:t>
      </w:r>
    </w:p>
    <w:p w14:paraId="13164BAB" w14:textId="15BCC7EB" w:rsidR="00766DE2" w:rsidRPr="0073225B" w:rsidRDefault="00766DE2" w:rsidP="0073225B">
      <w:pPr>
        <w:ind w:left="720"/>
        <w:jc w:val="both"/>
        <w:rPr>
          <w:rFonts w:ascii="Times New Roman" w:hAnsi="Times New Roman" w:cs="Times New Roman"/>
        </w:rPr>
      </w:pPr>
      <w:r w:rsidRPr="0073225B">
        <w:rPr>
          <w:rFonts w:ascii="Times New Roman" w:hAnsi="Times New Roman" w:cs="Times New Roman"/>
        </w:rPr>
        <w:t xml:space="preserve">In my view it follows that the </w:t>
      </w:r>
      <w:r w:rsidRPr="00A85E50">
        <w:rPr>
          <w:rFonts w:ascii="Times New Roman" w:hAnsi="Times New Roman" w:cs="Times New Roman"/>
          <w:u w:val="single"/>
        </w:rPr>
        <w:t>applicant must thereafter file the notice of appeal</w:t>
      </w:r>
      <w:r w:rsidRPr="0073225B">
        <w:rPr>
          <w:rFonts w:ascii="Times New Roman" w:hAnsi="Times New Roman" w:cs="Times New Roman"/>
        </w:rPr>
        <w:t xml:space="preserve"> within the prescribed period in terms of the rules.”</w:t>
      </w:r>
    </w:p>
    <w:p w14:paraId="03070567" w14:textId="5AC3CC4F" w:rsidR="00766DE2" w:rsidRPr="0073225B" w:rsidRDefault="002B48C2" w:rsidP="0073225B">
      <w:pPr>
        <w:jc w:val="both"/>
        <w:rPr>
          <w:rFonts w:ascii="Times New Roman" w:hAnsi="Times New Roman" w:cs="Times New Roman"/>
        </w:rPr>
      </w:pPr>
      <w:r w:rsidRPr="0073225B">
        <w:rPr>
          <w:rFonts w:ascii="Times New Roman" w:hAnsi="Times New Roman" w:cs="Times New Roman"/>
        </w:rPr>
        <w:t>The Learned Judges, in the above cited cases</w:t>
      </w:r>
      <w:r w:rsidR="00A85E50">
        <w:rPr>
          <w:rFonts w:ascii="Times New Roman" w:hAnsi="Times New Roman" w:cs="Times New Roman"/>
        </w:rPr>
        <w:t>,</w:t>
      </w:r>
      <w:r w:rsidRPr="0073225B">
        <w:rPr>
          <w:rFonts w:ascii="Times New Roman" w:hAnsi="Times New Roman" w:cs="Times New Roman"/>
        </w:rPr>
        <w:t xml:space="preserve"> were referring to applications for condonation of the late filing of appeals. The Supreme Court Rules also require the filing of a draft Notice of Appeal.</w:t>
      </w:r>
    </w:p>
    <w:p w14:paraId="6990C26C" w14:textId="73FDB9F5" w:rsidR="002B48C2" w:rsidRPr="0073225B" w:rsidRDefault="002B48C2" w:rsidP="0073225B">
      <w:pPr>
        <w:jc w:val="both"/>
        <w:rPr>
          <w:rFonts w:ascii="Times New Roman" w:hAnsi="Times New Roman" w:cs="Times New Roman"/>
        </w:rPr>
      </w:pPr>
      <w:r w:rsidRPr="0073225B">
        <w:rPr>
          <w:rFonts w:ascii="Times New Roman" w:hAnsi="Times New Roman" w:cs="Times New Roman"/>
        </w:rPr>
        <w:t xml:space="preserve">I now turn to the provisions of Rule 22. It is the one that </w:t>
      </w:r>
      <w:proofErr w:type="gramStart"/>
      <w:r w:rsidRPr="0073225B">
        <w:rPr>
          <w:rFonts w:ascii="Times New Roman" w:hAnsi="Times New Roman" w:cs="Times New Roman"/>
        </w:rPr>
        <w:t>provides for</w:t>
      </w:r>
      <w:proofErr w:type="gramEnd"/>
      <w:r w:rsidRPr="0073225B">
        <w:rPr>
          <w:rFonts w:ascii="Times New Roman" w:hAnsi="Times New Roman" w:cs="Times New Roman"/>
        </w:rPr>
        <w:t xml:space="preserve"> applications for condonation. Sub-rule (2) provides that such an application ‘shall’ be accompanied by a draft Notice of Appeal or Review. It is my view that these provisions are clearly unambiguous. It is trite that in the </w:t>
      </w:r>
      <w:r w:rsidRPr="0073225B">
        <w:rPr>
          <w:rFonts w:ascii="Times New Roman" w:hAnsi="Times New Roman" w:cs="Times New Roman"/>
        </w:rPr>
        <w:lastRenderedPageBreak/>
        <w:t xml:space="preserve">interpretation of statutes, the criterion is not the quality of the command but the intention of the legislature which can only be derived from the words of the enactment, its general plan and objects. In </w:t>
      </w:r>
      <w:proofErr w:type="spellStart"/>
      <w:r w:rsidRPr="00A85E50">
        <w:rPr>
          <w:rFonts w:ascii="Times New Roman" w:hAnsi="Times New Roman" w:cs="Times New Roman"/>
          <w:b/>
          <w:bCs/>
        </w:rPr>
        <w:t>Madoda</w:t>
      </w:r>
      <w:proofErr w:type="spellEnd"/>
      <w:r w:rsidRPr="00A85E50">
        <w:rPr>
          <w:rFonts w:ascii="Times New Roman" w:hAnsi="Times New Roman" w:cs="Times New Roman"/>
          <w:b/>
          <w:bCs/>
        </w:rPr>
        <w:t xml:space="preserve"> v </w:t>
      </w:r>
      <w:proofErr w:type="spellStart"/>
      <w:r w:rsidRPr="00A85E50">
        <w:rPr>
          <w:rFonts w:ascii="Times New Roman" w:hAnsi="Times New Roman" w:cs="Times New Roman"/>
          <w:b/>
          <w:bCs/>
        </w:rPr>
        <w:t>Tanganda</w:t>
      </w:r>
      <w:proofErr w:type="spellEnd"/>
      <w:r w:rsidRPr="00A85E50">
        <w:rPr>
          <w:rFonts w:ascii="Times New Roman" w:hAnsi="Times New Roman" w:cs="Times New Roman"/>
          <w:b/>
          <w:bCs/>
        </w:rPr>
        <w:t xml:space="preserve"> Tea Company Ltd</w:t>
      </w:r>
      <w:r w:rsidRPr="0073225B">
        <w:rPr>
          <w:rFonts w:ascii="Times New Roman" w:hAnsi="Times New Roman" w:cs="Times New Roman"/>
        </w:rPr>
        <w:t xml:space="preserve"> 1999 (1) ZLR 374 (S), SANDURA JA </w:t>
      </w:r>
      <w:r w:rsidR="00A85E50" w:rsidRPr="0073225B">
        <w:rPr>
          <w:rFonts w:ascii="Times New Roman" w:hAnsi="Times New Roman" w:cs="Times New Roman"/>
        </w:rPr>
        <w:t>quoted</w:t>
      </w:r>
      <w:r w:rsidRPr="0073225B">
        <w:rPr>
          <w:rFonts w:ascii="Times New Roman" w:hAnsi="Times New Roman" w:cs="Times New Roman"/>
        </w:rPr>
        <w:t xml:space="preserve"> with approval the wise </w:t>
      </w:r>
      <w:r w:rsidR="00A85E50">
        <w:rPr>
          <w:rFonts w:ascii="Times New Roman" w:hAnsi="Times New Roman" w:cs="Times New Roman"/>
        </w:rPr>
        <w:t xml:space="preserve">words </w:t>
      </w:r>
      <w:r w:rsidRPr="0073225B">
        <w:rPr>
          <w:rFonts w:ascii="Times New Roman" w:hAnsi="Times New Roman" w:cs="Times New Roman"/>
        </w:rPr>
        <w:t xml:space="preserve">of </w:t>
      </w:r>
      <w:proofErr w:type="spellStart"/>
      <w:r w:rsidRPr="0073225B">
        <w:rPr>
          <w:rFonts w:ascii="Times New Roman" w:hAnsi="Times New Roman" w:cs="Times New Roman"/>
        </w:rPr>
        <w:t>McNALLY</w:t>
      </w:r>
      <w:proofErr w:type="spellEnd"/>
      <w:r w:rsidRPr="0073225B">
        <w:rPr>
          <w:rFonts w:ascii="Times New Roman" w:hAnsi="Times New Roman" w:cs="Times New Roman"/>
        </w:rPr>
        <w:t xml:space="preserve"> JA in </w:t>
      </w:r>
      <w:r w:rsidRPr="00A85E50">
        <w:rPr>
          <w:rFonts w:ascii="Times New Roman" w:hAnsi="Times New Roman" w:cs="Times New Roman"/>
          <w:b/>
          <w:bCs/>
        </w:rPr>
        <w:t>Chegutu Municipality v Manyara</w:t>
      </w:r>
      <w:r w:rsidRPr="0073225B">
        <w:rPr>
          <w:rFonts w:ascii="Times New Roman" w:hAnsi="Times New Roman" w:cs="Times New Roman"/>
        </w:rPr>
        <w:t xml:space="preserve"> 1996 (1) ZLR 262 (S) thus:</w:t>
      </w:r>
    </w:p>
    <w:p w14:paraId="70EB222E" w14:textId="5C69E66C" w:rsidR="002B48C2" w:rsidRPr="0073225B" w:rsidRDefault="002B48C2" w:rsidP="0073225B">
      <w:pPr>
        <w:ind w:left="720"/>
        <w:jc w:val="both"/>
        <w:rPr>
          <w:rFonts w:ascii="Times New Roman" w:hAnsi="Times New Roman" w:cs="Times New Roman"/>
        </w:rPr>
      </w:pPr>
      <w:r w:rsidRPr="0073225B">
        <w:rPr>
          <w:rFonts w:ascii="Times New Roman" w:hAnsi="Times New Roman" w:cs="Times New Roman"/>
        </w:rPr>
        <w:t>“There is no magic about interpretation. Words must be taken in their context. The grammatical</w:t>
      </w:r>
      <w:r w:rsidR="00ED1A35" w:rsidRPr="0073225B">
        <w:rPr>
          <w:rFonts w:ascii="Times New Roman" w:hAnsi="Times New Roman" w:cs="Times New Roman"/>
        </w:rPr>
        <w:t xml:space="preserve"> and ordinary sense of the words is to be adhered to…”</w:t>
      </w:r>
    </w:p>
    <w:p w14:paraId="1FD39850" w14:textId="2DC80976" w:rsidR="00ED1A35" w:rsidRPr="0073225B" w:rsidRDefault="00ED1A35" w:rsidP="0073225B">
      <w:pPr>
        <w:jc w:val="both"/>
        <w:rPr>
          <w:rFonts w:ascii="Times New Roman" w:hAnsi="Times New Roman" w:cs="Times New Roman"/>
        </w:rPr>
      </w:pPr>
      <w:r w:rsidRPr="0073225B">
        <w:rPr>
          <w:rFonts w:ascii="Times New Roman" w:hAnsi="Times New Roman" w:cs="Times New Roman"/>
        </w:rPr>
        <w:t xml:space="preserve">In Rule 22, there is </w:t>
      </w:r>
      <w:r w:rsidR="00A85E50" w:rsidRPr="0073225B">
        <w:rPr>
          <w:rFonts w:ascii="Times New Roman" w:hAnsi="Times New Roman" w:cs="Times New Roman"/>
        </w:rPr>
        <w:t>the use</w:t>
      </w:r>
      <w:r w:rsidRPr="0073225B">
        <w:rPr>
          <w:rFonts w:ascii="Times New Roman" w:hAnsi="Times New Roman" w:cs="Times New Roman"/>
        </w:rPr>
        <w:t xml:space="preserve"> of the word ‘shall’. In </w:t>
      </w:r>
      <w:r w:rsidRPr="00A85E50">
        <w:rPr>
          <w:rFonts w:ascii="Times New Roman" w:hAnsi="Times New Roman" w:cs="Times New Roman"/>
          <w:b/>
          <w:bCs/>
        </w:rPr>
        <w:t xml:space="preserve">Lwazi Sibanda and Anor v Francisca Ncube and Others </w:t>
      </w:r>
      <w:r w:rsidRPr="0073225B">
        <w:rPr>
          <w:rFonts w:ascii="Times New Roman" w:hAnsi="Times New Roman" w:cs="Times New Roman"/>
        </w:rPr>
        <w:t>SC 158/20 PATEL JA (as he then was) had this to say:</w:t>
      </w:r>
    </w:p>
    <w:p w14:paraId="7ABEEB98" w14:textId="10A56D57" w:rsidR="00ED1A35" w:rsidRPr="0073225B" w:rsidRDefault="00ED1A35" w:rsidP="0073225B">
      <w:pPr>
        <w:ind w:left="720"/>
        <w:jc w:val="both"/>
        <w:rPr>
          <w:rFonts w:ascii="Times New Roman" w:hAnsi="Times New Roman" w:cs="Times New Roman"/>
        </w:rPr>
      </w:pPr>
      <w:r w:rsidRPr="0073225B">
        <w:rPr>
          <w:rFonts w:ascii="Times New Roman" w:hAnsi="Times New Roman" w:cs="Times New Roman"/>
        </w:rPr>
        <w:t xml:space="preserve">“It is trite that the use of the word ‘shall’ in the context of a statutory duty ordinarily connotes the imperative nature of that duty… </w:t>
      </w:r>
      <w:r w:rsidRPr="00A85E50">
        <w:rPr>
          <w:rFonts w:ascii="Times New Roman" w:hAnsi="Times New Roman" w:cs="Times New Roman"/>
          <w:u w:val="single"/>
        </w:rPr>
        <w:t>Where the duty in question is held to be peremptory, the failure to comply with it will operate to invalidate or nullify anything done the governing statutory provision.”</w:t>
      </w:r>
    </w:p>
    <w:p w14:paraId="03950038" w14:textId="06360E28" w:rsidR="00A85E50" w:rsidRDefault="00A85E50" w:rsidP="0073225B">
      <w:pPr>
        <w:jc w:val="both"/>
        <w:rPr>
          <w:rFonts w:ascii="Times New Roman" w:hAnsi="Times New Roman" w:cs="Times New Roman"/>
        </w:rPr>
      </w:pPr>
      <w:r>
        <w:rPr>
          <w:rFonts w:ascii="Times New Roman" w:hAnsi="Times New Roman" w:cs="Times New Roman"/>
        </w:rPr>
        <w:t>A litigant is therefore enjoined to obey the peremptory orders of the statute.</w:t>
      </w:r>
    </w:p>
    <w:p w14:paraId="4A15A959" w14:textId="2E86C735" w:rsidR="00ED1A35" w:rsidRPr="0073225B" w:rsidRDefault="00ED1A35" w:rsidP="0073225B">
      <w:pPr>
        <w:jc w:val="both"/>
        <w:rPr>
          <w:rFonts w:ascii="Times New Roman" w:hAnsi="Times New Roman" w:cs="Times New Roman"/>
        </w:rPr>
      </w:pPr>
      <w:r w:rsidRPr="0073225B">
        <w:rPr>
          <w:rFonts w:ascii="Times New Roman" w:hAnsi="Times New Roman" w:cs="Times New Roman"/>
        </w:rPr>
        <w:t xml:space="preserve">I did not understand the </w:t>
      </w:r>
      <w:r w:rsidRPr="00A85E50">
        <w:rPr>
          <w:rFonts w:ascii="Times New Roman" w:hAnsi="Times New Roman" w:cs="Times New Roman"/>
          <w:b/>
          <w:bCs/>
        </w:rPr>
        <w:t>Read v Gardener</w:t>
      </w:r>
      <w:r w:rsidRPr="0073225B">
        <w:rPr>
          <w:rFonts w:ascii="Times New Roman" w:hAnsi="Times New Roman" w:cs="Times New Roman"/>
        </w:rPr>
        <w:t xml:space="preserve"> judgment to give a blanket authorization to litigants to file ‘Composite Applications’. In that </w:t>
      </w:r>
      <w:proofErr w:type="gramStart"/>
      <w:r w:rsidRPr="0073225B">
        <w:rPr>
          <w:rFonts w:ascii="Times New Roman" w:hAnsi="Times New Roman" w:cs="Times New Roman"/>
        </w:rPr>
        <w:t>particular case</w:t>
      </w:r>
      <w:proofErr w:type="gramEnd"/>
      <w:r w:rsidRPr="0073225B">
        <w:rPr>
          <w:rFonts w:ascii="Times New Roman" w:hAnsi="Times New Roman" w:cs="Times New Roman"/>
        </w:rPr>
        <w:t xml:space="preserve">, the issues for consideration were said to </w:t>
      </w:r>
      <w:proofErr w:type="gramStart"/>
      <w:r w:rsidRPr="0073225B">
        <w:rPr>
          <w:rFonts w:ascii="Times New Roman" w:hAnsi="Times New Roman" w:cs="Times New Roman"/>
        </w:rPr>
        <w:t>identical</w:t>
      </w:r>
      <w:proofErr w:type="gramEnd"/>
      <w:r w:rsidRPr="0073225B">
        <w:rPr>
          <w:rFonts w:ascii="Times New Roman" w:hAnsi="Times New Roman" w:cs="Times New Roman"/>
        </w:rPr>
        <w:t>. This is not the case</w:t>
      </w:r>
      <w:r w:rsidR="0073225B" w:rsidRPr="0073225B">
        <w:rPr>
          <w:rFonts w:ascii="Times New Roman" w:hAnsi="Times New Roman" w:cs="Times New Roman"/>
        </w:rPr>
        <w:t xml:space="preserve"> in this matter. Applicant seeks to be condoned for not complying with the Rules. That on its own is matter which </w:t>
      </w:r>
      <w:proofErr w:type="gramStart"/>
      <w:r w:rsidR="0073225B" w:rsidRPr="0073225B">
        <w:rPr>
          <w:rFonts w:ascii="Times New Roman" w:hAnsi="Times New Roman" w:cs="Times New Roman"/>
        </w:rPr>
        <w:t>has to</w:t>
      </w:r>
      <w:proofErr w:type="gramEnd"/>
      <w:r w:rsidR="0073225B" w:rsidRPr="0073225B">
        <w:rPr>
          <w:rFonts w:ascii="Times New Roman" w:hAnsi="Times New Roman" w:cs="Times New Roman"/>
        </w:rPr>
        <w:t xml:space="preserve"> be determined by a Court. The objective of attaching a draft of the intended appeal or review is to assist the Court in assessing the prospects of success in the matter. A litigant cannot therefore be seen to file an application for condonation and in the same breath ask the Court to determine the main matter. The litigant would have assumed that condonation is there for the taking. This is not how civil practice operates.</w:t>
      </w:r>
      <w:r w:rsidR="00A85E50">
        <w:rPr>
          <w:rFonts w:ascii="Times New Roman" w:hAnsi="Times New Roman" w:cs="Times New Roman"/>
        </w:rPr>
        <w:t xml:space="preserve"> In any event, the dictates of statute </w:t>
      </w:r>
      <w:proofErr w:type="gramStart"/>
      <w:r w:rsidR="00A85E50">
        <w:rPr>
          <w:rFonts w:ascii="Times New Roman" w:hAnsi="Times New Roman" w:cs="Times New Roman"/>
        </w:rPr>
        <w:t>have to</w:t>
      </w:r>
      <w:proofErr w:type="gramEnd"/>
      <w:r w:rsidR="00A85E50">
        <w:rPr>
          <w:rFonts w:ascii="Times New Roman" w:hAnsi="Times New Roman" w:cs="Times New Roman"/>
        </w:rPr>
        <w:t xml:space="preserve"> be adhered to and followed.</w:t>
      </w:r>
    </w:p>
    <w:p w14:paraId="713266D3" w14:textId="7D545702" w:rsidR="0073225B" w:rsidRPr="0073225B" w:rsidRDefault="0073225B" w:rsidP="0073225B">
      <w:pPr>
        <w:jc w:val="both"/>
        <w:rPr>
          <w:rFonts w:ascii="Times New Roman" w:hAnsi="Times New Roman" w:cs="Times New Roman"/>
        </w:rPr>
      </w:pPr>
      <w:r w:rsidRPr="0073225B">
        <w:rPr>
          <w:rFonts w:ascii="Times New Roman" w:hAnsi="Times New Roman" w:cs="Times New Roman"/>
        </w:rPr>
        <w:t>It is for the above reasons that I am of the considered view that the “Composite Application” is improperly before the Court and ought to be struck off the roll.</w:t>
      </w:r>
    </w:p>
    <w:p w14:paraId="7C674B23" w14:textId="705FCF23" w:rsidR="0073225B" w:rsidRPr="0073225B" w:rsidRDefault="0073225B" w:rsidP="0073225B">
      <w:pPr>
        <w:jc w:val="both"/>
        <w:rPr>
          <w:rFonts w:ascii="Times New Roman" w:hAnsi="Times New Roman" w:cs="Times New Roman"/>
        </w:rPr>
      </w:pPr>
      <w:r w:rsidRPr="0073225B">
        <w:rPr>
          <w:rFonts w:ascii="Times New Roman" w:hAnsi="Times New Roman" w:cs="Times New Roman"/>
        </w:rPr>
        <w:t>The following Order is appropriate.</w:t>
      </w:r>
    </w:p>
    <w:p w14:paraId="0ABE3C67" w14:textId="1152DFD0" w:rsidR="0073225B" w:rsidRPr="0073225B" w:rsidRDefault="0073225B" w:rsidP="0073225B">
      <w:pPr>
        <w:pStyle w:val="ListParagraph"/>
        <w:numPr>
          <w:ilvl w:val="0"/>
          <w:numId w:val="1"/>
        </w:numPr>
        <w:jc w:val="both"/>
        <w:rPr>
          <w:rFonts w:ascii="Times New Roman" w:hAnsi="Times New Roman" w:cs="Times New Roman"/>
        </w:rPr>
      </w:pPr>
      <w:r w:rsidRPr="0073225B">
        <w:rPr>
          <w:rFonts w:ascii="Times New Roman" w:hAnsi="Times New Roman" w:cs="Times New Roman"/>
        </w:rPr>
        <w:t>The Composite Application for condonation of the late filing of an application for Review and the Application for review is hereby struck off the roll as it is improperly before the Court.</w:t>
      </w:r>
    </w:p>
    <w:p w14:paraId="261A3353" w14:textId="2C25852A" w:rsidR="0073225B" w:rsidRPr="0073225B" w:rsidRDefault="0073225B" w:rsidP="0073225B">
      <w:pPr>
        <w:pStyle w:val="ListParagraph"/>
        <w:numPr>
          <w:ilvl w:val="0"/>
          <w:numId w:val="1"/>
        </w:numPr>
        <w:jc w:val="both"/>
        <w:rPr>
          <w:rFonts w:ascii="Times New Roman" w:hAnsi="Times New Roman" w:cs="Times New Roman"/>
        </w:rPr>
      </w:pPr>
      <w:r w:rsidRPr="0073225B">
        <w:rPr>
          <w:rFonts w:ascii="Times New Roman" w:hAnsi="Times New Roman" w:cs="Times New Roman"/>
        </w:rPr>
        <w:t>There is no order as to costs.</w:t>
      </w:r>
    </w:p>
    <w:p w14:paraId="5F071BD0" w14:textId="77777777" w:rsidR="0073225B" w:rsidRPr="0073225B" w:rsidRDefault="0073225B" w:rsidP="0073225B">
      <w:pPr>
        <w:jc w:val="both"/>
        <w:rPr>
          <w:rFonts w:ascii="Times New Roman" w:hAnsi="Times New Roman" w:cs="Times New Roman"/>
        </w:rPr>
      </w:pPr>
    </w:p>
    <w:p w14:paraId="630B4058" w14:textId="77777777" w:rsidR="0073225B" w:rsidRPr="0073225B" w:rsidRDefault="0073225B" w:rsidP="0073225B">
      <w:pPr>
        <w:jc w:val="both"/>
        <w:rPr>
          <w:rFonts w:ascii="Times New Roman" w:hAnsi="Times New Roman" w:cs="Times New Roman"/>
        </w:rPr>
      </w:pPr>
    </w:p>
    <w:p w14:paraId="25AA1DBD" w14:textId="6BC9D517" w:rsidR="0073225B" w:rsidRPr="0073225B" w:rsidRDefault="0073225B" w:rsidP="0073225B">
      <w:pPr>
        <w:jc w:val="both"/>
        <w:rPr>
          <w:rFonts w:ascii="Times New Roman" w:hAnsi="Times New Roman" w:cs="Times New Roman"/>
        </w:rPr>
      </w:pPr>
      <w:proofErr w:type="spellStart"/>
      <w:r w:rsidRPr="0073225B">
        <w:rPr>
          <w:rFonts w:ascii="Times New Roman" w:hAnsi="Times New Roman" w:cs="Times New Roman"/>
        </w:rPr>
        <w:t>MawereSibanda</w:t>
      </w:r>
      <w:proofErr w:type="spellEnd"/>
      <w:r w:rsidRPr="0073225B">
        <w:rPr>
          <w:rFonts w:ascii="Times New Roman" w:hAnsi="Times New Roman" w:cs="Times New Roman"/>
        </w:rPr>
        <w:t xml:space="preserve"> Commercial Lawyers-</w:t>
      </w:r>
      <w:r w:rsidRPr="0073225B">
        <w:rPr>
          <w:rFonts w:ascii="Times New Roman" w:hAnsi="Times New Roman" w:cs="Times New Roman"/>
        </w:rPr>
        <w:tab/>
        <w:t>Applicant’s legal practitioners</w:t>
      </w:r>
    </w:p>
    <w:p w14:paraId="6B6B589D" w14:textId="20DBA1AE" w:rsidR="0073225B" w:rsidRPr="0073225B" w:rsidRDefault="0073225B" w:rsidP="0073225B">
      <w:pPr>
        <w:jc w:val="both"/>
        <w:rPr>
          <w:rFonts w:ascii="Times New Roman" w:hAnsi="Times New Roman" w:cs="Times New Roman"/>
        </w:rPr>
      </w:pPr>
      <w:r w:rsidRPr="0073225B">
        <w:rPr>
          <w:rFonts w:ascii="Times New Roman" w:hAnsi="Times New Roman" w:cs="Times New Roman"/>
        </w:rPr>
        <w:t>Thompsons-</w:t>
      </w:r>
      <w:r w:rsidRPr="0073225B">
        <w:rPr>
          <w:rFonts w:ascii="Times New Roman" w:hAnsi="Times New Roman" w:cs="Times New Roman"/>
        </w:rPr>
        <w:tab/>
      </w:r>
      <w:r w:rsidRPr="0073225B">
        <w:rPr>
          <w:rFonts w:ascii="Times New Roman" w:hAnsi="Times New Roman" w:cs="Times New Roman"/>
        </w:rPr>
        <w:tab/>
      </w:r>
      <w:r w:rsidRPr="0073225B">
        <w:rPr>
          <w:rFonts w:ascii="Times New Roman" w:hAnsi="Times New Roman" w:cs="Times New Roman"/>
        </w:rPr>
        <w:tab/>
      </w:r>
      <w:r w:rsidRPr="0073225B">
        <w:rPr>
          <w:rFonts w:ascii="Times New Roman" w:hAnsi="Times New Roman" w:cs="Times New Roman"/>
        </w:rPr>
        <w:tab/>
      </w:r>
      <w:r w:rsidRPr="0073225B">
        <w:rPr>
          <w:rFonts w:ascii="Times New Roman" w:hAnsi="Times New Roman" w:cs="Times New Roman"/>
        </w:rPr>
        <w:tab/>
        <w:t>Respondent’s legal practitioners.</w:t>
      </w:r>
    </w:p>
    <w:sectPr w:rsidR="0073225B" w:rsidRPr="0073225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BDCE" w14:textId="77777777" w:rsidR="00404753" w:rsidRDefault="00404753" w:rsidP="00A85E50">
      <w:pPr>
        <w:spacing w:after="0" w:line="240" w:lineRule="auto"/>
      </w:pPr>
      <w:r>
        <w:separator/>
      </w:r>
    </w:p>
  </w:endnote>
  <w:endnote w:type="continuationSeparator" w:id="0">
    <w:p w14:paraId="34986FD4" w14:textId="77777777" w:rsidR="00404753" w:rsidRDefault="00404753" w:rsidP="00A8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4353" w14:textId="77777777" w:rsidR="00404753" w:rsidRDefault="00404753" w:rsidP="00A85E50">
      <w:pPr>
        <w:spacing w:after="0" w:line="240" w:lineRule="auto"/>
      </w:pPr>
      <w:r>
        <w:separator/>
      </w:r>
    </w:p>
  </w:footnote>
  <w:footnote w:type="continuationSeparator" w:id="0">
    <w:p w14:paraId="645982A6" w14:textId="77777777" w:rsidR="00404753" w:rsidRDefault="00404753" w:rsidP="00A85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253435"/>
      <w:docPartObj>
        <w:docPartGallery w:val="Page Numbers (Top of Page)"/>
        <w:docPartUnique/>
      </w:docPartObj>
    </w:sdtPr>
    <w:sdtEndPr>
      <w:rPr>
        <w:noProof/>
      </w:rPr>
    </w:sdtEndPr>
    <w:sdtContent>
      <w:p w14:paraId="349295AA" w14:textId="214AADB9" w:rsidR="00A85E50" w:rsidRDefault="00A85E5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534B36" w14:textId="77777777" w:rsidR="00A85E50" w:rsidRDefault="00A85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06B5A"/>
    <w:multiLevelType w:val="hybridMultilevel"/>
    <w:tmpl w:val="43F8E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695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98"/>
    <w:rsid w:val="000F5C57"/>
    <w:rsid w:val="002B48C2"/>
    <w:rsid w:val="00301B85"/>
    <w:rsid w:val="00404753"/>
    <w:rsid w:val="004834DD"/>
    <w:rsid w:val="005029CB"/>
    <w:rsid w:val="0053145D"/>
    <w:rsid w:val="0054333A"/>
    <w:rsid w:val="006046C5"/>
    <w:rsid w:val="00643BCA"/>
    <w:rsid w:val="0073225B"/>
    <w:rsid w:val="00766DE2"/>
    <w:rsid w:val="008342B5"/>
    <w:rsid w:val="00A52FA2"/>
    <w:rsid w:val="00A85E50"/>
    <w:rsid w:val="00B51A9B"/>
    <w:rsid w:val="00C33F27"/>
    <w:rsid w:val="00C96A0D"/>
    <w:rsid w:val="00CD63FE"/>
    <w:rsid w:val="00D15E56"/>
    <w:rsid w:val="00ED1A35"/>
    <w:rsid w:val="00ED7CF5"/>
    <w:rsid w:val="00FC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7232"/>
  <w15:chartTrackingRefBased/>
  <w15:docId w15:val="{EF77D40F-D3A2-49C3-BAC7-A87F0062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898"/>
    <w:rPr>
      <w:rFonts w:eastAsiaTheme="majorEastAsia" w:cstheme="majorBidi"/>
      <w:color w:val="272727" w:themeColor="text1" w:themeTint="D8"/>
    </w:rPr>
  </w:style>
  <w:style w:type="paragraph" w:styleId="Title">
    <w:name w:val="Title"/>
    <w:basedOn w:val="Normal"/>
    <w:next w:val="Normal"/>
    <w:link w:val="TitleChar"/>
    <w:uiPriority w:val="10"/>
    <w:qFormat/>
    <w:rsid w:val="00FC3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898"/>
    <w:pPr>
      <w:spacing w:before="160"/>
      <w:jc w:val="center"/>
    </w:pPr>
    <w:rPr>
      <w:i/>
      <w:iCs/>
      <w:color w:val="404040" w:themeColor="text1" w:themeTint="BF"/>
    </w:rPr>
  </w:style>
  <w:style w:type="character" w:customStyle="1" w:styleId="QuoteChar">
    <w:name w:val="Quote Char"/>
    <w:basedOn w:val="DefaultParagraphFont"/>
    <w:link w:val="Quote"/>
    <w:uiPriority w:val="29"/>
    <w:rsid w:val="00FC3898"/>
    <w:rPr>
      <w:i/>
      <w:iCs/>
      <w:color w:val="404040" w:themeColor="text1" w:themeTint="BF"/>
    </w:rPr>
  </w:style>
  <w:style w:type="paragraph" w:styleId="ListParagraph">
    <w:name w:val="List Paragraph"/>
    <w:basedOn w:val="Normal"/>
    <w:uiPriority w:val="34"/>
    <w:qFormat/>
    <w:rsid w:val="00FC3898"/>
    <w:pPr>
      <w:ind w:left="720"/>
      <w:contextualSpacing/>
    </w:pPr>
  </w:style>
  <w:style w:type="character" w:styleId="IntenseEmphasis">
    <w:name w:val="Intense Emphasis"/>
    <w:basedOn w:val="DefaultParagraphFont"/>
    <w:uiPriority w:val="21"/>
    <w:qFormat/>
    <w:rsid w:val="00FC3898"/>
    <w:rPr>
      <w:i/>
      <w:iCs/>
      <w:color w:val="0F4761" w:themeColor="accent1" w:themeShade="BF"/>
    </w:rPr>
  </w:style>
  <w:style w:type="paragraph" w:styleId="IntenseQuote">
    <w:name w:val="Intense Quote"/>
    <w:basedOn w:val="Normal"/>
    <w:next w:val="Normal"/>
    <w:link w:val="IntenseQuoteChar"/>
    <w:uiPriority w:val="30"/>
    <w:qFormat/>
    <w:rsid w:val="00FC3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898"/>
    <w:rPr>
      <w:i/>
      <w:iCs/>
      <w:color w:val="0F4761" w:themeColor="accent1" w:themeShade="BF"/>
    </w:rPr>
  </w:style>
  <w:style w:type="character" w:styleId="IntenseReference">
    <w:name w:val="Intense Reference"/>
    <w:basedOn w:val="DefaultParagraphFont"/>
    <w:uiPriority w:val="32"/>
    <w:qFormat/>
    <w:rsid w:val="00FC3898"/>
    <w:rPr>
      <w:b/>
      <w:bCs/>
      <w:smallCaps/>
      <w:color w:val="0F4761" w:themeColor="accent1" w:themeShade="BF"/>
      <w:spacing w:val="5"/>
    </w:rPr>
  </w:style>
  <w:style w:type="paragraph" w:styleId="Header">
    <w:name w:val="header"/>
    <w:basedOn w:val="Normal"/>
    <w:link w:val="HeaderChar"/>
    <w:uiPriority w:val="99"/>
    <w:unhideWhenUsed/>
    <w:rsid w:val="00A85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E50"/>
  </w:style>
  <w:style w:type="paragraph" w:styleId="Footer">
    <w:name w:val="footer"/>
    <w:basedOn w:val="Normal"/>
    <w:link w:val="FooterChar"/>
    <w:uiPriority w:val="99"/>
    <w:unhideWhenUsed/>
    <w:rsid w:val="00A85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Murasi J</dc:creator>
  <cp:keywords/>
  <dc:description/>
  <cp:lastModifiedBy>Ophiliah Tokowoyo</cp:lastModifiedBy>
  <cp:revision>2</cp:revision>
  <dcterms:created xsi:type="dcterms:W3CDTF">2025-05-23T14:07:00Z</dcterms:created>
  <dcterms:modified xsi:type="dcterms:W3CDTF">2025-05-23T14:07:00Z</dcterms:modified>
</cp:coreProperties>
</file>