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115" w:rsidRPr="00BA19FE" w:rsidRDefault="00716DF3" w:rsidP="00716DF3">
      <w:pPr>
        <w:spacing w:after="0" w:line="240" w:lineRule="auto"/>
        <w:rPr>
          <w:rFonts w:ascii="Times New Roman" w:hAnsi="Times New Roman" w:cs="Times New Roman"/>
          <w:b/>
          <w:sz w:val="24"/>
          <w:szCs w:val="24"/>
        </w:rPr>
      </w:pPr>
      <w:r w:rsidRPr="00BA19FE">
        <w:rPr>
          <w:rFonts w:ascii="Times New Roman" w:hAnsi="Times New Roman" w:cs="Times New Roman"/>
          <w:b/>
          <w:sz w:val="24"/>
          <w:szCs w:val="24"/>
        </w:rPr>
        <w:t>IN THE LABOUR COURT OF ZIMBABWE</w:t>
      </w:r>
      <w:r w:rsidRPr="00BA19FE">
        <w:rPr>
          <w:rFonts w:ascii="Times New Roman" w:hAnsi="Times New Roman" w:cs="Times New Roman"/>
          <w:b/>
          <w:sz w:val="24"/>
          <w:szCs w:val="24"/>
        </w:rPr>
        <w:tab/>
        <w:t xml:space="preserve">  JUDGMENT NO LC/</w:t>
      </w:r>
      <w:r w:rsidR="00BA19FE">
        <w:rPr>
          <w:rFonts w:ascii="Times New Roman" w:hAnsi="Times New Roman" w:cs="Times New Roman"/>
          <w:b/>
          <w:sz w:val="24"/>
          <w:szCs w:val="24"/>
        </w:rPr>
        <w:t>MS</w:t>
      </w:r>
      <w:r w:rsidRPr="00BA19FE">
        <w:rPr>
          <w:rFonts w:ascii="Times New Roman" w:hAnsi="Times New Roman" w:cs="Times New Roman"/>
          <w:b/>
          <w:sz w:val="24"/>
          <w:szCs w:val="24"/>
        </w:rPr>
        <w:t>/</w:t>
      </w:r>
      <w:r w:rsidR="00F02B9E">
        <w:rPr>
          <w:rFonts w:ascii="Times New Roman" w:hAnsi="Times New Roman" w:cs="Times New Roman"/>
          <w:b/>
          <w:sz w:val="24"/>
          <w:szCs w:val="24"/>
        </w:rPr>
        <w:t>21</w:t>
      </w:r>
      <w:r w:rsidRPr="00BA19FE">
        <w:rPr>
          <w:rFonts w:ascii="Times New Roman" w:hAnsi="Times New Roman" w:cs="Times New Roman"/>
          <w:b/>
          <w:sz w:val="24"/>
          <w:szCs w:val="24"/>
        </w:rPr>
        <w:t>/2016</w:t>
      </w:r>
    </w:p>
    <w:p w:rsidR="00716DF3" w:rsidRPr="00BA19FE" w:rsidRDefault="00716DF3" w:rsidP="00716DF3">
      <w:pPr>
        <w:spacing w:after="0" w:line="240" w:lineRule="auto"/>
        <w:rPr>
          <w:rFonts w:ascii="Times New Roman" w:hAnsi="Times New Roman" w:cs="Times New Roman"/>
          <w:b/>
          <w:sz w:val="24"/>
          <w:szCs w:val="24"/>
        </w:rPr>
      </w:pPr>
    </w:p>
    <w:p w:rsidR="00716DF3" w:rsidRPr="00BA19FE" w:rsidRDefault="00716DF3" w:rsidP="00716DF3">
      <w:pPr>
        <w:spacing w:after="0" w:line="240" w:lineRule="auto"/>
        <w:rPr>
          <w:rFonts w:ascii="Times New Roman" w:hAnsi="Times New Roman" w:cs="Times New Roman"/>
          <w:b/>
          <w:sz w:val="24"/>
          <w:szCs w:val="24"/>
        </w:rPr>
      </w:pPr>
      <w:r w:rsidRPr="00BA19FE">
        <w:rPr>
          <w:rFonts w:ascii="Times New Roman" w:hAnsi="Times New Roman" w:cs="Times New Roman"/>
          <w:b/>
          <w:sz w:val="24"/>
          <w:szCs w:val="24"/>
        </w:rPr>
        <w:t>HARARE, 23 MARCH 2016 &amp;</w:t>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Pr="00BA19FE">
        <w:rPr>
          <w:rFonts w:ascii="Times New Roman" w:hAnsi="Times New Roman" w:cs="Times New Roman"/>
          <w:b/>
          <w:sz w:val="24"/>
          <w:szCs w:val="24"/>
        </w:rPr>
        <w:tab/>
        <w:t xml:space="preserve">          </w:t>
      </w:r>
      <w:r w:rsidR="00BA19FE">
        <w:rPr>
          <w:rFonts w:ascii="Times New Roman" w:hAnsi="Times New Roman" w:cs="Times New Roman"/>
          <w:b/>
          <w:sz w:val="24"/>
          <w:szCs w:val="24"/>
        </w:rPr>
        <w:t xml:space="preserve">   </w:t>
      </w:r>
      <w:r w:rsidRPr="00BA19FE">
        <w:rPr>
          <w:rFonts w:ascii="Times New Roman" w:hAnsi="Times New Roman" w:cs="Times New Roman"/>
          <w:b/>
          <w:sz w:val="24"/>
          <w:szCs w:val="24"/>
        </w:rPr>
        <w:t xml:space="preserve"> CASE NO LC/MS/41/2015</w:t>
      </w:r>
    </w:p>
    <w:p w:rsidR="00716DF3" w:rsidRPr="00F02B9E" w:rsidRDefault="00F02B9E" w:rsidP="00716DF3">
      <w:pPr>
        <w:spacing w:after="0" w:line="240" w:lineRule="auto"/>
        <w:rPr>
          <w:rFonts w:ascii="Times New Roman" w:hAnsi="Times New Roman" w:cs="Times New Roman"/>
          <w:b/>
          <w:sz w:val="24"/>
          <w:szCs w:val="24"/>
        </w:rPr>
      </w:pPr>
      <w:r w:rsidRPr="00F02B9E">
        <w:rPr>
          <w:rFonts w:ascii="Times New Roman" w:hAnsi="Times New Roman" w:cs="Times New Roman"/>
          <w:b/>
          <w:sz w:val="24"/>
          <w:szCs w:val="24"/>
        </w:rPr>
        <w:t>13 MAY 2016</w:t>
      </w:r>
    </w:p>
    <w:p w:rsidR="00F02B9E" w:rsidRDefault="00F02B9E"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p>
    <w:p w:rsidR="00716DF3" w:rsidRPr="00BA19FE" w:rsidRDefault="00716DF3" w:rsidP="00716DF3">
      <w:pPr>
        <w:spacing w:after="0" w:line="240" w:lineRule="auto"/>
        <w:rPr>
          <w:rFonts w:ascii="Times New Roman" w:hAnsi="Times New Roman" w:cs="Times New Roman"/>
          <w:b/>
          <w:sz w:val="24"/>
          <w:szCs w:val="24"/>
        </w:rPr>
      </w:pPr>
      <w:r w:rsidRPr="00BA19FE">
        <w:rPr>
          <w:rFonts w:ascii="Times New Roman" w:hAnsi="Times New Roman" w:cs="Times New Roman"/>
          <w:b/>
          <w:sz w:val="24"/>
          <w:szCs w:val="24"/>
        </w:rPr>
        <w:t>AFRICA GAMING (PVT) LTD</w:t>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00BA19FE">
        <w:rPr>
          <w:rFonts w:ascii="Times New Roman" w:hAnsi="Times New Roman" w:cs="Times New Roman"/>
          <w:b/>
          <w:sz w:val="24"/>
          <w:szCs w:val="24"/>
        </w:rPr>
        <w:t xml:space="preserve">   </w:t>
      </w:r>
      <w:r w:rsidRPr="00BA19FE">
        <w:rPr>
          <w:rFonts w:ascii="Times New Roman" w:hAnsi="Times New Roman" w:cs="Times New Roman"/>
          <w:b/>
          <w:sz w:val="24"/>
          <w:szCs w:val="24"/>
        </w:rPr>
        <w:t>APPELLANT</w:t>
      </w:r>
    </w:p>
    <w:p w:rsidR="00716DF3" w:rsidRPr="00BA19FE" w:rsidRDefault="00716DF3" w:rsidP="00716DF3">
      <w:pPr>
        <w:spacing w:after="0" w:line="240" w:lineRule="auto"/>
        <w:rPr>
          <w:rFonts w:ascii="Times New Roman" w:hAnsi="Times New Roman" w:cs="Times New Roman"/>
          <w:b/>
          <w:sz w:val="24"/>
          <w:szCs w:val="24"/>
        </w:rPr>
      </w:pPr>
      <w:proofErr w:type="gramStart"/>
      <w:r w:rsidRPr="00BA19FE">
        <w:rPr>
          <w:rFonts w:ascii="Times New Roman" w:hAnsi="Times New Roman" w:cs="Times New Roman"/>
          <w:b/>
          <w:sz w:val="24"/>
          <w:szCs w:val="24"/>
        </w:rPr>
        <w:t>t/</w:t>
      </w:r>
      <w:proofErr w:type="gramEnd"/>
      <w:r w:rsidRPr="00BA19FE">
        <w:rPr>
          <w:rFonts w:ascii="Times New Roman" w:hAnsi="Times New Roman" w:cs="Times New Roman"/>
          <w:b/>
          <w:sz w:val="24"/>
          <w:szCs w:val="24"/>
        </w:rPr>
        <w:t>a AFRICA BET</w:t>
      </w: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p>
    <w:p w:rsidR="00716DF3" w:rsidRDefault="00BA19FE" w:rsidP="00716DF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b/>
          <w:sz w:val="24"/>
          <w:szCs w:val="24"/>
        </w:rPr>
      </w:pPr>
      <w:r w:rsidRPr="00BA19FE">
        <w:rPr>
          <w:rFonts w:ascii="Times New Roman" w:hAnsi="Times New Roman" w:cs="Times New Roman"/>
          <w:b/>
          <w:sz w:val="24"/>
          <w:szCs w:val="24"/>
        </w:rPr>
        <w:t>TAFADZWA TANYARADZWA</w:t>
      </w:r>
      <w:r w:rsidR="00263ABB">
        <w:rPr>
          <w:rFonts w:ascii="Times New Roman" w:hAnsi="Times New Roman" w:cs="Times New Roman"/>
          <w:b/>
          <w:sz w:val="24"/>
          <w:szCs w:val="24"/>
        </w:rPr>
        <w:t xml:space="preserve"> &amp;</w:t>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Pr="00BA19FE">
        <w:rPr>
          <w:rFonts w:ascii="Times New Roman" w:hAnsi="Times New Roman" w:cs="Times New Roman"/>
          <w:b/>
          <w:sz w:val="24"/>
          <w:szCs w:val="24"/>
        </w:rPr>
        <w:tab/>
      </w:r>
      <w:r w:rsidR="00BA19FE">
        <w:rPr>
          <w:rFonts w:ascii="Times New Roman" w:hAnsi="Times New Roman" w:cs="Times New Roman"/>
          <w:b/>
          <w:sz w:val="24"/>
          <w:szCs w:val="24"/>
        </w:rPr>
        <w:t xml:space="preserve">   </w:t>
      </w:r>
      <w:r w:rsidRPr="00BA19FE">
        <w:rPr>
          <w:rFonts w:ascii="Times New Roman" w:hAnsi="Times New Roman" w:cs="Times New Roman"/>
          <w:b/>
          <w:sz w:val="24"/>
          <w:szCs w:val="24"/>
        </w:rPr>
        <w:t>RESPONDENT</w:t>
      </w:r>
      <w:r w:rsidR="00263ABB">
        <w:rPr>
          <w:rFonts w:ascii="Times New Roman" w:hAnsi="Times New Roman" w:cs="Times New Roman"/>
          <w:b/>
          <w:sz w:val="24"/>
          <w:szCs w:val="24"/>
        </w:rPr>
        <w:t>S</w:t>
      </w:r>
    </w:p>
    <w:p w:rsidR="00263ABB" w:rsidRPr="00BA19FE" w:rsidRDefault="00263ABB" w:rsidP="00716DF3">
      <w:pPr>
        <w:spacing w:after="0" w:line="240" w:lineRule="auto"/>
        <w:rPr>
          <w:rFonts w:ascii="Times New Roman" w:hAnsi="Times New Roman" w:cs="Times New Roman"/>
          <w:b/>
          <w:sz w:val="24"/>
          <w:szCs w:val="24"/>
        </w:rPr>
      </w:pPr>
      <w:r>
        <w:rPr>
          <w:rFonts w:ascii="Times New Roman" w:hAnsi="Times New Roman" w:cs="Times New Roman"/>
          <w:b/>
          <w:sz w:val="24"/>
          <w:szCs w:val="24"/>
        </w:rPr>
        <w:t>6 OTHERS</w:t>
      </w:r>
      <w:bookmarkStart w:id="0" w:name="_GoBack"/>
      <w:bookmarkEnd w:id="0"/>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J </w:t>
      </w:r>
      <w:proofErr w:type="spellStart"/>
      <w:r>
        <w:rPr>
          <w:rFonts w:ascii="Times New Roman" w:hAnsi="Times New Roman" w:cs="Times New Roman"/>
          <w:sz w:val="24"/>
          <w:szCs w:val="24"/>
        </w:rPr>
        <w:t>Ruvengo</w:t>
      </w:r>
      <w:proofErr w:type="spellEnd"/>
      <w:r>
        <w:rPr>
          <w:rFonts w:ascii="Times New Roman" w:hAnsi="Times New Roman" w:cs="Times New Roman"/>
          <w:sz w:val="24"/>
          <w:szCs w:val="24"/>
        </w:rPr>
        <w:t xml:space="preserve"> (Legal Practitioner)</w:t>
      </w: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P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(Legal Practitioner)</w:t>
      </w:r>
    </w:p>
    <w:p w:rsidR="00716DF3" w:rsidRDefault="00716DF3" w:rsidP="00716DF3">
      <w:pPr>
        <w:spacing w:after="0" w:line="240" w:lineRule="auto"/>
        <w:rPr>
          <w:rFonts w:ascii="Times New Roman" w:hAnsi="Times New Roman" w:cs="Times New Roman"/>
          <w:sz w:val="24"/>
          <w:szCs w:val="24"/>
        </w:rPr>
      </w:pPr>
    </w:p>
    <w:p w:rsidR="00716DF3" w:rsidRDefault="00716DF3" w:rsidP="00716DF3">
      <w:pPr>
        <w:spacing w:after="0" w:line="240" w:lineRule="auto"/>
        <w:rPr>
          <w:rFonts w:ascii="Times New Roman" w:hAnsi="Times New Roman" w:cs="Times New Roman"/>
          <w:sz w:val="24"/>
          <w:szCs w:val="24"/>
        </w:rPr>
      </w:pPr>
    </w:p>
    <w:p w:rsidR="00716DF3" w:rsidRPr="00BA19FE" w:rsidRDefault="00716DF3" w:rsidP="00716DF3">
      <w:pPr>
        <w:spacing w:after="0" w:line="240" w:lineRule="auto"/>
        <w:rPr>
          <w:rFonts w:ascii="Times New Roman" w:hAnsi="Times New Roman" w:cs="Times New Roman"/>
          <w:b/>
          <w:sz w:val="24"/>
          <w:szCs w:val="24"/>
        </w:rPr>
      </w:pPr>
      <w:r w:rsidRPr="00BA19FE">
        <w:rPr>
          <w:rFonts w:ascii="Times New Roman" w:hAnsi="Times New Roman" w:cs="Times New Roman"/>
          <w:b/>
          <w:sz w:val="24"/>
          <w:szCs w:val="24"/>
        </w:rPr>
        <w:t>HOVE J:</w:t>
      </w:r>
    </w:p>
    <w:p w:rsidR="00716DF3" w:rsidRDefault="00716DF3" w:rsidP="00716DF3">
      <w:pPr>
        <w:spacing w:after="0" w:line="240" w:lineRule="auto"/>
        <w:rPr>
          <w:rFonts w:ascii="Times New Roman" w:hAnsi="Times New Roman" w:cs="Times New Roman"/>
          <w:sz w:val="24"/>
          <w:szCs w:val="24"/>
        </w:rPr>
      </w:pPr>
    </w:p>
    <w:p w:rsidR="00716DF3" w:rsidRDefault="00716DF3"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from the decision of an arbitrator. It was handed down on 28 April 2015.</w:t>
      </w:r>
    </w:p>
    <w:p w:rsidR="00716DF3" w:rsidRDefault="00716DF3"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raised an objection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stated that the appeal was improperly before the court. It was filed out of time contrary to the provisions of Rule 15 (1) of the Labour Court Rules, 2006.</w:t>
      </w:r>
    </w:p>
    <w:p w:rsidR="002D2465" w:rsidRDefault="00716DF3"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argued that the respondent</w:t>
      </w:r>
      <w:r w:rsidR="002D2465">
        <w:rPr>
          <w:rFonts w:ascii="Times New Roman" w:hAnsi="Times New Roman" w:cs="Times New Roman"/>
          <w:sz w:val="24"/>
          <w:szCs w:val="24"/>
        </w:rPr>
        <w:t xml:space="preserve"> attempted to serve the appellant with a copy of the award but the</w:t>
      </w:r>
      <w:r w:rsidR="0061163E">
        <w:rPr>
          <w:rFonts w:ascii="Times New Roman" w:hAnsi="Times New Roman" w:cs="Times New Roman"/>
          <w:sz w:val="24"/>
          <w:szCs w:val="24"/>
        </w:rPr>
        <w:t>y</w:t>
      </w:r>
      <w:r w:rsidR="002D2465">
        <w:rPr>
          <w:rFonts w:ascii="Times New Roman" w:hAnsi="Times New Roman" w:cs="Times New Roman"/>
          <w:sz w:val="24"/>
          <w:szCs w:val="24"/>
        </w:rPr>
        <w:t xml:space="preserve"> were unable to do so as no one was willing to sign in acknowledgement or to stamp the document. The respondent then engaged a police constable to serve</w:t>
      </w:r>
      <w:r w:rsidR="0061163E">
        <w:rPr>
          <w:rFonts w:ascii="Times New Roman" w:hAnsi="Times New Roman" w:cs="Times New Roman"/>
          <w:sz w:val="24"/>
          <w:szCs w:val="24"/>
        </w:rPr>
        <w:t>.</w:t>
      </w:r>
      <w:r w:rsidR="002D2465">
        <w:rPr>
          <w:rFonts w:ascii="Times New Roman" w:hAnsi="Times New Roman" w:cs="Times New Roman"/>
          <w:sz w:val="24"/>
          <w:szCs w:val="24"/>
        </w:rPr>
        <w:t xml:space="preserve"> </w:t>
      </w:r>
      <w:r w:rsidR="0061163E">
        <w:rPr>
          <w:rFonts w:ascii="Times New Roman" w:hAnsi="Times New Roman" w:cs="Times New Roman"/>
          <w:sz w:val="24"/>
          <w:szCs w:val="24"/>
        </w:rPr>
        <w:t>The officer</w:t>
      </w:r>
      <w:r w:rsidR="002D2465">
        <w:rPr>
          <w:rFonts w:ascii="Times New Roman" w:hAnsi="Times New Roman" w:cs="Times New Roman"/>
          <w:sz w:val="24"/>
          <w:szCs w:val="24"/>
        </w:rPr>
        <w:t xml:space="preserve"> managed on 20 June 2015 to serve on the manager of the respondent. Proof of such service was attached to the heads of argument marked </w:t>
      </w:r>
      <w:r w:rsidR="00BA19FE">
        <w:rPr>
          <w:rFonts w:ascii="Times New Roman" w:hAnsi="Times New Roman" w:cs="Times New Roman"/>
          <w:sz w:val="24"/>
          <w:szCs w:val="24"/>
        </w:rPr>
        <w:t>annexure</w:t>
      </w:r>
      <w:r w:rsidR="002D2465">
        <w:rPr>
          <w:rFonts w:ascii="Times New Roman" w:hAnsi="Times New Roman" w:cs="Times New Roman"/>
          <w:sz w:val="24"/>
          <w:szCs w:val="24"/>
        </w:rPr>
        <w:t xml:space="preserve"> A.</w:t>
      </w:r>
    </w:p>
    <w:p w:rsidR="002D2465" w:rsidRDefault="002D2465"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submitted that the senior designated agent for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region also served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manager of the respondent on 5 May 2015. Proof of such service was handed over to the court marked B. The appellants persisted with their averments that the appeal was out of time.</w:t>
      </w:r>
    </w:p>
    <w:p w:rsidR="002D2465" w:rsidRDefault="002D2465"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submitted that they only became aware of the award in </w:t>
      </w:r>
      <w:r w:rsidR="00BA19FE">
        <w:rPr>
          <w:rFonts w:ascii="Times New Roman" w:hAnsi="Times New Roman" w:cs="Times New Roman"/>
          <w:sz w:val="24"/>
          <w:szCs w:val="24"/>
        </w:rPr>
        <w:t>July</w:t>
      </w:r>
      <w:r>
        <w:rPr>
          <w:rFonts w:ascii="Times New Roman" w:hAnsi="Times New Roman" w:cs="Times New Roman"/>
          <w:sz w:val="24"/>
          <w:szCs w:val="24"/>
        </w:rPr>
        <w:t xml:space="preserve"> when the messenger of court attempted to attach and remove their property on 21 July 2015 and so when she filed her appeal twenty-one days had not yet lapsed.</w:t>
      </w:r>
    </w:p>
    <w:p w:rsidR="00716DF3" w:rsidRDefault="002D2465"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bold denial that it was not true that there had been service on the appellant on 20 June 2015 as was indicated on annexure A. no further submissions were made to substantiate the bold denial. The appellant also denied that the designated agent for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Region had served them on 5 May 2015. This was inspite of the fact that both annexures A and B clearly showed that a manager of the appellant had been served with the award first on 5 May 2015 and secondly on 20 June 2015.</w:t>
      </w:r>
    </w:p>
    <w:p w:rsidR="002D2465" w:rsidRDefault="002D2465"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15 (1) of the Rules of the labour Court provides that:</w:t>
      </w:r>
    </w:p>
    <w:p w:rsidR="002D2465" w:rsidRDefault="002D2465" w:rsidP="00BA19FE">
      <w:pPr>
        <w:spacing w:after="0" w:line="240" w:lineRule="auto"/>
        <w:jc w:val="both"/>
        <w:rPr>
          <w:rFonts w:ascii="Times New Roman" w:hAnsi="Times New Roman" w:cs="Times New Roman"/>
          <w:sz w:val="24"/>
          <w:szCs w:val="24"/>
        </w:rPr>
      </w:pPr>
    </w:p>
    <w:p w:rsidR="002D2465" w:rsidRDefault="002D2465" w:rsidP="00BA19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person wishing to appeal against any decision determination or direction referred to in section 97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or (b) of the Act, or on a question of law in connection with any arbitral award in terms of section 98 (10) of the Act, shall, within twenty-one days from the date when the appellant receives the decision, determination or direction or award, do the following-</w:t>
      </w:r>
    </w:p>
    <w:p w:rsidR="002D2465" w:rsidRDefault="002D2465" w:rsidP="00BA19FE">
      <w:pPr>
        <w:spacing w:after="0" w:line="240" w:lineRule="auto"/>
        <w:ind w:left="720"/>
        <w:jc w:val="both"/>
        <w:rPr>
          <w:rFonts w:ascii="Times New Roman" w:hAnsi="Times New Roman" w:cs="Times New Roman"/>
          <w:sz w:val="24"/>
          <w:szCs w:val="24"/>
        </w:rPr>
      </w:pPr>
    </w:p>
    <w:p w:rsidR="002D2465" w:rsidRDefault="002D2465" w:rsidP="00BA19F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Complete in three copies a notice of appeal in Form LC3; and</w:t>
      </w:r>
    </w:p>
    <w:p w:rsidR="002D2465" w:rsidRDefault="002D2465" w:rsidP="00BA19F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0076D" w:rsidRDefault="0050076D" w:rsidP="00BA19FE">
      <w:pPr>
        <w:spacing w:after="0" w:line="360" w:lineRule="auto"/>
        <w:jc w:val="both"/>
        <w:rPr>
          <w:rFonts w:ascii="Times New Roman" w:hAnsi="Times New Roman" w:cs="Times New Roman"/>
          <w:sz w:val="24"/>
          <w:szCs w:val="24"/>
        </w:rPr>
      </w:pPr>
    </w:p>
    <w:p w:rsidR="0050076D" w:rsidRDefault="0050076D"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shows that an appeal ought to be filed within twenty-one days from the date the appellant becomes aware of the decision it intends to appeal against.</w:t>
      </w:r>
    </w:p>
    <w:p w:rsidR="0050076D" w:rsidRDefault="0050076D"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proof that service was effected on 5 May 2015 on the appellant in terms of annexure B. More that twenty-one days lapsed from that date, i.e. 5 May 2015 to 20 August 2015 when the appeal was noted with the court.</w:t>
      </w:r>
    </w:p>
    <w:p w:rsidR="0050076D" w:rsidRDefault="0050076D"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there is proof that another service of the same award was brought to the appellant’s attention on 20 June 2015 and more than twenty-one days lapsed before the appeal was noted on 20 August 2015.</w:t>
      </w:r>
    </w:p>
    <w:p w:rsidR="0050076D" w:rsidRDefault="0050076D"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rejects the appellant’s assertion that it become aware of the award on 21 July 2015 as it is clear from the evidence submitted by the respondent that the appellant became aware of the award on 5 May 2015 and 20 June 2015 in terms of annexures A and B which are accepted by the court as representing the more probable position.</w:t>
      </w:r>
    </w:p>
    <w:p w:rsidR="0050076D" w:rsidRDefault="0050076D"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an attempt by the appellant’s representative to cast doubt on the authenticity of annexure B but even if one was to doubt (which I do not) that annexure B was authentic, still the appellant’s case would crumble as they still have to disprove annexure A much more substantially than by the bold assertion they presented to the court.  </w:t>
      </w:r>
    </w:p>
    <w:p w:rsidR="0050076D" w:rsidRDefault="0050076D"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do not for one moment doubt that annexure B is an authentic document</w:t>
      </w:r>
      <w:r w:rsidR="0061163E">
        <w:rPr>
          <w:rFonts w:ascii="Times New Roman" w:hAnsi="Times New Roman" w:cs="Times New Roman"/>
          <w:sz w:val="24"/>
          <w:szCs w:val="24"/>
        </w:rPr>
        <w:t>,</w:t>
      </w:r>
      <w:r>
        <w:rPr>
          <w:rFonts w:ascii="Times New Roman" w:hAnsi="Times New Roman" w:cs="Times New Roman"/>
          <w:sz w:val="24"/>
          <w:szCs w:val="24"/>
        </w:rPr>
        <w:t xml:space="preserve"> establishing the truth that the award was brought to the attention of the appellant on 5 May 2015</w:t>
      </w:r>
      <w:r w:rsidR="0061163E">
        <w:rPr>
          <w:rFonts w:ascii="Times New Roman" w:hAnsi="Times New Roman" w:cs="Times New Roman"/>
          <w:sz w:val="24"/>
          <w:szCs w:val="24"/>
        </w:rPr>
        <w:t>;</w:t>
      </w:r>
      <w:r>
        <w:rPr>
          <w:rFonts w:ascii="Times New Roman" w:hAnsi="Times New Roman" w:cs="Times New Roman"/>
          <w:sz w:val="24"/>
          <w:szCs w:val="24"/>
        </w:rPr>
        <w:t xml:space="preserve"> for what would a designated agent gain by lying to this court in this matter. He is not an interested party.</w:t>
      </w:r>
    </w:p>
    <w:p w:rsidR="0050076D" w:rsidRDefault="0050076D"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case it is trite law that in general, in finding facts and making inferences in a civil case, the court may go upon a more pre</w:t>
      </w:r>
      <w:r w:rsidR="00497B94">
        <w:rPr>
          <w:rFonts w:ascii="Times New Roman" w:hAnsi="Times New Roman" w:cs="Times New Roman"/>
          <w:sz w:val="24"/>
          <w:szCs w:val="24"/>
        </w:rPr>
        <w:t>ponderance of probability, although in so doing, it does not exclude every reasonable doubt.</w:t>
      </w:r>
    </w:p>
    <w:p w:rsidR="00497B94" w:rsidRDefault="00497B94"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criminal cases, every fact material to establish the guilt of the accused must, unless it is admitted, be established by proof beyond a reasonable doubt.</w:t>
      </w:r>
    </w:p>
    <w:p w:rsidR="00497B94" w:rsidRDefault="00497B94"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civil matter</w:t>
      </w:r>
      <w:r w:rsidR="0061163E">
        <w:rPr>
          <w:rFonts w:ascii="Times New Roman" w:hAnsi="Times New Roman" w:cs="Times New Roman"/>
          <w:sz w:val="24"/>
          <w:szCs w:val="24"/>
        </w:rPr>
        <w:t>s</w:t>
      </w:r>
      <w:r w:rsidR="00035D06">
        <w:rPr>
          <w:rFonts w:ascii="Times New Roman" w:hAnsi="Times New Roman" w:cs="Times New Roman"/>
          <w:sz w:val="24"/>
          <w:szCs w:val="24"/>
        </w:rPr>
        <w:t>,</w:t>
      </w:r>
      <w:r>
        <w:rPr>
          <w:rFonts w:ascii="Times New Roman" w:hAnsi="Times New Roman" w:cs="Times New Roman"/>
          <w:sz w:val="24"/>
          <w:szCs w:val="24"/>
        </w:rPr>
        <w:t xml:space="preserve"> one may</w:t>
      </w:r>
      <w:r w:rsidR="0061163E">
        <w:rPr>
          <w:rFonts w:ascii="Times New Roman" w:hAnsi="Times New Roman" w:cs="Times New Roman"/>
          <w:sz w:val="24"/>
          <w:szCs w:val="24"/>
        </w:rPr>
        <w:t>,</w:t>
      </w:r>
      <w:r>
        <w:rPr>
          <w:rFonts w:ascii="Times New Roman" w:hAnsi="Times New Roman" w:cs="Times New Roman"/>
          <w:sz w:val="24"/>
          <w:szCs w:val="24"/>
        </w:rPr>
        <w:t xml:space="preserve"> by balancing probabilities</w:t>
      </w:r>
      <w:r w:rsidR="0061163E">
        <w:rPr>
          <w:rFonts w:ascii="Times New Roman" w:hAnsi="Times New Roman" w:cs="Times New Roman"/>
          <w:sz w:val="24"/>
          <w:szCs w:val="24"/>
        </w:rPr>
        <w:t>,</w:t>
      </w:r>
      <w:r>
        <w:rPr>
          <w:rFonts w:ascii="Times New Roman" w:hAnsi="Times New Roman" w:cs="Times New Roman"/>
          <w:sz w:val="24"/>
          <w:szCs w:val="24"/>
        </w:rPr>
        <w:t xml:space="preserve"> select a conclusion which seems to be the more natural or plausible conclusion from amongst several conceivable ones, even though that conclusion be not the only reasonable one.</w:t>
      </w:r>
    </w:p>
    <w:p w:rsidR="00497B94" w:rsidRDefault="00497B94"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in this regard the cases of </w:t>
      </w:r>
      <w:r>
        <w:rPr>
          <w:rFonts w:ascii="Times New Roman" w:hAnsi="Times New Roman" w:cs="Times New Roman"/>
          <w:i/>
          <w:sz w:val="24"/>
          <w:szCs w:val="24"/>
        </w:rPr>
        <w:t>Govan</w:t>
      </w:r>
      <w:r>
        <w:rPr>
          <w:rFonts w:ascii="Times New Roman" w:hAnsi="Times New Roman" w:cs="Times New Roman"/>
          <w:sz w:val="24"/>
          <w:szCs w:val="24"/>
        </w:rPr>
        <w:t xml:space="preserve"> v </w:t>
      </w:r>
      <w:r>
        <w:rPr>
          <w:rFonts w:ascii="Times New Roman" w:hAnsi="Times New Roman" w:cs="Times New Roman"/>
          <w:i/>
          <w:sz w:val="24"/>
          <w:szCs w:val="24"/>
        </w:rPr>
        <w:t>Skidmore</w:t>
      </w:r>
      <w:r>
        <w:rPr>
          <w:rFonts w:ascii="Times New Roman" w:hAnsi="Times New Roman" w:cs="Times New Roman"/>
          <w:sz w:val="24"/>
          <w:szCs w:val="24"/>
        </w:rPr>
        <w:t xml:space="preserve"> 1952 (1) SA 732, </w:t>
      </w:r>
      <w:r>
        <w:rPr>
          <w:rFonts w:ascii="Times New Roman" w:hAnsi="Times New Roman" w:cs="Times New Roman"/>
          <w:i/>
          <w:sz w:val="24"/>
          <w:szCs w:val="24"/>
        </w:rPr>
        <w:t>Caps Holdings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Chikwavira</w:t>
      </w:r>
      <w:proofErr w:type="spellEnd"/>
      <w:r>
        <w:rPr>
          <w:rFonts w:ascii="Times New Roman" w:hAnsi="Times New Roman" w:cs="Times New Roman"/>
          <w:sz w:val="24"/>
          <w:szCs w:val="24"/>
        </w:rPr>
        <w:t xml:space="preserve"> SC 73-99.</w:t>
      </w:r>
    </w:p>
    <w:p w:rsidR="00497B94" w:rsidRDefault="00497B94"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law can only hel</w:t>
      </w:r>
      <w:r w:rsidR="0061163E">
        <w:rPr>
          <w:rFonts w:ascii="Times New Roman" w:hAnsi="Times New Roman" w:cs="Times New Roman"/>
          <w:sz w:val="24"/>
          <w:szCs w:val="24"/>
        </w:rPr>
        <w:t>p</w:t>
      </w:r>
      <w:r>
        <w:rPr>
          <w:rFonts w:ascii="Times New Roman" w:hAnsi="Times New Roman" w:cs="Times New Roman"/>
          <w:sz w:val="24"/>
          <w:szCs w:val="24"/>
        </w:rPr>
        <w:t xml:space="preserve"> the vigilant. I agree with the respondent’s representative that the appellant must be reminded of the old adage - </w:t>
      </w:r>
      <w:proofErr w:type="spellStart"/>
      <w:r w:rsidRPr="00497B94">
        <w:rPr>
          <w:rFonts w:ascii="Times New Roman" w:hAnsi="Times New Roman" w:cs="Times New Roman"/>
          <w:i/>
          <w:sz w:val="24"/>
          <w:szCs w:val="24"/>
        </w:rPr>
        <w:t>vigilantibus</w:t>
      </w:r>
      <w:proofErr w:type="spellEnd"/>
      <w:r w:rsidRPr="00497B94">
        <w:rPr>
          <w:rFonts w:ascii="Times New Roman" w:hAnsi="Times New Roman" w:cs="Times New Roman"/>
          <w:i/>
          <w:sz w:val="24"/>
          <w:szCs w:val="24"/>
        </w:rPr>
        <w:t xml:space="preserve"> non </w:t>
      </w:r>
      <w:proofErr w:type="spellStart"/>
      <w:r w:rsidRPr="00497B94">
        <w:rPr>
          <w:rFonts w:ascii="Times New Roman" w:hAnsi="Times New Roman" w:cs="Times New Roman"/>
          <w:i/>
          <w:sz w:val="24"/>
          <w:szCs w:val="24"/>
        </w:rPr>
        <w:t>dorminintibus</w:t>
      </w:r>
      <w:proofErr w:type="spellEnd"/>
      <w:r w:rsidRPr="00497B94">
        <w:rPr>
          <w:rFonts w:ascii="Times New Roman" w:hAnsi="Times New Roman" w:cs="Times New Roman"/>
          <w:i/>
          <w:sz w:val="24"/>
          <w:szCs w:val="24"/>
        </w:rPr>
        <w:t xml:space="preserve"> </w:t>
      </w:r>
      <w:proofErr w:type="spellStart"/>
      <w:r w:rsidRPr="00497B94">
        <w:rPr>
          <w:rFonts w:ascii="Times New Roman" w:hAnsi="Times New Roman" w:cs="Times New Roman"/>
          <w:i/>
          <w:sz w:val="24"/>
          <w:szCs w:val="24"/>
        </w:rPr>
        <w:t>jura</w:t>
      </w:r>
      <w:proofErr w:type="spellEnd"/>
      <w:r w:rsidRPr="00497B94">
        <w:rPr>
          <w:rFonts w:ascii="Times New Roman" w:hAnsi="Times New Roman" w:cs="Times New Roman"/>
          <w:i/>
          <w:sz w:val="24"/>
          <w:szCs w:val="24"/>
        </w:rPr>
        <w:t xml:space="preserve"> </w:t>
      </w:r>
      <w:proofErr w:type="spellStart"/>
      <w:r w:rsidRPr="00497B94">
        <w:rPr>
          <w:rFonts w:ascii="Times New Roman" w:hAnsi="Times New Roman" w:cs="Times New Roman"/>
          <w:i/>
          <w:sz w:val="24"/>
          <w:szCs w:val="24"/>
        </w:rPr>
        <w:t>suveniunt</w:t>
      </w:r>
      <w:proofErr w:type="spellEnd"/>
      <w:r>
        <w:rPr>
          <w:rFonts w:ascii="Times New Roman" w:hAnsi="Times New Roman" w:cs="Times New Roman"/>
          <w:sz w:val="24"/>
          <w:szCs w:val="24"/>
        </w:rPr>
        <w:t>.</w:t>
      </w:r>
    </w:p>
    <w:p w:rsidR="00497B94" w:rsidRDefault="00497B94"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in this regard the case of </w:t>
      </w:r>
      <w:r>
        <w:rPr>
          <w:rFonts w:ascii="Times New Roman" w:hAnsi="Times New Roman" w:cs="Times New Roman"/>
          <w:i/>
          <w:sz w:val="24"/>
          <w:szCs w:val="24"/>
        </w:rPr>
        <w:t>Ndebele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Ncube</w:t>
      </w:r>
      <w:proofErr w:type="spellEnd"/>
      <w:r>
        <w:rPr>
          <w:rFonts w:ascii="Times New Roman" w:hAnsi="Times New Roman" w:cs="Times New Roman"/>
          <w:sz w:val="24"/>
          <w:szCs w:val="24"/>
        </w:rPr>
        <w:t xml:space="preserve"> SC 58-92.</w:t>
      </w:r>
    </w:p>
    <w:p w:rsidR="00497B94" w:rsidRDefault="00497B94"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must also be finality to litigation. The appellant cannot ignore orders of the arbitrator as it did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and only act when it seems convenient to it.</w:t>
      </w:r>
    </w:p>
    <w:p w:rsidR="00BA19FE" w:rsidRDefault="00497B94"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Arab</w:t>
      </w:r>
      <w:r>
        <w:rPr>
          <w:rFonts w:ascii="Times New Roman" w:hAnsi="Times New Roman" w:cs="Times New Roman"/>
          <w:sz w:val="24"/>
          <w:szCs w:val="24"/>
        </w:rPr>
        <w:t xml:space="preserve"> v </w:t>
      </w:r>
      <w:r>
        <w:rPr>
          <w:rFonts w:ascii="Times New Roman" w:hAnsi="Times New Roman" w:cs="Times New Roman"/>
          <w:i/>
          <w:sz w:val="24"/>
          <w:szCs w:val="24"/>
        </w:rPr>
        <w:t>Arab</w:t>
      </w:r>
      <w:r>
        <w:rPr>
          <w:rFonts w:ascii="Times New Roman" w:hAnsi="Times New Roman" w:cs="Times New Roman"/>
          <w:sz w:val="24"/>
          <w:szCs w:val="24"/>
        </w:rPr>
        <w:t xml:space="preserve"> 1976 (2) ZLR 166 the court held that</w:t>
      </w:r>
      <w:r w:rsidR="00BA19FE">
        <w:rPr>
          <w:rFonts w:ascii="Times New Roman" w:hAnsi="Times New Roman" w:cs="Times New Roman"/>
          <w:sz w:val="24"/>
          <w:szCs w:val="24"/>
        </w:rPr>
        <w:t>:</w:t>
      </w:r>
    </w:p>
    <w:p w:rsidR="00BA19FE" w:rsidRDefault="00BA19FE" w:rsidP="00BA19FE">
      <w:pPr>
        <w:spacing w:after="0" w:line="360" w:lineRule="auto"/>
        <w:jc w:val="both"/>
        <w:rPr>
          <w:rFonts w:ascii="Times New Roman" w:hAnsi="Times New Roman" w:cs="Times New Roman"/>
          <w:sz w:val="24"/>
          <w:szCs w:val="24"/>
        </w:rPr>
      </w:pPr>
    </w:p>
    <w:p w:rsidR="00BA19FE" w:rsidRDefault="00BA19FE" w:rsidP="00BA19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a fundamental principle dictated by public policy that as far as possible there should be finality to litigation.”</w:t>
      </w:r>
    </w:p>
    <w:p w:rsidR="00BA19FE" w:rsidRDefault="00BA19FE" w:rsidP="00BA19FE">
      <w:pPr>
        <w:spacing w:after="0" w:line="240" w:lineRule="auto"/>
        <w:jc w:val="both"/>
        <w:rPr>
          <w:rFonts w:ascii="Times New Roman" w:hAnsi="Times New Roman" w:cs="Times New Roman"/>
          <w:sz w:val="24"/>
          <w:szCs w:val="24"/>
        </w:rPr>
      </w:pPr>
    </w:p>
    <w:p w:rsidR="00497B94" w:rsidRDefault="00BA19FE"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Forward </w:t>
      </w:r>
      <w:proofErr w:type="spellStart"/>
      <w:r>
        <w:rPr>
          <w:rFonts w:ascii="Times New Roman" w:hAnsi="Times New Roman" w:cs="Times New Roman"/>
          <w:i/>
          <w:sz w:val="24"/>
          <w:szCs w:val="24"/>
        </w:rPr>
        <w:t>Kodzwa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Secretary for Health &amp; Secretary for Public Service Commission</w:t>
      </w:r>
      <w:r>
        <w:rPr>
          <w:rFonts w:ascii="Times New Roman" w:hAnsi="Times New Roman" w:cs="Times New Roman"/>
          <w:sz w:val="24"/>
          <w:szCs w:val="24"/>
        </w:rPr>
        <w:t xml:space="preserve"> SC 50-99.</w:t>
      </w:r>
      <w:r w:rsidR="00497B94">
        <w:rPr>
          <w:rFonts w:ascii="Times New Roman" w:hAnsi="Times New Roman" w:cs="Times New Roman"/>
          <w:sz w:val="24"/>
          <w:szCs w:val="24"/>
        </w:rPr>
        <w:t xml:space="preserve">  </w:t>
      </w:r>
    </w:p>
    <w:p w:rsidR="00BA19FE" w:rsidRDefault="00BA19FE" w:rsidP="00BA19FE">
      <w:pPr>
        <w:spacing w:after="0" w:line="240" w:lineRule="auto"/>
        <w:ind w:firstLine="720"/>
        <w:jc w:val="both"/>
        <w:rPr>
          <w:rFonts w:ascii="Times New Roman" w:hAnsi="Times New Roman" w:cs="Times New Roman"/>
          <w:sz w:val="24"/>
          <w:szCs w:val="24"/>
        </w:rPr>
      </w:pPr>
    </w:p>
    <w:p w:rsidR="00BA19FE" w:rsidRDefault="00BA19FE" w:rsidP="00BA19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is dismissed for being improperly before the court.</w:t>
      </w:r>
    </w:p>
    <w:p w:rsidR="00BA19FE" w:rsidRDefault="00BA19FE" w:rsidP="00BA19FE">
      <w:pPr>
        <w:spacing w:after="0" w:line="360" w:lineRule="auto"/>
        <w:jc w:val="both"/>
        <w:rPr>
          <w:rFonts w:ascii="Times New Roman" w:hAnsi="Times New Roman" w:cs="Times New Roman"/>
          <w:sz w:val="24"/>
          <w:szCs w:val="24"/>
        </w:rPr>
      </w:pPr>
    </w:p>
    <w:p w:rsidR="00BA19FE" w:rsidRDefault="00BA19FE" w:rsidP="00BA19FE">
      <w:pPr>
        <w:spacing w:after="0" w:line="360" w:lineRule="auto"/>
        <w:jc w:val="both"/>
        <w:rPr>
          <w:rFonts w:ascii="Times New Roman" w:hAnsi="Times New Roman" w:cs="Times New Roman"/>
          <w:sz w:val="24"/>
          <w:szCs w:val="24"/>
        </w:rPr>
      </w:pPr>
    </w:p>
    <w:p w:rsidR="00BA19FE" w:rsidRDefault="00BA19FE" w:rsidP="00BA19FE">
      <w:pPr>
        <w:spacing w:after="0" w:line="360" w:lineRule="auto"/>
        <w:jc w:val="both"/>
        <w:rPr>
          <w:rFonts w:ascii="Times New Roman" w:hAnsi="Times New Roman" w:cs="Times New Roman"/>
          <w:sz w:val="24"/>
          <w:szCs w:val="24"/>
        </w:rPr>
      </w:pPr>
    </w:p>
    <w:p w:rsidR="00BA19FE" w:rsidRDefault="00BA19FE" w:rsidP="00BA19FE">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appellant’s legal practitioners</w:t>
      </w:r>
    </w:p>
    <w:p w:rsidR="00BA19FE" w:rsidRPr="00BA19FE" w:rsidRDefault="00BA19FE" w:rsidP="00BA19FE">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Mutendi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Shumba</w:t>
      </w:r>
      <w:proofErr w:type="spellEnd"/>
      <w:r>
        <w:rPr>
          <w:rFonts w:ascii="Times New Roman" w:hAnsi="Times New Roman" w:cs="Times New Roman"/>
          <w:sz w:val="24"/>
          <w:szCs w:val="24"/>
        </w:rPr>
        <w:t>, respondent’s legal practitioners</w:t>
      </w:r>
    </w:p>
    <w:sectPr w:rsidR="00BA19FE" w:rsidRPr="00BA19FE" w:rsidSect="00BA19FE">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98" w:rsidRDefault="003A3F98" w:rsidP="00BA19FE">
      <w:pPr>
        <w:spacing w:after="0" w:line="240" w:lineRule="auto"/>
      </w:pPr>
      <w:r>
        <w:separator/>
      </w:r>
    </w:p>
  </w:endnote>
  <w:endnote w:type="continuationSeparator" w:id="0">
    <w:p w:rsidR="003A3F98" w:rsidRDefault="003A3F98" w:rsidP="00BA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98" w:rsidRDefault="003A3F98" w:rsidP="00BA19FE">
      <w:pPr>
        <w:spacing w:after="0" w:line="240" w:lineRule="auto"/>
      </w:pPr>
      <w:r>
        <w:separator/>
      </w:r>
    </w:p>
  </w:footnote>
  <w:footnote w:type="continuationSeparator" w:id="0">
    <w:p w:rsidR="003A3F98" w:rsidRDefault="003A3F98" w:rsidP="00BA1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506545"/>
      <w:docPartObj>
        <w:docPartGallery w:val="Page Numbers (Top of Page)"/>
        <w:docPartUnique/>
      </w:docPartObj>
    </w:sdtPr>
    <w:sdtEndPr>
      <w:rPr>
        <w:noProof/>
      </w:rPr>
    </w:sdtEndPr>
    <w:sdtContent>
      <w:p w:rsidR="00BA19FE" w:rsidRDefault="00BA19FE">
        <w:pPr>
          <w:pStyle w:val="Header"/>
          <w:jc w:val="right"/>
          <w:rPr>
            <w:noProof/>
          </w:rPr>
        </w:pPr>
        <w:r>
          <w:fldChar w:fldCharType="begin"/>
        </w:r>
        <w:r>
          <w:instrText xml:space="preserve"> PAGE   \* MERGEFORMAT </w:instrText>
        </w:r>
        <w:r>
          <w:fldChar w:fldCharType="separate"/>
        </w:r>
        <w:r w:rsidR="00263ABB">
          <w:rPr>
            <w:noProof/>
          </w:rPr>
          <w:t>3</w:t>
        </w:r>
        <w:r>
          <w:rPr>
            <w:noProof/>
          </w:rPr>
          <w:fldChar w:fldCharType="end"/>
        </w:r>
      </w:p>
      <w:p w:rsidR="00BA19FE" w:rsidRDefault="00BA19FE">
        <w:pPr>
          <w:pStyle w:val="Header"/>
          <w:jc w:val="right"/>
          <w:rPr>
            <w:noProof/>
          </w:rPr>
        </w:pPr>
        <w:r>
          <w:rPr>
            <w:noProof/>
          </w:rPr>
          <w:t>JUDGMENT NO LC/MS/</w:t>
        </w:r>
        <w:r w:rsidR="00F02B9E">
          <w:rPr>
            <w:noProof/>
          </w:rPr>
          <w:t>21</w:t>
        </w:r>
        <w:r>
          <w:rPr>
            <w:noProof/>
          </w:rPr>
          <w:t>/2016</w:t>
        </w:r>
      </w:p>
      <w:p w:rsidR="00BA19FE" w:rsidRDefault="00BA19FE">
        <w:pPr>
          <w:pStyle w:val="Header"/>
          <w:jc w:val="right"/>
        </w:pPr>
        <w:r>
          <w:rPr>
            <w:noProof/>
          </w:rPr>
          <w:t>CASE NO LC/MS/41/2015</w:t>
        </w:r>
      </w:p>
    </w:sdtContent>
  </w:sdt>
  <w:p w:rsidR="00BA19FE" w:rsidRDefault="00BA1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4B4B"/>
    <w:multiLevelType w:val="hybridMultilevel"/>
    <w:tmpl w:val="C6928552"/>
    <w:lvl w:ilvl="0" w:tplc="FA4A81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F3"/>
    <w:rsid w:val="00035D06"/>
    <w:rsid w:val="002059DD"/>
    <w:rsid w:val="00263ABB"/>
    <w:rsid w:val="002D2465"/>
    <w:rsid w:val="003A3F98"/>
    <w:rsid w:val="00497B94"/>
    <w:rsid w:val="0050076D"/>
    <w:rsid w:val="005B1972"/>
    <w:rsid w:val="0061163E"/>
    <w:rsid w:val="0065764F"/>
    <w:rsid w:val="00716DF3"/>
    <w:rsid w:val="007C5614"/>
    <w:rsid w:val="00BA19FE"/>
    <w:rsid w:val="00DA5115"/>
    <w:rsid w:val="00F02B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465"/>
    <w:pPr>
      <w:ind w:left="720"/>
      <w:contextualSpacing/>
    </w:pPr>
  </w:style>
  <w:style w:type="paragraph" w:styleId="Header">
    <w:name w:val="header"/>
    <w:basedOn w:val="Normal"/>
    <w:link w:val="HeaderChar"/>
    <w:uiPriority w:val="99"/>
    <w:unhideWhenUsed/>
    <w:rsid w:val="00BA1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9FE"/>
  </w:style>
  <w:style w:type="paragraph" w:styleId="Footer">
    <w:name w:val="footer"/>
    <w:basedOn w:val="Normal"/>
    <w:link w:val="FooterChar"/>
    <w:uiPriority w:val="99"/>
    <w:unhideWhenUsed/>
    <w:rsid w:val="00BA1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465"/>
    <w:pPr>
      <w:ind w:left="720"/>
      <w:contextualSpacing/>
    </w:pPr>
  </w:style>
  <w:style w:type="paragraph" w:styleId="Header">
    <w:name w:val="header"/>
    <w:basedOn w:val="Normal"/>
    <w:link w:val="HeaderChar"/>
    <w:uiPriority w:val="99"/>
    <w:unhideWhenUsed/>
    <w:rsid w:val="00BA1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9FE"/>
  </w:style>
  <w:style w:type="paragraph" w:styleId="Footer">
    <w:name w:val="footer"/>
    <w:basedOn w:val="Normal"/>
    <w:link w:val="FooterChar"/>
    <w:uiPriority w:val="99"/>
    <w:unhideWhenUsed/>
    <w:rsid w:val="00BA1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2016-04-07T07:56:00Z</cp:lastPrinted>
  <dcterms:created xsi:type="dcterms:W3CDTF">2016-04-07T07:04:00Z</dcterms:created>
  <dcterms:modified xsi:type="dcterms:W3CDTF">2016-05-12T12:38:00Z</dcterms:modified>
</cp:coreProperties>
</file>