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A4" w:rsidRDefault="000E181C" w:rsidP="000E181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AFRASIA BANK ZIMBABWE</w:t>
      </w:r>
    </w:p>
    <w:p w:rsidR="000E181C" w:rsidRDefault="000E181C" w:rsidP="000E181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0E181C" w:rsidRDefault="000E181C" w:rsidP="000E1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RIOZIM ZIMBABWE LIMITED</w:t>
      </w:r>
    </w:p>
    <w:p w:rsidR="000E181C" w:rsidRDefault="000E181C" w:rsidP="000E181C">
      <w:pPr>
        <w:spacing w:after="0" w:line="240" w:lineRule="auto"/>
        <w:jc w:val="both"/>
        <w:rPr>
          <w:rFonts w:ascii="Times New Roman" w:hAnsi="Times New Roman" w:cs="Times New Roman"/>
          <w:sz w:val="24"/>
          <w:szCs w:val="24"/>
        </w:rPr>
      </w:pPr>
    </w:p>
    <w:p w:rsidR="000E181C" w:rsidRDefault="000E181C" w:rsidP="000E181C">
      <w:pPr>
        <w:spacing w:after="0" w:line="240" w:lineRule="auto"/>
        <w:jc w:val="both"/>
        <w:rPr>
          <w:rFonts w:ascii="Times New Roman" w:hAnsi="Times New Roman" w:cs="Times New Roman"/>
          <w:sz w:val="24"/>
          <w:szCs w:val="24"/>
        </w:rPr>
      </w:pPr>
    </w:p>
    <w:p w:rsidR="000E181C" w:rsidRDefault="000E181C" w:rsidP="000E181C">
      <w:pPr>
        <w:spacing w:after="0" w:line="240" w:lineRule="auto"/>
        <w:jc w:val="both"/>
        <w:rPr>
          <w:rFonts w:ascii="Times New Roman" w:hAnsi="Times New Roman" w:cs="Times New Roman"/>
          <w:sz w:val="24"/>
          <w:szCs w:val="24"/>
        </w:rPr>
      </w:pPr>
    </w:p>
    <w:p w:rsidR="000E181C" w:rsidRDefault="000E181C" w:rsidP="000E1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E181C" w:rsidRDefault="000E181C" w:rsidP="000E1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MAKONI J</w:t>
      </w:r>
    </w:p>
    <w:p w:rsidR="000E181C" w:rsidRDefault="000E181C" w:rsidP="000E1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EF5F8B">
        <w:rPr>
          <w:rFonts w:ascii="Times New Roman" w:hAnsi="Times New Roman" w:cs="Times New Roman"/>
          <w:sz w:val="24"/>
          <w:szCs w:val="24"/>
        </w:rPr>
        <w:t xml:space="preserve"> 6 October 2016 and 3 May 2017</w:t>
      </w:r>
    </w:p>
    <w:p w:rsidR="000E181C" w:rsidRDefault="000E181C" w:rsidP="000E181C">
      <w:pPr>
        <w:spacing w:after="0" w:line="240" w:lineRule="auto"/>
        <w:jc w:val="both"/>
        <w:rPr>
          <w:rFonts w:ascii="Times New Roman" w:hAnsi="Times New Roman" w:cs="Times New Roman"/>
          <w:sz w:val="24"/>
          <w:szCs w:val="24"/>
        </w:rPr>
      </w:pPr>
    </w:p>
    <w:p w:rsidR="000E181C" w:rsidRDefault="000E181C" w:rsidP="000E181C">
      <w:pPr>
        <w:spacing w:after="0" w:line="240" w:lineRule="auto"/>
        <w:jc w:val="both"/>
        <w:rPr>
          <w:rFonts w:ascii="Times New Roman" w:hAnsi="Times New Roman" w:cs="Times New Roman"/>
          <w:sz w:val="24"/>
          <w:szCs w:val="24"/>
        </w:rPr>
      </w:pPr>
    </w:p>
    <w:p w:rsidR="000E181C" w:rsidRPr="000E181C" w:rsidRDefault="000E181C" w:rsidP="000E181C">
      <w:pPr>
        <w:spacing w:after="0" w:line="240" w:lineRule="auto"/>
        <w:jc w:val="both"/>
        <w:rPr>
          <w:rFonts w:ascii="Times New Roman" w:hAnsi="Times New Roman" w:cs="Times New Roman"/>
          <w:b/>
          <w:sz w:val="24"/>
          <w:szCs w:val="24"/>
        </w:rPr>
      </w:pPr>
    </w:p>
    <w:p w:rsidR="000E181C" w:rsidRPr="000E181C" w:rsidRDefault="000E181C" w:rsidP="000E181C">
      <w:pPr>
        <w:spacing w:after="0" w:line="240" w:lineRule="auto"/>
        <w:jc w:val="both"/>
        <w:rPr>
          <w:rFonts w:ascii="Times New Roman" w:hAnsi="Times New Roman" w:cs="Times New Roman"/>
          <w:b/>
          <w:sz w:val="24"/>
          <w:szCs w:val="24"/>
        </w:rPr>
      </w:pPr>
      <w:r w:rsidRPr="000E181C">
        <w:rPr>
          <w:rFonts w:ascii="Times New Roman" w:hAnsi="Times New Roman" w:cs="Times New Roman"/>
          <w:b/>
          <w:sz w:val="24"/>
          <w:szCs w:val="24"/>
        </w:rPr>
        <w:t>Opposed Matter</w:t>
      </w:r>
    </w:p>
    <w:p w:rsidR="000E181C" w:rsidRDefault="000E181C" w:rsidP="000E181C">
      <w:pPr>
        <w:spacing w:after="0" w:line="240" w:lineRule="auto"/>
        <w:jc w:val="both"/>
        <w:rPr>
          <w:rFonts w:ascii="Times New Roman" w:hAnsi="Times New Roman" w:cs="Times New Roman"/>
          <w:sz w:val="24"/>
          <w:szCs w:val="24"/>
        </w:rPr>
      </w:pPr>
    </w:p>
    <w:p w:rsidR="000E181C" w:rsidRDefault="000E181C" w:rsidP="000E181C">
      <w:pPr>
        <w:spacing w:after="0" w:line="240" w:lineRule="auto"/>
        <w:jc w:val="both"/>
        <w:rPr>
          <w:rFonts w:ascii="Times New Roman" w:hAnsi="Times New Roman" w:cs="Times New Roman"/>
          <w:sz w:val="24"/>
          <w:szCs w:val="24"/>
        </w:rPr>
      </w:pPr>
    </w:p>
    <w:p w:rsidR="000E181C" w:rsidRPr="00EF5F8B" w:rsidRDefault="000E181C" w:rsidP="000E181C">
      <w:pPr>
        <w:spacing w:after="0" w:line="240" w:lineRule="auto"/>
        <w:jc w:val="both"/>
        <w:rPr>
          <w:rFonts w:ascii="Times New Roman" w:hAnsi="Times New Roman" w:cs="Times New Roman"/>
          <w:i/>
          <w:sz w:val="24"/>
          <w:szCs w:val="24"/>
        </w:rPr>
      </w:pPr>
    </w:p>
    <w:p w:rsidR="000E181C" w:rsidRPr="000E181C" w:rsidRDefault="00EF5F8B" w:rsidP="008264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F </w:t>
      </w:r>
      <w:proofErr w:type="spellStart"/>
      <w:r w:rsidR="000E181C" w:rsidRPr="00EF5F8B">
        <w:rPr>
          <w:rFonts w:ascii="Times New Roman" w:hAnsi="Times New Roman" w:cs="Times New Roman"/>
          <w:i/>
          <w:sz w:val="24"/>
          <w:szCs w:val="24"/>
        </w:rPr>
        <w:t>Siyakurima</w:t>
      </w:r>
      <w:proofErr w:type="spellEnd"/>
      <w:r w:rsidR="000E181C" w:rsidRPr="00EF5F8B">
        <w:rPr>
          <w:rFonts w:ascii="Times New Roman" w:hAnsi="Times New Roman" w:cs="Times New Roman"/>
          <w:i/>
          <w:sz w:val="24"/>
          <w:szCs w:val="24"/>
        </w:rPr>
        <w:t>,</w:t>
      </w:r>
      <w:r w:rsidR="000E181C" w:rsidRPr="000E181C">
        <w:rPr>
          <w:rFonts w:ascii="Times New Roman" w:hAnsi="Times New Roman" w:cs="Times New Roman"/>
          <w:sz w:val="24"/>
          <w:szCs w:val="24"/>
        </w:rPr>
        <w:t xml:space="preserve"> for the applicant</w:t>
      </w:r>
    </w:p>
    <w:p w:rsidR="000E181C" w:rsidRDefault="000E181C" w:rsidP="00826478">
      <w:pPr>
        <w:spacing w:after="0" w:line="240" w:lineRule="auto"/>
        <w:jc w:val="both"/>
        <w:rPr>
          <w:rFonts w:ascii="Times New Roman" w:hAnsi="Times New Roman" w:cs="Times New Roman"/>
          <w:sz w:val="24"/>
          <w:szCs w:val="24"/>
        </w:rPr>
      </w:pPr>
      <w:r w:rsidRPr="00EF5F8B">
        <w:rPr>
          <w:rFonts w:ascii="Times New Roman" w:hAnsi="Times New Roman" w:cs="Times New Roman"/>
          <w:i/>
          <w:sz w:val="24"/>
          <w:szCs w:val="24"/>
        </w:rPr>
        <w:t xml:space="preserve">T </w:t>
      </w:r>
      <w:proofErr w:type="spellStart"/>
      <w:r w:rsidRPr="00EF5F8B">
        <w:rPr>
          <w:rFonts w:ascii="Times New Roman" w:hAnsi="Times New Roman" w:cs="Times New Roman"/>
          <w:i/>
          <w:sz w:val="24"/>
          <w:szCs w:val="24"/>
        </w:rPr>
        <w:t>Mpofu</w:t>
      </w:r>
      <w:proofErr w:type="spellEnd"/>
      <w:r w:rsidRPr="00EF5F8B">
        <w:rPr>
          <w:rFonts w:ascii="Times New Roman" w:hAnsi="Times New Roman" w:cs="Times New Roman"/>
          <w:i/>
          <w:sz w:val="24"/>
          <w:szCs w:val="24"/>
        </w:rPr>
        <w:t>,</w:t>
      </w:r>
      <w:r>
        <w:rPr>
          <w:rFonts w:ascii="Times New Roman" w:hAnsi="Times New Roman" w:cs="Times New Roman"/>
          <w:sz w:val="24"/>
          <w:szCs w:val="24"/>
        </w:rPr>
        <w:t xml:space="preserve"> for the respondent</w:t>
      </w:r>
    </w:p>
    <w:p w:rsidR="00826478" w:rsidRDefault="00826478" w:rsidP="00826478">
      <w:pPr>
        <w:spacing w:after="0" w:line="240" w:lineRule="auto"/>
        <w:jc w:val="both"/>
        <w:rPr>
          <w:rFonts w:ascii="Times New Roman" w:hAnsi="Times New Roman" w:cs="Times New Roman"/>
          <w:sz w:val="24"/>
          <w:szCs w:val="24"/>
        </w:rPr>
      </w:pPr>
    </w:p>
    <w:p w:rsidR="00826478" w:rsidRDefault="00826478" w:rsidP="00826478">
      <w:pPr>
        <w:spacing w:after="0" w:line="240" w:lineRule="auto"/>
        <w:jc w:val="both"/>
        <w:rPr>
          <w:rFonts w:ascii="Times New Roman" w:hAnsi="Times New Roman" w:cs="Times New Roman"/>
          <w:sz w:val="24"/>
          <w:szCs w:val="24"/>
        </w:rPr>
      </w:pPr>
    </w:p>
    <w:p w:rsidR="00EF5F8B" w:rsidRDefault="00EF5F8B" w:rsidP="008264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MAKONI J: The applicant approached this court, by way of Chamber Book seeking an order in the following terms:</w:t>
      </w:r>
    </w:p>
    <w:p w:rsidR="00EF5F8B" w:rsidRDefault="00EF5F8B" w:rsidP="00AD208F">
      <w:pPr>
        <w:spacing w:after="0" w:line="240" w:lineRule="auto"/>
        <w:jc w:val="both"/>
        <w:rPr>
          <w:rFonts w:ascii="Times New Roman" w:hAnsi="Times New Roman" w:cs="Times New Roman"/>
        </w:rPr>
      </w:pPr>
      <w:r>
        <w:rPr>
          <w:rFonts w:ascii="Times New Roman" w:hAnsi="Times New Roman" w:cs="Times New Roman"/>
          <w:sz w:val="24"/>
          <w:szCs w:val="24"/>
        </w:rPr>
        <w:tab/>
      </w:r>
      <w:r w:rsidR="00AD208F">
        <w:rPr>
          <w:rFonts w:ascii="Times New Roman" w:hAnsi="Times New Roman" w:cs="Times New Roman"/>
        </w:rPr>
        <w:t>“1.</w:t>
      </w:r>
      <w:r w:rsidR="00AD208F">
        <w:rPr>
          <w:rFonts w:ascii="Times New Roman" w:hAnsi="Times New Roman" w:cs="Times New Roman"/>
        </w:rPr>
        <w:tab/>
        <w:t xml:space="preserve">The defendant shall pay to Plaintiff the sum of US$3 629 586.57 together with interest </w:t>
      </w:r>
      <w:r w:rsidR="00AD208F">
        <w:rPr>
          <w:rFonts w:ascii="Times New Roman" w:hAnsi="Times New Roman" w:cs="Times New Roman"/>
        </w:rPr>
        <w:tab/>
      </w:r>
      <w:r w:rsidR="00AD208F">
        <w:rPr>
          <w:rFonts w:ascii="Times New Roman" w:hAnsi="Times New Roman" w:cs="Times New Roman"/>
        </w:rPr>
        <w:tab/>
      </w:r>
      <w:r w:rsidR="00AD208F">
        <w:rPr>
          <w:rFonts w:ascii="Times New Roman" w:hAnsi="Times New Roman" w:cs="Times New Roman"/>
        </w:rPr>
        <w:tab/>
        <w:t>thereon at the rate of 15% per annum calculated from 1</w:t>
      </w:r>
      <w:r w:rsidR="00AD208F" w:rsidRPr="00AD208F">
        <w:rPr>
          <w:rFonts w:ascii="Times New Roman" w:hAnsi="Times New Roman" w:cs="Times New Roman"/>
          <w:vertAlign w:val="superscript"/>
        </w:rPr>
        <w:t>st</w:t>
      </w:r>
      <w:r w:rsidR="00AD208F">
        <w:rPr>
          <w:rFonts w:ascii="Times New Roman" w:hAnsi="Times New Roman" w:cs="Times New Roman"/>
        </w:rPr>
        <w:t xml:space="preserve"> October 2014 to date of full </w:t>
      </w:r>
      <w:r w:rsidR="00AD208F">
        <w:rPr>
          <w:rFonts w:ascii="Times New Roman" w:hAnsi="Times New Roman" w:cs="Times New Roman"/>
        </w:rPr>
        <w:tab/>
      </w:r>
      <w:r w:rsidR="00AD208F">
        <w:rPr>
          <w:rFonts w:ascii="Times New Roman" w:hAnsi="Times New Roman" w:cs="Times New Roman"/>
        </w:rPr>
        <w:tab/>
      </w:r>
      <w:r w:rsidR="00AD208F">
        <w:rPr>
          <w:rFonts w:ascii="Times New Roman" w:hAnsi="Times New Roman" w:cs="Times New Roman"/>
        </w:rPr>
        <w:tab/>
        <w:t>payment.</w:t>
      </w:r>
    </w:p>
    <w:p w:rsidR="00AD208F" w:rsidRPr="00AD208F" w:rsidRDefault="00AD208F" w:rsidP="00AD208F">
      <w:pPr>
        <w:spacing w:after="0" w:line="240" w:lineRule="auto"/>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t>Defendant shall pay Plaintiff’s costs of suit on a legal practitioner and client scale”</w:t>
      </w:r>
    </w:p>
    <w:p w:rsidR="00EF5F8B" w:rsidRDefault="00EF5F8B" w:rsidP="00EF5F8B">
      <w:pPr>
        <w:spacing w:after="0" w:line="360" w:lineRule="auto"/>
        <w:jc w:val="both"/>
        <w:rPr>
          <w:rFonts w:ascii="Times New Roman" w:hAnsi="Times New Roman" w:cs="Times New Roman"/>
          <w:sz w:val="24"/>
          <w:szCs w:val="24"/>
        </w:rPr>
      </w:pPr>
    </w:p>
    <w:p w:rsidR="00EF5F8B" w:rsidRDefault="00EF5F8B" w:rsidP="00EF5F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to the matter is that the applicant in HC 1196/12 instituted action proceedings against the respondent. The applicants’ claim was payment of the sum of</w:t>
      </w:r>
      <w:r w:rsidR="00DE1897">
        <w:rPr>
          <w:rFonts w:ascii="Times New Roman" w:hAnsi="Times New Roman" w:cs="Times New Roman"/>
          <w:sz w:val="24"/>
          <w:szCs w:val="24"/>
        </w:rPr>
        <w:t xml:space="preserve">             </w:t>
      </w:r>
      <w:r>
        <w:rPr>
          <w:rFonts w:ascii="Times New Roman" w:hAnsi="Times New Roman" w:cs="Times New Roman"/>
          <w:sz w:val="24"/>
          <w:szCs w:val="24"/>
        </w:rPr>
        <w:t xml:space="preserve"> US $8 511 956</w:t>
      </w:r>
      <w:r w:rsidR="00DE1897">
        <w:rPr>
          <w:rFonts w:ascii="Times New Roman" w:hAnsi="Times New Roman" w:cs="Times New Roman"/>
          <w:sz w:val="24"/>
          <w:szCs w:val="24"/>
        </w:rPr>
        <w:t>-</w:t>
      </w:r>
      <w:r>
        <w:rPr>
          <w:rFonts w:ascii="Times New Roman" w:hAnsi="Times New Roman" w:cs="Times New Roman"/>
          <w:sz w:val="24"/>
          <w:szCs w:val="24"/>
        </w:rPr>
        <w:t xml:space="preserve">49 together with interest and legal costs. </w:t>
      </w:r>
      <w:proofErr w:type="gramStart"/>
      <w:r>
        <w:rPr>
          <w:rFonts w:ascii="Times New Roman" w:hAnsi="Times New Roman" w:cs="Times New Roman"/>
          <w:sz w:val="24"/>
          <w:szCs w:val="24"/>
        </w:rPr>
        <w:t xml:space="preserve">The respondent </w:t>
      </w:r>
      <w:r w:rsidR="00606392">
        <w:rPr>
          <w:rFonts w:ascii="Times New Roman" w:hAnsi="Times New Roman" w:cs="Times New Roman"/>
          <w:sz w:val="24"/>
          <w:szCs w:val="24"/>
        </w:rPr>
        <w:t>defendant</w:t>
      </w:r>
      <w:r>
        <w:rPr>
          <w:rFonts w:ascii="Times New Roman" w:hAnsi="Times New Roman" w:cs="Times New Roman"/>
          <w:sz w:val="24"/>
          <w:szCs w:val="24"/>
        </w:rPr>
        <w:t xml:space="preserve"> the matter.</w:t>
      </w:r>
      <w:proofErr w:type="gramEnd"/>
    </w:p>
    <w:p w:rsidR="00EF5F8B" w:rsidRDefault="00EF5F8B" w:rsidP="00EF5F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 August 2013 the parties entered into a Deed of Settlement (Deed) in terms of which the respondent agreed to pay the sum of $4 556 777</w:t>
      </w:r>
      <w:r w:rsidR="00DE1897">
        <w:rPr>
          <w:rFonts w:ascii="Times New Roman" w:hAnsi="Times New Roman" w:cs="Times New Roman"/>
          <w:sz w:val="24"/>
          <w:szCs w:val="24"/>
        </w:rPr>
        <w:t>-</w:t>
      </w:r>
      <w:r>
        <w:rPr>
          <w:rFonts w:ascii="Times New Roman" w:hAnsi="Times New Roman" w:cs="Times New Roman"/>
          <w:sz w:val="24"/>
          <w:szCs w:val="24"/>
        </w:rPr>
        <w:t>76 in full and final settlement, through instalments.</w:t>
      </w:r>
    </w:p>
    <w:p w:rsidR="00EF5F8B" w:rsidRDefault="00EF5F8B" w:rsidP="00EF5F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the signing of the Deed, the respondent made some payments in terms of the Deed. For reasons which are relevant to the determination of the matter, the respondent engaged </w:t>
      </w:r>
      <w:r w:rsidR="00CA140D">
        <w:rPr>
          <w:rFonts w:ascii="Times New Roman" w:hAnsi="Times New Roman" w:cs="Times New Roman"/>
          <w:sz w:val="24"/>
          <w:szCs w:val="24"/>
        </w:rPr>
        <w:t>Interest</w:t>
      </w:r>
      <w:r>
        <w:rPr>
          <w:rFonts w:ascii="Times New Roman" w:hAnsi="Times New Roman" w:cs="Times New Roman"/>
          <w:sz w:val="24"/>
          <w:szCs w:val="24"/>
        </w:rPr>
        <w:t xml:space="preserve"> Research Bureau Pvt Ltd (</w:t>
      </w:r>
      <w:r w:rsidR="00AD208F">
        <w:rPr>
          <w:rFonts w:ascii="Times New Roman" w:hAnsi="Times New Roman" w:cs="Times New Roman"/>
          <w:sz w:val="24"/>
          <w:szCs w:val="24"/>
        </w:rPr>
        <w:t>I</w:t>
      </w:r>
      <w:r w:rsidR="00E83905">
        <w:rPr>
          <w:rFonts w:ascii="Times New Roman" w:hAnsi="Times New Roman" w:cs="Times New Roman"/>
          <w:sz w:val="24"/>
          <w:szCs w:val="24"/>
        </w:rPr>
        <w:t>RB</w:t>
      </w:r>
      <w:r>
        <w:rPr>
          <w:rFonts w:ascii="Times New Roman" w:hAnsi="Times New Roman" w:cs="Times New Roman"/>
          <w:sz w:val="24"/>
          <w:szCs w:val="24"/>
        </w:rPr>
        <w:t>) to independently verify</w:t>
      </w:r>
      <w:r w:rsidR="00987A8B">
        <w:rPr>
          <w:rFonts w:ascii="Times New Roman" w:hAnsi="Times New Roman" w:cs="Times New Roman"/>
          <w:sz w:val="24"/>
          <w:szCs w:val="24"/>
        </w:rPr>
        <w:t xml:space="preserve"> the amounts due to the applicant. The </w:t>
      </w:r>
      <w:r w:rsidR="00CA140D">
        <w:rPr>
          <w:rFonts w:ascii="Times New Roman" w:hAnsi="Times New Roman" w:cs="Times New Roman"/>
          <w:sz w:val="24"/>
          <w:szCs w:val="24"/>
        </w:rPr>
        <w:t>report</w:t>
      </w:r>
      <w:r w:rsidR="00AD208F">
        <w:rPr>
          <w:rFonts w:ascii="Times New Roman" w:hAnsi="Times New Roman" w:cs="Times New Roman"/>
          <w:sz w:val="24"/>
          <w:szCs w:val="24"/>
        </w:rPr>
        <w:t xml:space="preserve"> by I</w:t>
      </w:r>
      <w:r w:rsidR="00D83139">
        <w:rPr>
          <w:rFonts w:ascii="Times New Roman" w:hAnsi="Times New Roman" w:cs="Times New Roman"/>
          <w:sz w:val="24"/>
          <w:szCs w:val="24"/>
        </w:rPr>
        <w:t>RB</w:t>
      </w:r>
      <w:r w:rsidR="00987A8B">
        <w:rPr>
          <w:rFonts w:ascii="Times New Roman" w:hAnsi="Times New Roman" w:cs="Times New Roman"/>
          <w:sz w:val="24"/>
          <w:szCs w:val="24"/>
        </w:rPr>
        <w:t xml:space="preserve"> indicated that the applicant had over charged the respondent on both interest and bank charges. The respondent then stopped making payments to the applicant in terms of the Deed.</w:t>
      </w:r>
    </w:p>
    <w:p w:rsidR="00987A8B" w:rsidRDefault="00987A8B" w:rsidP="00EF5F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E1897">
        <w:rPr>
          <w:rFonts w:ascii="Times New Roman" w:hAnsi="Times New Roman" w:cs="Times New Roman"/>
          <w:sz w:val="24"/>
          <w:szCs w:val="24"/>
        </w:rPr>
        <w:t>After t</w:t>
      </w:r>
      <w:r>
        <w:rPr>
          <w:rFonts w:ascii="Times New Roman" w:hAnsi="Times New Roman" w:cs="Times New Roman"/>
          <w:sz w:val="24"/>
          <w:szCs w:val="24"/>
        </w:rPr>
        <w:t>he respondent defaulted in its o</w:t>
      </w:r>
      <w:r w:rsidR="00AD208F">
        <w:rPr>
          <w:rFonts w:ascii="Times New Roman" w:hAnsi="Times New Roman" w:cs="Times New Roman"/>
          <w:sz w:val="24"/>
          <w:szCs w:val="24"/>
        </w:rPr>
        <w:t>bligations in terms of the Deed, t</w:t>
      </w:r>
      <w:r>
        <w:rPr>
          <w:rFonts w:ascii="Times New Roman" w:hAnsi="Times New Roman" w:cs="Times New Roman"/>
          <w:sz w:val="24"/>
          <w:szCs w:val="24"/>
        </w:rPr>
        <w:t>he applicant then instituted the present proceedings which are opposed by the respondent. The applicant’s basis for seeking relief is that the respondent is bound by the terms of the Deed. The parties agreed to the amount to be paid in the Deed. There was no common error on the part of the parties.</w:t>
      </w:r>
    </w:p>
    <w:p w:rsidR="00987A8B" w:rsidRDefault="00987A8B" w:rsidP="00EF5F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opposes the application on the basis that the agreement sought to be enforced by the applicant is a product of a serious mistake and thus </w:t>
      </w:r>
      <w:r w:rsidR="00AD208F">
        <w:rPr>
          <w:rFonts w:ascii="Times New Roman" w:hAnsi="Times New Roman" w:cs="Times New Roman"/>
          <w:sz w:val="24"/>
          <w:szCs w:val="24"/>
        </w:rPr>
        <w:t>would lead</w:t>
      </w:r>
      <w:r>
        <w:rPr>
          <w:rFonts w:ascii="Times New Roman" w:hAnsi="Times New Roman" w:cs="Times New Roman"/>
          <w:sz w:val="24"/>
          <w:szCs w:val="24"/>
        </w:rPr>
        <w:t xml:space="preserve"> to the unjust enrichment of the applicant.</w:t>
      </w:r>
    </w:p>
    <w:p w:rsidR="00987A8B" w:rsidRDefault="00987A8B" w:rsidP="00EF5F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987A8B">
        <w:rPr>
          <w:rFonts w:ascii="Times New Roman" w:hAnsi="Times New Roman" w:cs="Times New Roman"/>
          <w:i/>
          <w:sz w:val="24"/>
          <w:szCs w:val="24"/>
        </w:rPr>
        <w:t>Siyakurima</w:t>
      </w:r>
      <w:proofErr w:type="spellEnd"/>
      <w:r w:rsidR="00AD208F">
        <w:rPr>
          <w:rFonts w:ascii="Times New Roman" w:hAnsi="Times New Roman" w:cs="Times New Roman"/>
          <w:sz w:val="24"/>
          <w:szCs w:val="24"/>
        </w:rPr>
        <w:t xml:space="preserve"> contended that the D</w:t>
      </w:r>
      <w:r>
        <w:rPr>
          <w:rFonts w:ascii="Times New Roman" w:hAnsi="Times New Roman" w:cs="Times New Roman"/>
          <w:sz w:val="24"/>
          <w:szCs w:val="24"/>
        </w:rPr>
        <w:t>eed is a comp</w:t>
      </w:r>
      <w:r w:rsidR="00CA140D">
        <w:rPr>
          <w:rFonts w:ascii="Times New Roman" w:hAnsi="Times New Roman" w:cs="Times New Roman"/>
          <w:sz w:val="24"/>
          <w:szCs w:val="24"/>
        </w:rPr>
        <w:t>romise</w:t>
      </w:r>
      <w:r>
        <w:rPr>
          <w:rFonts w:ascii="Times New Roman" w:hAnsi="Times New Roman" w:cs="Times New Roman"/>
          <w:sz w:val="24"/>
          <w:szCs w:val="24"/>
        </w:rPr>
        <w:t xml:space="preserve"> which contains a variation clause. The respondent intends to vary the Deed without the applicants consent. The respondent is bound by the Deed. Public policy demands that the agreement</w:t>
      </w:r>
      <w:r w:rsidR="00AD208F">
        <w:rPr>
          <w:rFonts w:ascii="Times New Roman" w:hAnsi="Times New Roman" w:cs="Times New Roman"/>
          <w:sz w:val="24"/>
          <w:szCs w:val="24"/>
        </w:rPr>
        <w:t>,</w:t>
      </w:r>
      <w:r>
        <w:rPr>
          <w:rFonts w:ascii="Times New Roman" w:hAnsi="Times New Roman" w:cs="Times New Roman"/>
          <w:sz w:val="24"/>
          <w:szCs w:val="24"/>
        </w:rPr>
        <w:t xml:space="preserve"> voluntarily entered into by the parties</w:t>
      </w:r>
      <w:r w:rsidR="00AD208F">
        <w:rPr>
          <w:rFonts w:ascii="Times New Roman" w:hAnsi="Times New Roman" w:cs="Times New Roman"/>
          <w:sz w:val="24"/>
          <w:szCs w:val="24"/>
        </w:rPr>
        <w:t>,</w:t>
      </w:r>
      <w:r>
        <w:rPr>
          <w:rFonts w:ascii="Times New Roman" w:hAnsi="Times New Roman" w:cs="Times New Roman"/>
          <w:sz w:val="24"/>
          <w:szCs w:val="24"/>
        </w:rPr>
        <w:t xml:space="preserve"> must be enforced. He further contended that even assuming that there may have been an overcharge of interest as alleged the respondent would still be held to </w:t>
      </w:r>
      <w:r w:rsidR="003F40FF">
        <w:rPr>
          <w:rFonts w:ascii="Times New Roman" w:hAnsi="Times New Roman" w:cs="Times New Roman"/>
          <w:sz w:val="24"/>
          <w:szCs w:val="24"/>
        </w:rPr>
        <w:t>t</w:t>
      </w:r>
      <w:r>
        <w:rPr>
          <w:rFonts w:ascii="Times New Roman" w:hAnsi="Times New Roman" w:cs="Times New Roman"/>
          <w:sz w:val="24"/>
          <w:szCs w:val="24"/>
        </w:rPr>
        <w:t xml:space="preserve">he agreement. He relied on, for </w:t>
      </w:r>
      <w:r w:rsidR="00AD208F">
        <w:rPr>
          <w:rFonts w:ascii="Times New Roman" w:hAnsi="Times New Roman" w:cs="Times New Roman"/>
          <w:sz w:val="24"/>
          <w:szCs w:val="24"/>
        </w:rPr>
        <w:t>his</w:t>
      </w:r>
      <w:r>
        <w:rPr>
          <w:rFonts w:ascii="Times New Roman" w:hAnsi="Times New Roman" w:cs="Times New Roman"/>
          <w:sz w:val="24"/>
          <w:szCs w:val="24"/>
        </w:rPr>
        <w:t xml:space="preserve"> submission</w:t>
      </w:r>
      <w:r w:rsidR="00AD208F">
        <w:rPr>
          <w:rFonts w:ascii="Times New Roman" w:hAnsi="Times New Roman" w:cs="Times New Roman"/>
          <w:sz w:val="24"/>
          <w:szCs w:val="24"/>
        </w:rPr>
        <w:t>s</w:t>
      </w:r>
      <w:r w:rsidR="004B67EE">
        <w:rPr>
          <w:rFonts w:ascii="Times New Roman" w:hAnsi="Times New Roman" w:cs="Times New Roman"/>
          <w:sz w:val="24"/>
          <w:szCs w:val="24"/>
        </w:rPr>
        <w:t xml:space="preserve">, </w:t>
      </w:r>
      <w:proofErr w:type="spellStart"/>
      <w:r w:rsidR="004B67EE">
        <w:rPr>
          <w:rFonts w:ascii="Times New Roman" w:hAnsi="Times New Roman" w:cs="Times New Roman"/>
          <w:i/>
          <w:sz w:val="24"/>
          <w:szCs w:val="24"/>
        </w:rPr>
        <w:t>Georgias</w:t>
      </w:r>
      <w:proofErr w:type="spellEnd"/>
      <w:r w:rsidRPr="00987A8B">
        <w:rPr>
          <w:rFonts w:ascii="Times New Roman" w:hAnsi="Times New Roman" w:cs="Times New Roman"/>
          <w:i/>
          <w:sz w:val="24"/>
          <w:szCs w:val="24"/>
        </w:rPr>
        <w:t xml:space="preserve"> &amp; Another </w:t>
      </w:r>
      <w:r w:rsidR="004B67EE" w:rsidRPr="004B67EE">
        <w:rPr>
          <w:rFonts w:ascii="Times New Roman" w:hAnsi="Times New Roman" w:cs="Times New Roman"/>
          <w:sz w:val="24"/>
          <w:szCs w:val="24"/>
        </w:rPr>
        <w:t>v</w:t>
      </w:r>
      <w:r w:rsidRPr="00987A8B">
        <w:rPr>
          <w:rFonts w:ascii="Times New Roman" w:hAnsi="Times New Roman" w:cs="Times New Roman"/>
          <w:i/>
          <w:sz w:val="24"/>
          <w:szCs w:val="24"/>
        </w:rPr>
        <w:t xml:space="preserve"> Standard Chartered Finance Limited</w:t>
      </w:r>
      <w:r>
        <w:rPr>
          <w:rFonts w:ascii="Times New Roman" w:hAnsi="Times New Roman" w:cs="Times New Roman"/>
          <w:sz w:val="24"/>
          <w:szCs w:val="24"/>
        </w:rPr>
        <w:t xml:space="preserve"> 1998 (2) ZLR 488 (S).</w:t>
      </w:r>
    </w:p>
    <w:p w:rsidR="00987A8B" w:rsidRDefault="00987A8B" w:rsidP="00EF5F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further submitted </w:t>
      </w:r>
      <w:r w:rsidR="00AD208F">
        <w:rPr>
          <w:rFonts w:ascii="Times New Roman" w:hAnsi="Times New Roman" w:cs="Times New Roman"/>
          <w:sz w:val="24"/>
          <w:szCs w:val="24"/>
        </w:rPr>
        <w:t xml:space="preserve">that </w:t>
      </w:r>
      <w:r>
        <w:rPr>
          <w:rFonts w:ascii="Times New Roman" w:hAnsi="Times New Roman" w:cs="Times New Roman"/>
          <w:sz w:val="24"/>
          <w:szCs w:val="24"/>
        </w:rPr>
        <w:t>there was no common mistake between the parties. The respondent was represented by its Financial Manager and counsel with “the</w:t>
      </w:r>
      <w:r w:rsidR="00AD208F">
        <w:rPr>
          <w:rFonts w:ascii="Times New Roman" w:hAnsi="Times New Roman" w:cs="Times New Roman"/>
          <w:sz w:val="24"/>
          <w:szCs w:val="24"/>
        </w:rPr>
        <w:t xml:space="preserve"> fine</w:t>
      </w:r>
      <w:r>
        <w:rPr>
          <w:rFonts w:ascii="Times New Roman" w:hAnsi="Times New Roman" w:cs="Times New Roman"/>
          <w:sz w:val="24"/>
          <w:szCs w:val="24"/>
        </w:rPr>
        <w:t xml:space="preserve"> brains” in the legal fraternity</w:t>
      </w:r>
      <w:r w:rsidR="00AD208F">
        <w:rPr>
          <w:rFonts w:ascii="Times New Roman" w:hAnsi="Times New Roman" w:cs="Times New Roman"/>
          <w:sz w:val="24"/>
          <w:szCs w:val="24"/>
        </w:rPr>
        <w:t>. T</w:t>
      </w:r>
      <w:r>
        <w:rPr>
          <w:rFonts w:ascii="Times New Roman" w:hAnsi="Times New Roman" w:cs="Times New Roman"/>
          <w:sz w:val="24"/>
          <w:szCs w:val="24"/>
        </w:rPr>
        <w:t>here is no allegation of misrepresentation of the part of the applicant.</w:t>
      </w:r>
    </w:p>
    <w:p w:rsidR="00987A8B" w:rsidRDefault="00987A8B" w:rsidP="00EF5F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987A8B">
        <w:rPr>
          <w:rFonts w:ascii="Times New Roman" w:hAnsi="Times New Roman" w:cs="Times New Roman"/>
          <w:i/>
          <w:sz w:val="24"/>
          <w:szCs w:val="24"/>
        </w:rPr>
        <w:t>Mpofu</w:t>
      </w:r>
      <w:proofErr w:type="spellEnd"/>
      <w:r>
        <w:rPr>
          <w:rFonts w:ascii="Times New Roman" w:hAnsi="Times New Roman" w:cs="Times New Roman"/>
          <w:sz w:val="24"/>
          <w:szCs w:val="24"/>
        </w:rPr>
        <w:t xml:space="preserve"> submitted that the compromise was concluded </w:t>
      </w:r>
      <w:r w:rsidR="000A01FB">
        <w:rPr>
          <w:rFonts w:ascii="Times New Roman" w:hAnsi="Times New Roman" w:cs="Times New Roman"/>
          <w:i/>
          <w:sz w:val="24"/>
          <w:szCs w:val="24"/>
        </w:rPr>
        <w:t xml:space="preserve">Justus </w:t>
      </w:r>
      <w:r w:rsidR="00446A09" w:rsidRPr="000A01FB">
        <w:rPr>
          <w:rFonts w:ascii="Times New Roman" w:hAnsi="Times New Roman" w:cs="Times New Roman"/>
          <w:i/>
          <w:sz w:val="24"/>
          <w:szCs w:val="24"/>
        </w:rPr>
        <w:t>error</w:t>
      </w:r>
      <w:r w:rsidR="00E96824">
        <w:rPr>
          <w:rFonts w:ascii="Times New Roman" w:hAnsi="Times New Roman" w:cs="Times New Roman"/>
          <w:sz w:val="24"/>
          <w:szCs w:val="24"/>
        </w:rPr>
        <w:t xml:space="preserve"> </w:t>
      </w:r>
      <w:r>
        <w:rPr>
          <w:rFonts w:ascii="Times New Roman" w:hAnsi="Times New Roman" w:cs="Times New Roman"/>
          <w:sz w:val="24"/>
          <w:szCs w:val="24"/>
        </w:rPr>
        <w:t xml:space="preserve">and such a compromise can be vacated and cannot be enforced. The </w:t>
      </w:r>
      <w:r w:rsidR="00AE552B">
        <w:rPr>
          <w:rFonts w:ascii="Times New Roman" w:hAnsi="Times New Roman" w:cs="Times New Roman"/>
          <w:sz w:val="24"/>
          <w:szCs w:val="24"/>
        </w:rPr>
        <w:t>respondents</w:t>
      </w:r>
      <w:r w:rsidR="00E96824">
        <w:rPr>
          <w:rFonts w:ascii="Times New Roman" w:hAnsi="Times New Roman" w:cs="Times New Roman"/>
          <w:sz w:val="24"/>
          <w:szCs w:val="24"/>
        </w:rPr>
        <w:t>’</w:t>
      </w:r>
      <w:r w:rsidR="00AE552B">
        <w:rPr>
          <w:rFonts w:ascii="Times New Roman" w:hAnsi="Times New Roman" w:cs="Times New Roman"/>
          <w:sz w:val="24"/>
          <w:szCs w:val="24"/>
        </w:rPr>
        <w:t xml:space="preserve"> raise</w:t>
      </w:r>
      <w:r>
        <w:rPr>
          <w:rFonts w:ascii="Times New Roman" w:hAnsi="Times New Roman" w:cs="Times New Roman"/>
          <w:sz w:val="24"/>
          <w:szCs w:val="24"/>
        </w:rPr>
        <w:t xml:space="preserve"> a </w:t>
      </w:r>
      <w:r w:rsidRPr="00987A8B">
        <w:rPr>
          <w:rFonts w:ascii="Times New Roman" w:hAnsi="Times New Roman" w:cs="Times New Roman"/>
          <w:i/>
          <w:sz w:val="24"/>
          <w:szCs w:val="24"/>
        </w:rPr>
        <w:t>bona fide</w:t>
      </w:r>
      <w:r>
        <w:rPr>
          <w:rFonts w:ascii="Times New Roman" w:hAnsi="Times New Roman" w:cs="Times New Roman"/>
          <w:sz w:val="24"/>
          <w:szCs w:val="24"/>
        </w:rPr>
        <w:t xml:space="preserve"> issue for which the applicant has no </w:t>
      </w:r>
      <w:r w:rsidR="00AE552B">
        <w:rPr>
          <w:rFonts w:ascii="Times New Roman" w:hAnsi="Times New Roman" w:cs="Times New Roman"/>
          <w:sz w:val="24"/>
          <w:szCs w:val="24"/>
        </w:rPr>
        <w:t>answer</w:t>
      </w:r>
      <w:r>
        <w:rPr>
          <w:rFonts w:ascii="Times New Roman" w:hAnsi="Times New Roman" w:cs="Times New Roman"/>
          <w:sz w:val="24"/>
          <w:szCs w:val="24"/>
        </w:rPr>
        <w:t>. No contrary exper</w:t>
      </w:r>
      <w:r w:rsidR="00AE552B">
        <w:rPr>
          <w:rFonts w:ascii="Times New Roman" w:hAnsi="Times New Roman" w:cs="Times New Roman"/>
          <w:sz w:val="24"/>
          <w:szCs w:val="24"/>
        </w:rPr>
        <w:t>t</w:t>
      </w:r>
      <w:r>
        <w:rPr>
          <w:rFonts w:ascii="Times New Roman" w:hAnsi="Times New Roman" w:cs="Times New Roman"/>
          <w:sz w:val="24"/>
          <w:szCs w:val="24"/>
        </w:rPr>
        <w:t xml:space="preserve"> evidence has been placed before the court.</w:t>
      </w:r>
    </w:p>
    <w:p w:rsidR="004B67EE" w:rsidRDefault="00987A8B" w:rsidP="00EF5F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further contended that there is a dispute of fact. He suggested that the court dismisses the application or adopts a r</w:t>
      </w:r>
      <w:r w:rsidR="00E96824">
        <w:rPr>
          <w:rFonts w:ascii="Times New Roman" w:hAnsi="Times New Roman" w:cs="Times New Roman"/>
          <w:sz w:val="24"/>
          <w:szCs w:val="24"/>
        </w:rPr>
        <w:t>obust</w:t>
      </w:r>
      <w:r w:rsidR="00AE552B">
        <w:rPr>
          <w:rFonts w:ascii="Times New Roman" w:hAnsi="Times New Roman" w:cs="Times New Roman"/>
          <w:sz w:val="24"/>
          <w:szCs w:val="24"/>
        </w:rPr>
        <w:t xml:space="preserve"> approach and resolve the dispute. He further suggested that the court proceeds in terms of s 19 A of the High Court Act [</w:t>
      </w:r>
      <w:r w:rsidR="00AE552B" w:rsidRPr="00AE552B">
        <w:rPr>
          <w:rFonts w:ascii="Times New Roman" w:hAnsi="Times New Roman" w:cs="Times New Roman"/>
          <w:i/>
          <w:sz w:val="24"/>
          <w:szCs w:val="24"/>
        </w:rPr>
        <w:t>Chapter 7</w:t>
      </w:r>
      <w:r w:rsidR="00AE552B">
        <w:rPr>
          <w:rFonts w:ascii="Times New Roman" w:hAnsi="Times New Roman" w:cs="Times New Roman"/>
          <w:sz w:val="24"/>
          <w:szCs w:val="24"/>
        </w:rPr>
        <w:t>] and refer the matter to experts.</w:t>
      </w:r>
    </w:p>
    <w:p w:rsidR="00987A8B" w:rsidRDefault="004B67EE" w:rsidP="00EF5F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E552B">
        <w:rPr>
          <w:rFonts w:ascii="Times New Roman" w:hAnsi="Times New Roman" w:cs="Times New Roman"/>
          <w:sz w:val="24"/>
          <w:szCs w:val="24"/>
        </w:rPr>
        <w:t xml:space="preserve">A compromise was defined in </w:t>
      </w:r>
      <w:proofErr w:type="spellStart"/>
      <w:r w:rsidR="00AE552B">
        <w:rPr>
          <w:rFonts w:ascii="Times New Roman" w:hAnsi="Times New Roman" w:cs="Times New Roman"/>
          <w:sz w:val="24"/>
          <w:szCs w:val="24"/>
        </w:rPr>
        <w:t>Georgias</w:t>
      </w:r>
      <w:proofErr w:type="spellEnd"/>
      <w:r w:rsidR="00AE552B">
        <w:rPr>
          <w:rFonts w:ascii="Times New Roman" w:hAnsi="Times New Roman" w:cs="Times New Roman"/>
          <w:sz w:val="24"/>
          <w:szCs w:val="24"/>
        </w:rPr>
        <w:t xml:space="preserve"> </w:t>
      </w:r>
      <w:r w:rsidR="008C54A5">
        <w:rPr>
          <w:rFonts w:ascii="Times New Roman" w:hAnsi="Times New Roman" w:cs="Times New Roman"/>
          <w:sz w:val="24"/>
          <w:szCs w:val="24"/>
        </w:rPr>
        <w:t>(</w:t>
      </w:r>
      <w:r w:rsidR="00AE552B" w:rsidRPr="00AE552B">
        <w:rPr>
          <w:rFonts w:ascii="Times New Roman" w:hAnsi="Times New Roman" w:cs="Times New Roman"/>
          <w:i/>
          <w:sz w:val="24"/>
          <w:szCs w:val="24"/>
        </w:rPr>
        <w:t>supra</w:t>
      </w:r>
      <w:r w:rsidR="008C54A5">
        <w:rPr>
          <w:rFonts w:ascii="Times New Roman" w:hAnsi="Times New Roman" w:cs="Times New Roman"/>
          <w:i/>
          <w:sz w:val="24"/>
          <w:szCs w:val="24"/>
        </w:rPr>
        <w:t>)</w:t>
      </w:r>
      <w:r w:rsidR="00AE552B">
        <w:rPr>
          <w:rFonts w:ascii="Times New Roman" w:hAnsi="Times New Roman" w:cs="Times New Roman"/>
          <w:sz w:val="24"/>
          <w:szCs w:val="24"/>
        </w:rPr>
        <w:t xml:space="preserve"> at p 496 E – F where it was stated:</w:t>
      </w:r>
    </w:p>
    <w:p w:rsidR="00AE552B" w:rsidRDefault="00446A09" w:rsidP="00446A09">
      <w:pPr>
        <w:spacing w:after="0" w:line="240" w:lineRule="auto"/>
        <w:jc w:val="both"/>
        <w:rPr>
          <w:rFonts w:ascii="Times New Roman" w:hAnsi="Times New Roman" w:cs="Times New Roman"/>
        </w:rPr>
      </w:pPr>
      <w:r w:rsidRPr="00446A09">
        <w:rPr>
          <w:rFonts w:ascii="Times New Roman" w:hAnsi="Times New Roman" w:cs="Times New Roman"/>
        </w:rPr>
        <w:tab/>
        <w:t xml:space="preserve">“Compromise, or </w:t>
      </w:r>
      <w:proofErr w:type="spellStart"/>
      <w:r w:rsidRPr="00446A09">
        <w:rPr>
          <w:rFonts w:ascii="Times New Roman" w:hAnsi="Times New Roman" w:cs="Times New Roman"/>
        </w:rPr>
        <w:t>transactio</w:t>
      </w:r>
      <w:proofErr w:type="spellEnd"/>
      <w:r w:rsidRPr="00446A09">
        <w:rPr>
          <w:rFonts w:ascii="Times New Roman" w:hAnsi="Times New Roman" w:cs="Times New Roman"/>
        </w:rPr>
        <w:t xml:space="preserve">, is the settlement by agreement of disputed obligations, or of a </w:t>
      </w:r>
      <w:r>
        <w:rPr>
          <w:rFonts w:ascii="Times New Roman" w:hAnsi="Times New Roman" w:cs="Times New Roman"/>
        </w:rPr>
        <w:tab/>
      </w:r>
      <w:r w:rsidRPr="00446A09">
        <w:rPr>
          <w:rFonts w:ascii="Times New Roman" w:hAnsi="Times New Roman" w:cs="Times New Roman"/>
        </w:rPr>
        <w:t xml:space="preserve">lawsuit the issue of which is uncertain. The parties agree to regulate their intention in a particular </w:t>
      </w:r>
      <w:r>
        <w:rPr>
          <w:rFonts w:ascii="Times New Roman" w:hAnsi="Times New Roman" w:cs="Times New Roman"/>
        </w:rPr>
        <w:tab/>
      </w:r>
      <w:r w:rsidRPr="00446A09">
        <w:rPr>
          <w:rFonts w:ascii="Times New Roman" w:hAnsi="Times New Roman" w:cs="Times New Roman"/>
        </w:rPr>
        <w:t xml:space="preserve">way, each receding from his previous position and conceding something – either diminishing his </w:t>
      </w:r>
      <w:r>
        <w:rPr>
          <w:rFonts w:ascii="Times New Roman" w:hAnsi="Times New Roman" w:cs="Times New Roman"/>
        </w:rPr>
        <w:tab/>
      </w:r>
      <w:r w:rsidRPr="00446A09">
        <w:rPr>
          <w:rFonts w:ascii="Times New Roman" w:hAnsi="Times New Roman" w:cs="Times New Roman"/>
        </w:rPr>
        <w:t xml:space="preserve">claim or increasing his liability. See </w:t>
      </w:r>
      <w:proofErr w:type="spellStart"/>
      <w:r w:rsidRPr="00446A09">
        <w:rPr>
          <w:rFonts w:ascii="Times New Roman" w:hAnsi="Times New Roman" w:cs="Times New Roman"/>
          <w:i/>
        </w:rPr>
        <w:t>Cachalia</w:t>
      </w:r>
      <w:proofErr w:type="spellEnd"/>
      <w:r w:rsidRPr="00446A09">
        <w:rPr>
          <w:rFonts w:ascii="Times New Roman" w:hAnsi="Times New Roman" w:cs="Times New Roman"/>
          <w:i/>
        </w:rPr>
        <w:t xml:space="preserve"> </w:t>
      </w:r>
      <w:r w:rsidRPr="00446A09">
        <w:rPr>
          <w:rFonts w:ascii="Times New Roman" w:hAnsi="Times New Roman" w:cs="Times New Roman"/>
        </w:rPr>
        <w:t>v</w:t>
      </w:r>
      <w:r w:rsidRPr="00446A09">
        <w:rPr>
          <w:rFonts w:ascii="Times New Roman" w:hAnsi="Times New Roman" w:cs="Times New Roman"/>
          <w:i/>
        </w:rPr>
        <w:t xml:space="preserve"> </w:t>
      </w:r>
      <w:proofErr w:type="spellStart"/>
      <w:r w:rsidRPr="00446A09">
        <w:rPr>
          <w:rFonts w:ascii="Times New Roman" w:hAnsi="Times New Roman" w:cs="Times New Roman"/>
          <w:i/>
        </w:rPr>
        <w:t>Harberer</w:t>
      </w:r>
      <w:proofErr w:type="spellEnd"/>
      <w:r w:rsidRPr="00446A09">
        <w:rPr>
          <w:rFonts w:ascii="Times New Roman" w:hAnsi="Times New Roman" w:cs="Times New Roman"/>
          <w:i/>
        </w:rPr>
        <w:t xml:space="preserve"> &amp; Co</w:t>
      </w:r>
      <w:r w:rsidRPr="00446A09">
        <w:rPr>
          <w:rFonts w:ascii="Times New Roman" w:hAnsi="Times New Roman" w:cs="Times New Roman"/>
        </w:rPr>
        <w:t xml:space="preserve"> 1905 TS 457 at 462 in fine; </w:t>
      </w:r>
      <w:r>
        <w:rPr>
          <w:rFonts w:ascii="Times New Roman" w:hAnsi="Times New Roman" w:cs="Times New Roman"/>
        </w:rPr>
        <w:tab/>
      </w:r>
      <w:r w:rsidRPr="00446A09">
        <w:rPr>
          <w:rFonts w:ascii="Times New Roman" w:hAnsi="Times New Roman" w:cs="Times New Roman"/>
          <w:i/>
        </w:rPr>
        <w:t xml:space="preserve">Tauber </w:t>
      </w:r>
      <w:r w:rsidRPr="00446A09">
        <w:rPr>
          <w:rFonts w:ascii="Times New Roman" w:hAnsi="Times New Roman" w:cs="Times New Roman"/>
        </w:rPr>
        <w:t>v</w:t>
      </w:r>
      <w:r w:rsidRPr="00446A09">
        <w:rPr>
          <w:rFonts w:ascii="Times New Roman" w:hAnsi="Times New Roman" w:cs="Times New Roman"/>
          <w:i/>
        </w:rPr>
        <w:t xml:space="preserve"> von Abo</w:t>
      </w:r>
      <w:r w:rsidRPr="00446A09">
        <w:rPr>
          <w:rFonts w:ascii="Times New Roman" w:hAnsi="Times New Roman" w:cs="Times New Roman"/>
        </w:rPr>
        <w:t xml:space="preserve"> 1984 (4) SA 482 (E) at 485 G – I; Karson v Minister of Public Works 1996 (1) </w:t>
      </w:r>
      <w:r>
        <w:rPr>
          <w:rFonts w:ascii="Times New Roman" w:hAnsi="Times New Roman" w:cs="Times New Roman"/>
        </w:rPr>
        <w:tab/>
      </w:r>
      <w:r w:rsidRPr="00446A09">
        <w:rPr>
          <w:rFonts w:ascii="Times New Roman" w:hAnsi="Times New Roman" w:cs="Times New Roman"/>
        </w:rPr>
        <w:t xml:space="preserve">risk inherent in resorting to the methods of resolving disputes. Its effect is the same as res judicata </w:t>
      </w:r>
      <w:r>
        <w:rPr>
          <w:rFonts w:ascii="Times New Roman" w:hAnsi="Times New Roman" w:cs="Times New Roman"/>
        </w:rPr>
        <w:tab/>
      </w:r>
      <w:r w:rsidRPr="00446A09">
        <w:rPr>
          <w:rFonts w:ascii="Times New Roman" w:hAnsi="Times New Roman" w:cs="Times New Roman"/>
        </w:rPr>
        <w:t xml:space="preserve">on a judgment given by consent. It extinguishes ipso jure any cause of action that previously may </w:t>
      </w:r>
      <w:r>
        <w:rPr>
          <w:rFonts w:ascii="Times New Roman" w:hAnsi="Times New Roman" w:cs="Times New Roman"/>
        </w:rPr>
        <w:lastRenderedPageBreak/>
        <w:tab/>
      </w:r>
      <w:r w:rsidRPr="00446A09">
        <w:rPr>
          <w:rFonts w:ascii="Times New Roman" w:hAnsi="Times New Roman" w:cs="Times New Roman"/>
        </w:rPr>
        <w:t xml:space="preserve">have existed between the parties, unless the right to rely thereon was reserved. See </w:t>
      </w:r>
      <w:r w:rsidRPr="00446A09">
        <w:rPr>
          <w:rFonts w:ascii="Times New Roman" w:hAnsi="Times New Roman" w:cs="Times New Roman"/>
          <w:i/>
        </w:rPr>
        <w:t xml:space="preserve">Nagar </w:t>
      </w:r>
      <w:r w:rsidRPr="00446A09">
        <w:rPr>
          <w:rFonts w:ascii="Times New Roman" w:hAnsi="Times New Roman" w:cs="Times New Roman"/>
        </w:rPr>
        <w:t>v</w:t>
      </w:r>
      <w:r w:rsidRPr="00446A09">
        <w:rPr>
          <w:rFonts w:ascii="Times New Roman" w:hAnsi="Times New Roman" w:cs="Times New Roman"/>
          <w:i/>
        </w:rPr>
        <w:t xml:space="preserve"> </w:t>
      </w:r>
      <w:r>
        <w:rPr>
          <w:rFonts w:ascii="Times New Roman" w:hAnsi="Times New Roman" w:cs="Times New Roman"/>
          <w:i/>
        </w:rPr>
        <w:tab/>
      </w:r>
      <w:r w:rsidRPr="00446A09">
        <w:rPr>
          <w:rFonts w:ascii="Times New Roman" w:hAnsi="Times New Roman" w:cs="Times New Roman"/>
          <w:i/>
        </w:rPr>
        <w:t>Nagar</w:t>
      </w:r>
      <w:r w:rsidRPr="00446A09">
        <w:rPr>
          <w:rFonts w:ascii="Times New Roman" w:hAnsi="Times New Roman" w:cs="Times New Roman"/>
        </w:rPr>
        <w:t xml:space="preserve"> 1982 (2) SA 263 (ZH) at 268 E – H. As it brings legal proceedings already instituted to an </w:t>
      </w:r>
      <w:r>
        <w:rPr>
          <w:rFonts w:ascii="Times New Roman" w:hAnsi="Times New Roman" w:cs="Times New Roman"/>
        </w:rPr>
        <w:tab/>
      </w:r>
      <w:r w:rsidRPr="00446A09">
        <w:rPr>
          <w:rFonts w:ascii="Times New Roman" w:hAnsi="Times New Roman" w:cs="Times New Roman"/>
        </w:rPr>
        <w:t xml:space="preserve">end, a party sued on a compromise is not entitled to raise </w:t>
      </w:r>
      <w:proofErr w:type="spellStart"/>
      <w:r w:rsidRPr="00446A09">
        <w:rPr>
          <w:rFonts w:ascii="Times New Roman" w:hAnsi="Times New Roman" w:cs="Times New Roman"/>
        </w:rPr>
        <w:t>defences</w:t>
      </w:r>
      <w:proofErr w:type="spellEnd"/>
      <w:r w:rsidRPr="00446A09">
        <w:rPr>
          <w:rFonts w:ascii="Times New Roman" w:hAnsi="Times New Roman" w:cs="Times New Roman"/>
        </w:rPr>
        <w:t xml:space="preserve"> to the original cause of action. </w:t>
      </w:r>
      <w:r>
        <w:rPr>
          <w:rFonts w:ascii="Times New Roman" w:hAnsi="Times New Roman" w:cs="Times New Roman"/>
        </w:rPr>
        <w:tab/>
      </w:r>
      <w:r w:rsidRPr="00446A09">
        <w:rPr>
          <w:rFonts w:ascii="Times New Roman" w:hAnsi="Times New Roman" w:cs="Times New Roman"/>
        </w:rPr>
        <w:t xml:space="preserve">See </w:t>
      </w:r>
      <w:r w:rsidRPr="00446A09">
        <w:rPr>
          <w:rFonts w:ascii="Times New Roman" w:hAnsi="Times New Roman" w:cs="Times New Roman"/>
          <w:i/>
        </w:rPr>
        <w:t xml:space="preserve">Hamilton </w:t>
      </w:r>
      <w:r w:rsidRPr="00446A09">
        <w:rPr>
          <w:rFonts w:ascii="Times New Roman" w:hAnsi="Times New Roman" w:cs="Times New Roman"/>
        </w:rPr>
        <w:t>v</w:t>
      </w:r>
      <w:r w:rsidRPr="00446A09">
        <w:rPr>
          <w:rFonts w:ascii="Times New Roman" w:hAnsi="Times New Roman" w:cs="Times New Roman"/>
          <w:i/>
        </w:rPr>
        <w:t xml:space="preserve"> van </w:t>
      </w:r>
      <w:proofErr w:type="spellStart"/>
      <w:r w:rsidRPr="00446A09">
        <w:rPr>
          <w:rFonts w:ascii="Times New Roman" w:hAnsi="Times New Roman" w:cs="Times New Roman"/>
          <w:i/>
        </w:rPr>
        <w:t>Zyl</w:t>
      </w:r>
      <w:proofErr w:type="spellEnd"/>
      <w:r w:rsidRPr="00446A09">
        <w:rPr>
          <w:rFonts w:ascii="Times New Roman" w:hAnsi="Times New Roman" w:cs="Times New Roman"/>
        </w:rPr>
        <w:t xml:space="preserve"> 1983 (4) SA 379 (E) at 383 H.</w:t>
      </w:r>
      <w:r w:rsidR="00AE552B" w:rsidRPr="00446A09">
        <w:rPr>
          <w:rFonts w:ascii="Times New Roman" w:hAnsi="Times New Roman" w:cs="Times New Roman"/>
        </w:rPr>
        <w:t>”</w:t>
      </w:r>
    </w:p>
    <w:p w:rsidR="00446A09" w:rsidRDefault="00446A09" w:rsidP="00446A09">
      <w:pPr>
        <w:spacing w:after="0" w:line="240" w:lineRule="auto"/>
        <w:jc w:val="both"/>
        <w:rPr>
          <w:rFonts w:ascii="Times New Roman" w:hAnsi="Times New Roman" w:cs="Times New Roman"/>
          <w:sz w:val="24"/>
          <w:szCs w:val="24"/>
        </w:rPr>
      </w:pPr>
    </w:p>
    <w:p w:rsidR="00AE552B" w:rsidRDefault="00AE552B" w:rsidP="00EF5F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above definition it is clear that for </w:t>
      </w:r>
      <w:r w:rsidR="00E96824">
        <w:rPr>
          <w:rFonts w:ascii="Times New Roman" w:hAnsi="Times New Roman" w:cs="Times New Roman"/>
          <w:sz w:val="24"/>
          <w:szCs w:val="24"/>
        </w:rPr>
        <w:t>a</w:t>
      </w:r>
      <w:r>
        <w:rPr>
          <w:rFonts w:ascii="Times New Roman" w:hAnsi="Times New Roman" w:cs="Times New Roman"/>
          <w:sz w:val="24"/>
          <w:szCs w:val="24"/>
        </w:rPr>
        <w:t xml:space="preserve"> compromise to be valid, it must be concluded by parties, who are clear as to what their rights are. If parties are not clear </w:t>
      </w:r>
      <w:r w:rsidR="00E96824">
        <w:rPr>
          <w:rFonts w:ascii="Times New Roman" w:hAnsi="Times New Roman" w:cs="Times New Roman"/>
          <w:sz w:val="24"/>
          <w:szCs w:val="24"/>
        </w:rPr>
        <w:t xml:space="preserve">as </w:t>
      </w:r>
      <w:r>
        <w:rPr>
          <w:rFonts w:ascii="Times New Roman" w:hAnsi="Times New Roman" w:cs="Times New Roman"/>
          <w:sz w:val="24"/>
          <w:szCs w:val="24"/>
        </w:rPr>
        <w:t>to what rights they are sett</w:t>
      </w:r>
      <w:r w:rsidR="00E96824">
        <w:rPr>
          <w:rFonts w:ascii="Times New Roman" w:hAnsi="Times New Roman" w:cs="Times New Roman"/>
          <w:sz w:val="24"/>
          <w:szCs w:val="24"/>
        </w:rPr>
        <w:t>l</w:t>
      </w:r>
      <w:r>
        <w:rPr>
          <w:rFonts w:ascii="Times New Roman" w:hAnsi="Times New Roman" w:cs="Times New Roman"/>
          <w:sz w:val="24"/>
          <w:szCs w:val="24"/>
        </w:rPr>
        <w:t>ing then the compromise would not have been properly concluded.</w:t>
      </w:r>
      <w:r w:rsidR="00FA34CE">
        <w:rPr>
          <w:rFonts w:ascii="Times New Roman" w:hAnsi="Times New Roman" w:cs="Times New Roman"/>
          <w:sz w:val="24"/>
          <w:szCs w:val="24"/>
        </w:rPr>
        <w:t xml:space="preserve"> </w:t>
      </w:r>
      <w:r>
        <w:rPr>
          <w:rFonts w:ascii="Times New Roman" w:hAnsi="Times New Roman" w:cs="Times New Roman"/>
          <w:sz w:val="24"/>
          <w:szCs w:val="24"/>
        </w:rPr>
        <w:t xml:space="preserve"> The court in </w:t>
      </w:r>
      <w:proofErr w:type="spellStart"/>
      <w:r>
        <w:rPr>
          <w:rFonts w:ascii="Times New Roman" w:hAnsi="Times New Roman" w:cs="Times New Roman"/>
          <w:sz w:val="24"/>
          <w:szCs w:val="24"/>
        </w:rPr>
        <w:t>Georgias</w:t>
      </w:r>
      <w:proofErr w:type="spellEnd"/>
      <w:r w:rsidRPr="00AE552B">
        <w:rPr>
          <w:rFonts w:ascii="Times New Roman" w:hAnsi="Times New Roman" w:cs="Times New Roman"/>
          <w:i/>
          <w:sz w:val="24"/>
          <w:szCs w:val="24"/>
        </w:rPr>
        <w:t xml:space="preserve"> </w:t>
      </w:r>
      <w:r w:rsidR="008C54A5">
        <w:rPr>
          <w:rFonts w:ascii="Times New Roman" w:hAnsi="Times New Roman" w:cs="Times New Roman"/>
          <w:i/>
          <w:sz w:val="24"/>
          <w:szCs w:val="24"/>
        </w:rPr>
        <w:t>(</w:t>
      </w:r>
      <w:r w:rsidRPr="00AE552B">
        <w:rPr>
          <w:rFonts w:ascii="Times New Roman" w:hAnsi="Times New Roman" w:cs="Times New Roman"/>
          <w:i/>
          <w:sz w:val="24"/>
          <w:szCs w:val="24"/>
        </w:rPr>
        <w:t>supra</w:t>
      </w:r>
      <w:r w:rsidR="008C54A5">
        <w:rPr>
          <w:rFonts w:ascii="Times New Roman" w:hAnsi="Times New Roman" w:cs="Times New Roman"/>
          <w:i/>
          <w:sz w:val="24"/>
          <w:szCs w:val="24"/>
        </w:rPr>
        <w:t>)</w:t>
      </w:r>
      <w:r>
        <w:rPr>
          <w:rFonts w:ascii="Times New Roman" w:hAnsi="Times New Roman" w:cs="Times New Roman"/>
          <w:sz w:val="24"/>
          <w:szCs w:val="24"/>
        </w:rPr>
        <w:t xml:space="preserve"> at 496 G observed</w:t>
      </w:r>
      <w:r w:rsidR="00882D3E">
        <w:rPr>
          <w:rFonts w:ascii="Times New Roman" w:hAnsi="Times New Roman" w:cs="Times New Roman"/>
          <w:sz w:val="24"/>
          <w:szCs w:val="24"/>
        </w:rPr>
        <w:t>:</w:t>
      </w:r>
    </w:p>
    <w:p w:rsidR="004B67EE" w:rsidRDefault="004B67EE" w:rsidP="004B67EE">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“But a compromise induced by fraud, duress, Justus error, misrepresentation, or some other </w:t>
      </w:r>
      <w:r>
        <w:rPr>
          <w:rFonts w:ascii="Times New Roman" w:hAnsi="Times New Roman" w:cs="Times New Roman"/>
        </w:rPr>
        <w:tab/>
        <w:t xml:space="preserve">ground for rescission, is voidable at the instance of the aggrieved party, even if made an order of </w:t>
      </w:r>
      <w:r>
        <w:rPr>
          <w:rFonts w:ascii="Times New Roman" w:hAnsi="Times New Roman" w:cs="Times New Roman"/>
        </w:rPr>
        <w:tab/>
        <w:t xml:space="preserve">court. See </w:t>
      </w:r>
      <w:proofErr w:type="spellStart"/>
      <w:r w:rsidRPr="004B67EE">
        <w:rPr>
          <w:rFonts w:ascii="Times New Roman" w:hAnsi="Times New Roman" w:cs="Times New Roman"/>
          <w:i/>
        </w:rPr>
        <w:t>Gollach</w:t>
      </w:r>
      <w:proofErr w:type="spellEnd"/>
      <w:r w:rsidRPr="004B67EE">
        <w:rPr>
          <w:rFonts w:ascii="Times New Roman" w:hAnsi="Times New Roman" w:cs="Times New Roman"/>
          <w:i/>
        </w:rPr>
        <w:t xml:space="preserve"> &amp; </w:t>
      </w:r>
      <w:proofErr w:type="spellStart"/>
      <w:r w:rsidRPr="004B67EE">
        <w:rPr>
          <w:rFonts w:ascii="Times New Roman" w:hAnsi="Times New Roman" w:cs="Times New Roman"/>
          <w:i/>
        </w:rPr>
        <w:t>Gomperts</w:t>
      </w:r>
      <w:proofErr w:type="spellEnd"/>
      <w:r w:rsidRPr="004B67EE">
        <w:rPr>
          <w:rFonts w:ascii="Times New Roman" w:hAnsi="Times New Roman" w:cs="Times New Roman"/>
          <w:i/>
        </w:rPr>
        <w:t xml:space="preserve"> (1967) (Pty) Ltd</w:t>
      </w:r>
      <w:r>
        <w:rPr>
          <w:rFonts w:ascii="Times New Roman" w:hAnsi="Times New Roman" w:cs="Times New Roman"/>
        </w:rPr>
        <w:t xml:space="preserve"> v </w:t>
      </w:r>
      <w:r w:rsidRPr="004B67EE">
        <w:rPr>
          <w:rFonts w:ascii="Times New Roman" w:hAnsi="Times New Roman" w:cs="Times New Roman"/>
          <w:i/>
        </w:rPr>
        <w:t>Universal Mills &amp; Produce Co ltd &amp; Ord 1978</w:t>
      </w:r>
      <w:r>
        <w:rPr>
          <w:rFonts w:ascii="Times New Roman" w:hAnsi="Times New Roman" w:cs="Times New Roman"/>
        </w:rPr>
        <w:t xml:space="preserve"> </w:t>
      </w:r>
      <w:r>
        <w:rPr>
          <w:rFonts w:ascii="Times New Roman" w:hAnsi="Times New Roman" w:cs="Times New Roman"/>
        </w:rPr>
        <w:tab/>
      </w:r>
      <w:r w:rsidRPr="004B67EE">
        <w:rPr>
          <w:rFonts w:ascii="Times New Roman" w:hAnsi="Times New Roman" w:cs="Times New Roman"/>
          <w:i/>
        </w:rPr>
        <w:t>(1) SA 914 (A) at 922H</w:t>
      </w:r>
      <w:r>
        <w:rPr>
          <w:rFonts w:ascii="Times New Roman" w:hAnsi="Times New Roman" w:cs="Times New Roman"/>
        </w:rPr>
        <w:t>.”</w:t>
      </w:r>
    </w:p>
    <w:p w:rsidR="004B67EE" w:rsidRPr="004B67EE" w:rsidRDefault="004B67EE" w:rsidP="004B67EE">
      <w:pPr>
        <w:spacing w:after="0" w:line="240" w:lineRule="auto"/>
        <w:jc w:val="both"/>
        <w:rPr>
          <w:rFonts w:ascii="Times New Roman" w:hAnsi="Times New Roman" w:cs="Times New Roman"/>
        </w:rPr>
      </w:pPr>
    </w:p>
    <w:p w:rsidR="00AE552B" w:rsidRDefault="00AE552B" w:rsidP="00D27A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AE552B">
        <w:rPr>
          <w:rFonts w:ascii="Times New Roman" w:hAnsi="Times New Roman" w:cs="Times New Roman"/>
          <w:i/>
          <w:sz w:val="24"/>
          <w:szCs w:val="24"/>
        </w:rPr>
        <w:t>casu</w:t>
      </w:r>
      <w:r>
        <w:rPr>
          <w:rFonts w:ascii="Times New Roman" w:hAnsi="Times New Roman" w:cs="Times New Roman"/>
          <w:sz w:val="24"/>
          <w:szCs w:val="24"/>
        </w:rPr>
        <w:t xml:space="preserve"> the parties are agreed that thy entered into a compromise. </w:t>
      </w:r>
      <w:r w:rsidR="00FA34CE">
        <w:rPr>
          <w:rFonts w:ascii="Times New Roman" w:hAnsi="Times New Roman" w:cs="Times New Roman"/>
          <w:sz w:val="24"/>
          <w:szCs w:val="24"/>
        </w:rPr>
        <w:t xml:space="preserve">The point of departure is on the legal effect of the compromise. </w:t>
      </w:r>
      <w:r>
        <w:rPr>
          <w:rFonts w:ascii="Times New Roman" w:hAnsi="Times New Roman" w:cs="Times New Roman"/>
          <w:sz w:val="24"/>
          <w:szCs w:val="24"/>
        </w:rPr>
        <w:t>The</w:t>
      </w:r>
      <w:r w:rsidR="00FA34CE">
        <w:rPr>
          <w:rFonts w:ascii="Times New Roman" w:hAnsi="Times New Roman" w:cs="Times New Roman"/>
          <w:sz w:val="24"/>
          <w:szCs w:val="24"/>
        </w:rPr>
        <w:t xml:space="preserve"> applicant </w:t>
      </w:r>
      <w:r>
        <w:rPr>
          <w:rFonts w:ascii="Times New Roman" w:hAnsi="Times New Roman" w:cs="Times New Roman"/>
          <w:sz w:val="24"/>
          <w:szCs w:val="24"/>
        </w:rPr>
        <w:t>contends</w:t>
      </w:r>
      <w:r w:rsidR="00E96824">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0C2E74">
        <w:rPr>
          <w:rFonts w:ascii="Times New Roman" w:hAnsi="Times New Roman" w:cs="Times New Roman"/>
          <w:sz w:val="24"/>
          <w:szCs w:val="24"/>
        </w:rPr>
        <w:t xml:space="preserve">even assuming, which it denies, </w:t>
      </w:r>
      <w:r>
        <w:rPr>
          <w:rFonts w:ascii="Times New Roman" w:hAnsi="Times New Roman" w:cs="Times New Roman"/>
          <w:sz w:val="24"/>
          <w:szCs w:val="24"/>
        </w:rPr>
        <w:t xml:space="preserve">it was entered into as a result of a mistake, the respondent is still bound. He relied on </w:t>
      </w:r>
      <w:proofErr w:type="spellStart"/>
      <w:r>
        <w:rPr>
          <w:rFonts w:ascii="Times New Roman" w:hAnsi="Times New Roman" w:cs="Times New Roman"/>
          <w:sz w:val="24"/>
          <w:szCs w:val="24"/>
        </w:rPr>
        <w:t>Georgias</w:t>
      </w:r>
      <w:proofErr w:type="spellEnd"/>
      <w:r>
        <w:rPr>
          <w:rFonts w:ascii="Times New Roman" w:hAnsi="Times New Roman" w:cs="Times New Roman"/>
          <w:sz w:val="24"/>
          <w:szCs w:val="24"/>
        </w:rPr>
        <w:t xml:space="preserve"> </w:t>
      </w:r>
      <w:r w:rsidR="000A01FB">
        <w:rPr>
          <w:rFonts w:ascii="Times New Roman" w:hAnsi="Times New Roman" w:cs="Times New Roman"/>
          <w:sz w:val="24"/>
          <w:szCs w:val="24"/>
        </w:rPr>
        <w:t>(</w:t>
      </w:r>
      <w:r w:rsidRPr="00CA140D">
        <w:rPr>
          <w:rFonts w:ascii="Times New Roman" w:hAnsi="Times New Roman" w:cs="Times New Roman"/>
          <w:i/>
          <w:sz w:val="24"/>
          <w:szCs w:val="24"/>
        </w:rPr>
        <w:t>supra</w:t>
      </w:r>
      <w:r w:rsidR="000A01FB">
        <w:rPr>
          <w:rFonts w:ascii="Times New Roman" w:hAnsi="Times New Roman" w:cs="Times New Roman"/>
          <w:i/>
          <w:sz w:val="24"/>
          <w:szCs w:val="24"/>
        </w:rPr>
        <w:t>)</w:t>
      </w:r>
      <w:r>
        <w:rPr>
          <w:rFonts w:ascii="Times New Roman" w:hAnsi="Times New Roman" w:cs="Times New Roman"/>
          <w:sz w:val="24"/>
          <w:szCs w:val="24"/>
        </w:rPr>
        <w:t xml:space="preserve"> </w:t>
      </w:r>
      <w:r w:rsidR="00CA140D">
        <w:rPr>
          <w:rFonts w:ascii="Times New Roman" w:hAnsi="Times New Roman" w:cs="Times New Roman"/>
          <w:sz w:val="24"/>
          <w:szCs w:val="24"/>
        </w:rPr>
        <w:t>a</w:t>
      </w:r>
      <w:r>
        <w:rPr>
          <w:rFonts w:ascii="Times New Roman" w:hAnsi="Times New Roman" w:cs="Times New Roman"/>
          <w:sz w:val="24"/>
          <w:szCs w:val="24"/>
        </w:rPr>
        <w:t>t p 497 C – E where the following was stated:</w:t>
      </w:r>
    </w:p>
    <w:p w:rsidR="00AE552B" w:rsidRDefault="00AE552B" w:rsidP="00FB6A9C">
      <w:pPr>
        <w:spacing w:after="0" w:line="240" w:lineRule="auto"/>
        <w:jc w:val="both"/>
        <w:rPr>
          <w:rFonts w:ascii="Times New Roman" w:hAnsi="Times New Roman" w:cs="Times New Roman"/>
        </w:rPr>
      </w:pPr>
      <w:r>
        <w:rPr>
          <w:rFonts w:ascii="Times New Roman" w:hAnsi="Times New Roman" w:cs="Times New Roman"/>
          <w:sz w:val="24"/>
          <w:szCs w:val="24"/>
        </w:rPr>
        <w:tab/>
      </w:r>
      <w:r w:rsidR="00FB6A9C" w:rsidRPr="00FB6A9C">
        <w:rPr>
          <w:rFonts w:ascii="Times New Roman" w:hAnsi="Times New Roman" w:cs="Times New Roman"/>
        </w:rPr>
        <w:t>“Where there is a</w:t>
      </w:r>
      <w:r w:rsidR="00FB6A9C">
        <w:rPr>
          <w:rFonts w:ascii="Times New Roman" w:hAnsi="Times New Roman" w:cs="Times New Roman"/>
        </w:rPr>
        <w:t xml:space="preserve"> dispute about moneys owing and the debtor, knowing that he cannot be forced </w:t>
      </w:r>
      <w:r w:rsidR="00FB6A9C">
        <w:rPr>
          <w:rFonts w:ascii="Times New Roman" w:hAnsi="Times New Roman" w:cs="Times New Roman"/>
        </w:rPr>
        <w:tab/>
        <w:t xml:space="preserve">to pay accrued interest over the double for good cause, </w:t>
      </w:r>
      <w:r w:rsidR="00FB6A9C" w:rsidRPr="00FB6A9C">
        <w:rPr>
          <w:rFonts w:ascii="Times New Roman" w:hAnsi="Times New Roman" w:cs="Times New Roman"/>
          <w:u w:val="single"/>
        </w:rPr>
        <w:t xml:space="preserve">agrees to settle his obligation and pay the </w:t>
      </w:r>
      <w:r w:rsidR="00FB6A9C" w:rsidRPr="00FB6A9C">
        <w:rPr>
          <w:rFonts w:ascii="Times New Roman" w:hAnsi="Times New Roman" w:cs="Times New Roman"/>
        </w:rPr>
        <w:tab/>
      </w:r>
      <w:r w:rsidR="00FB6A9C" w:rsidRPr="00FB6A9C">
        <w:rPr>
          <w:rFonts w:ascii="Times New Roman" w:hAnsi="Times New Roman" w:cs="Times New Roman"/>
          <w:u w:val="single"/>
        </w:rPr>
        <w:t xml:space="preserve">creditor a sum which include or embraces such interest, he must put himself outside the purpose </w:t>
      </w:r>
      <w:r w:rsidR="00FB6A9C" w:rsidRPr="00FB6A9C">
        <w:rPr>
          <w:rFonts w:ascii="Times New Roman" w:hAnsi="Times New Roman" w:cs="Times New Roman"/>
        </w:rPr>
        <w:tab/>
      </w:r>
      <w:r w:rsidR="00FB6A9C" w:rsidRPr="00FB6A9C">
        <w:rPr>
          <w:rFonts w:ascii="Times New Roman" w:hAnsi="Times New Roman" w:cs="Times New Roman"/>
          <w:u w:val="single"/>
        </w:rPr>
        <w:t>of the rule</w:t>
      </w:r>
      <w:r w:rsidR="00FB6A9C">
        <w:rPr>
          <w:rFonts w:ascii="Times New Roman" w:hAnsi="Times New Roman" w:cs="Times New Roman"/>
        </w:rPr>
        <w:t xml:space="preserve">. He is no longer exposed to the </w:t>
      </w:r>
      <w:r w:rsidR="00FB6A9C" w:rsidRPr="00FB6A9C">
        <w:rPr>
          <w:rFonts w:ascii="Times New Roman" w:hAnsi="Times New Roman" w:cs="Times New Roman"/>
          <w:u w:val="single"/>
        </w:rPr>
        <w:t xml:space="preserve">“perceived evils which the rule is formulated to </w:t>
      </w:r>
      <w:r w:rsidR="00FB6A9C" w:rsidRPr="00FB6A9C">
        <w:rPr>
          <w:rFonts w:ascii="Times New Roman" w:hAnsi="Times New Roman" w:cs="Times New Roman"/>
        </w:rPr>
        <w:tab/>
      </w:r>
      <w:r w:rsidR="00FB6A9C" w:rsidRPr="00FB6A9C">
        <w:rPr>
          <w:rFonts w:ascii="Times New Roman" w:hAnsi="Times New Roman" w:cs="Times New Roman"/>
          <w:u w:val="single"/>
        </w:rPr>
        <w:t xml:space="preserve">combat”. He is not being exploited and does not need protection against himself. He is now </w:t>
      </w:r>
      <w:r w:rsidR="00FB6A9C" w:rsidRPr="00FB6A9C">
        <w:rPr>
          <w:rFonts w:ascii="Times New Roman" w:hAnsi="Times New Roman" w:cs="Times New Roman"/>
        </w:rPr>
        <w:tab/>
      </w:r>
      <w:r w:rsidR="00FB6A9C" w:rsidRPr="00FB6A9C">
        <w:rPr>
          <w:rFonts w:ascii="Times New Roman" w:hAnsi="Times New Roman" w:cs="Times New Roman"/>
          <w:u w:val="single"/>
        </w:rPr>
        <w:t>making an informed choice.</w:t>
      </w:r>
      <w:r w:rsidR="00FB6A9C">
        <w:rPr>
          <w:rFonts w:ascii="Times New Roman" w:hAnsi="Times New Roman" w:cs="Times New Roman"/>
        </w:rPr>
        <w:t xml:space="preserve"> If the creditor is able to secure such a compromise, the policy of the </w:t>
      </w:r>
      <w:r w:rsidR="00FB6A9C">
        <w:rPr>
          <w:rFonts w:ascii="Times New Roman" w:hAnsi="Times New Roman" w:cs="Times New Roman"/>
        </w:rPr>
        <w:tab/>
        <w:t xml:space="preserve">law is not being defeated…… In short, where an obligation to pay accrued interest in excess of </w:t>
      </w:r>
      <w:r w:rsidR="00FB6A9C">
        <w:rPr>
          <w:rFonts w:ascii="Times New Roman" w:hAnsi="Times New Roman" w:cs="Times New Roman"/>
        </w:rPr>
        <w:tab/>
        <w:t xml:space="preserve">the unpaid capital is included in a compromise, the public policy behind the original causa no </w:t>
      </w:r>
      <w:r w:rsidR="00FB6A9C">
        <w:rPr>
          <w:rFonts w:ascii="Times New Roman" w:hAnsi="Times New Roman" w:cs="Times New Roman"/>
        </w:rPr>
        <w:tab/>
        <w:t>longer applies…….”[Emphasis added)</w:t>
      </w:r>
    </w:p>
    <w:p w:rsidR="00FB6A9C" w:rsidRDefault="00FB6A9C" w:rsidP="00FB6A9C">
      <w:pPr>
        <w:spacing w:after="0" w:line="240" w:lineRule="auto"/>
        <w:jc w:val="both"/>
        <w:rPr>
          <w:rFonts w:ascii="Times New Roman" w:hAnsi="Times New Roman" w:cs="Times New Roman"/>
        </w:rPr>
      </w:pPr>
    </w:p>
    <w:p w:rsidR="00FB6A9C" w:rsidRPr="00FB6A9C" w:rsidRDefault="00FB6A9C" w:rsidP="00FB6A9C">
      <w:pPr>
        <w:spacing w:after="0" w:line="240" w:lineRule="auto"/>
        <w:jc w:val="both"/>
        <w:rPr>
          <w:rFonts w:ascii="Times New Roman" w:hAnsi="Times New Roman" w:cs="Times New Roman"/>
        </w:rPr>
      </w:pPr>
    </w:p>
    <w:p w:rsidR="00AE552B" w:rsidRDefault="00FA34CE" w:rsidP="00EF5F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E552B">
        <w:rPr>
          <w:rFonts w:ascii="Times New Roman" w:hAnsi="Times New Roman" w:cs="Times New Roman"/>
          <w:sz w:val="24"/>
          <w:szCs w:val="24"/>
        </w:rPr>
        <w:t>In my view,</w:t>
      </w:r>
      <w:r w:rsidR="000C2E74">
        <w:rPr>
          <w:rFonts w:ascii="Times New Roman" w:hAnsi="Times New Roman" w:cs="Times New Roman"/>
          <w:sz w:val="24"/>
          <w:szCs w:val="24"/>
        </w:rPr>
        <w:t xml:space="preserve"> what</w:t>
      </w:r>
      <w:r w:rsidR="00AE552B">
        <w:rPr>
          <w:rFonts w:ascii="Times New Roman" w:hAnsi="Times New Roman" w:cs="Times New Roman"/>
          <w:sz w:val="24"/>
          <w:szCs w:val="24"/>
        </w:rPr>
        <w:t xml:space="preserve"> the court had in mind is a debtor who is conscious </w:t>
      </w:r>
      <w:r>
        <w:rPr>
          <w:rFonts w:ascii="Times New Roman" w:hAnsi="Times New Roman" w:cs="Times New Roman"/>
          <w:sz w:val="24"/>
          <w:szCs w:val="24"/>
        </w:rPr>
        <w:t xml:space="preserve">and has full knowledge </w:t>
      </w:r>
      <w:r w:rsidR="00AE552B">
        <w:rPr>
          <w:rFonts w:ascii="Times New Roman" w:hAnsi="Times New Roman" w:cs="Times New Roman"/>
          <w:sz w:val="24"/>
          <w:szCs w:val="24"/>
        </w:rPr>
        <w:t xml:space="preserve">that his </w:t>
      </w:r>
      <w:r>
        <w:rPr>
          <w:rFonts w:ascii="Times New Roman" w:hAnsi="Times New Roman" w:cs="Times New Roman"/>
          <w:sz w:val="24"/>
          <w:szCs w:val="24"/>
        </w:rPr>
        <w:t>accrued interest is over the</w:t>
      </w:r>
      <w:r w:rsidR="00AE552B">
        <w:rPr>
          <w:rFonts w:ascii="Times New Roman" w:hAnsi="Times New Roman" w:cs="Times New Roman"/>
          <w:sz w:val="24"/>
          <w:szCs w:val="24"/>
        </w:rPr>
        <w:t xml:space="preserve"> double and agrees to pay the creditor a sum which includes or embraces such interest.</w:t>
      </w:r>
    </w:p>
    <w:p w:rsidR="00AE552B" w:rsidRDefault="00AE552B" w:rsidP="00EF5F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question that comes to mind is whether the respondent, fully conscious that it had been overcharged on interest and bank charges, proceeded to conclude the compromise. This raises a dispute of fact.</w:t>
      </w:r>
    </w:p>
    <w:p w:rsidR="00AE552B" w:rsidRDefault="00AE552B" w:rsidP="00EF5F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sidRPr="00AE552B">
        <w:rPr>
          <w:rFonts w:ascii="Times New Roman" w:hAnsi="Times New Roman" w:cs="Times New Roman"/>
          <w:i/>
          <w:sz w:val="24"/>
          <w:szCs w:val="24"/>
        </w:rPr>
        <w:t>Adbro</w:t>
      </w:r>
      <w:proofErr w:type="spellEnd"/>
      <w:r w:rsidRPr="00AE552B">
        <w:rPr>
          <w:rFonts w:ascii="Times New Roman" w:hAnsi="Times New Roman" w:cs="Times New Roman"/>
          <w:i/>
          <w:sz w:val="24"/>
          <w:szCs w:val="24"/>
        </w:rPr>
        <w:t xml:space="preserve"> Investment Co Ltd </w:t>
      </w:r>
      <w:r w:rsidRPr="00AE552B">
        <w:rPr>
          <w:rFonts w:ascii="Times New Roman" w:hAnsi="Times New Roman" w:cs="Times New Roman"/>
          <w:sz w:val="24"/>
          <w:szCs w:val="24"/>
        </w:rPr>
        <w:t>v</w:t>
      </w:r>
      <w:r w:rsidRPr="00AE552B">
        <w:rPr>
          <w:rFonts w:ascii="Times New Roman" w:hAnsi="Times New Roman" w:cs="Times New Roman"/>
          <w:i/>
          <w:sz w:val="24"/>
          <w:szCs w:val="24"/>
        </w:rPr>
        <w:t xml:space="preserve"> Minister of the Interior</w:t>
      </w:r>
      <w:r>
        <w:rPr>
          <w:rFonts w:ascii="Times New Roman" w:hAnsi="Times New Roman" w:cs="Times New Roman"/>
          <w:sz w:val="24"/>
          <w:szCs w:val="24"/>
        </w:rPr>
        <w:t xml:space="preserve"> 1956 (3) SA 345 (AD) at 350 A the following was stated</w:t>
      </w:r>
      <w:r w:rsidR="008C54A5">
        <w:rPr>
          <w:rFonts w:ascii="Times New Roman" w:hAnsi="Times New Roman" w:cs="Times New Roman"/>
          <w:sz w:val="24"/>
          <w:szCs w:val="24"/>
        </w:rPr>
        <w:t>:</w:t>
      </w:r>
    </w:p>
    <w:p w:rsidR="00AE552B" w:rsidRDefault="00AE552B" w:rsidP="008C5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B105A">
        <w:rPr>
          <w:rFonts w:ascii="Times New Roman" w:hAnsi="Times New Roman" w:cs="Times New Roman"/>
        </w:rPr>
        <w:t>“</w:t>
      </w:r>
      <w:r w:rsidR="008C54A5" w:rsidRPr="007B105A">
        <w:rPr>
          <w:rFonts w:ascii="Times New Roman" w:hAnsi="Times New Roman" w:cs="Times New Roman"/>
        </w:rPr>
        <w:t xml:space="preserve">Where the facts are in dispute the court has </w:t>
      </w:r>
      <w:proofErr w:type="gramStart"/>
      <w:r w:rsidR="008C54A5" w:rsidRPr="007B105A">
        <w:rPr>
          <w:rFonts w:ascii="Times New Roman" w:hAnsi="Times New Roman" w:cs="Times New Roman"/>
        </w:rPr>
        <w:t>a</w:t>
      </w:r>
      <w:r w:rsidR="00C445D5">
        <w:rPr>
          <w:rFonts w:ascii="Times New Roman" w:hAnsi="Times New Roman" w:cs="Times New Roman"/>
        </w:rPr>
        <w:t xml:space="preserve"> </w:t>
      </w:r>
      <w:r w:rsidR="008C54A5" w:rsidRPr="007B105A">
        <w:rPr>
          <w:rFonts w:ascii="Times New Roman" w:hAnsi="Times New Roman" w:cs="Times New Roman"/>
        </w:rPr>
        <w:t>discretion</w:t>
      </w:r>
      <w:proofErr w:type="gramEnd"/>
      <w:r w:rsidR="008C54A5" w:rsidRPr="007B105A">
        <w:rPr>
          <w:rFonts w:ascii="Times New Roman" w:hAnsi="Times New Roman" w:cs="Times New Roman"/>
        </w:rPr>
        <w:t xml:space="preserve"> as to the future course of the </w:t>
      </w:r>
      <w:r w:rsidR="008C54A5" w:rsidRPr="007B105A">
        <w:rPr>
          <w:rFonts w:ascii="Times New Roman" w:hAnsi="Times New Roman" w:cs="Times New Roman"/>
        </w:rPr>
        <w:tab/>
        <w:t xml:space="preserve">proceedings. It </w:t>
      </w:r>
      <w:r w:rsidR="008C54A5" w:rsidRPr="007B105A">
        <w:rPr>
          <w:rFonts w:ascii="Times New Roman" w:hAnsi="Times New Roman" w:cs="Times New Roman"/>
        </w:rPr>
        <w:tab/>
        <w:t xml:space="preserve">may dismiss the application with costs or order the parties to go to trial or order </w:t>
      </w:r>
      <w:r w:rsidR="008C54A5" w:rsidRPr="007B105A">
        <w:rPr>
          <w:rFonts w:ascii="Times New Roman" w:hAnsi="Times New Roman" w:cs="Times New Roman"/>
        </w:rPr>
        <w:lastRenderedPageBreak/>
        <w:tab/>
        <w:t xml:space="preserve">or al evidence in terms of any Rule of any Rule of Court. The first course may be adopted </w:t>
      </w:r>
      <w:r w:rsidR="008C54A5" w:rsidRPr="007B105A">
        <w:rPr>
          <w:rFonts w:ascii="Times New Roman" w:hAnsi="Times New Roman" w:cs="Times New Roman"/>
        </w:rPr>
        <w:tab/>
        <w:t xml:space="preserve">when the applicant should have </w:t>
      </w:r>
      <w:r w:rsidR="00BA2088" w:rsidRPr="007B105A">
        <w:rPr>
          <w:rFonts w:ascii="Times New Roman" w:hAnsi="Times New Roman" w:cs="Times New Roman"/>
        </w:rPr>
        <w:t>realised</w:t>
      </w:r>
      <w:r w:rsidR="008C54A5" w:rsidRPr="007B105A">
        <w:rPr>
          <w:rFonts w:ascii="Times New Roman" w:hAnsi="Times New Roman" w:cs="Times New Roman"/>
        </w:rPr>
        <w:t xml:space="preserve"> when launching his application that a serious dispute </w:t>
      </w:r>
      <w:r w:rsidR="007B105A" w:rsidRPr="007B105A">
        <w:rPr>
          <w:rFonts w:ascii="Times New Roman" w:hAnsi="Times New Roman" w:cs="Times New Roman"/>
        </w:rPr>
        <w:tab/>
      </w:r>
      <w:r w:rsidR="008C54A5" w:rsidRPr="007B105A">
        <w:rPr>
          <w:rFonts w:ascii="Times New Roman" w:hAnsi="Times New Roman" w:cs="Times New Roman"/>
        </w:rPr>
        <w:t>of fact was bound to develop.”</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E552B" w:rsidRDefault="00AE552B" w:rsidP="00EF5F8B">
      <w:pPr>
        <w:spacing w:after="0" w:line="360" w:lineRule="auto"/>
        <w:jc w:val="both"/>
        <w:rPr>
          <w:rFonts w:ascii="Times New Roman" w:hAnsi="Times New Roman" w:cs="Times New Roman"/>
          <w:sz w:val="24"/>
          <w:szCs w:val="24"/>
        </w:rPr>
      </w:pPr>
    </w:p>
    <w:p w:rsidR="00AE552B" w:rsidRDefault="00AE552B" w:rsidP="00EF5F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1552AF">
        <w:rPr>
          <w:rFonts w:ascii="Times New Roman" w:hAnsi="Times New Roman" w:cs="Times New Roman"/>
          <w:i/>
          <w:sz w:val="24"/>
          <w:szCs w:val="24"/>
        </w:rPr>
        <w:t xml:space="preserve">casu </w:t>
      </w:r>
      <w:r>
        <w:rPr>
          <w:rFonts w:ascii="Times New Roman" w:hAnsi="Times New Roman" w:cs="Times New Roman"/>
          <w:sz w:val="24"/>
          <w:szCs w:val="24"/>
        </w:rPr>
        <w:t xml:space="preserve">the applicant can be excused for proceeding by way of motion. This is what is provided for in clause 2 of the Deed. It never </w:t>
      </w:r>
      <w:r w:rsidR="00FA34CE">
        <w:rPr>
          <w:rFonts w:ascii="Times New Roman" w:hAnsi="Times New Roman" w:cs="Times New Roman"/>
          <w:sz w:val="24"/>
          <w:szCs w:val="24"/>
        </w:rPr>
        <w:t>anticipated</w:t>
      </w:r>
      <w:r>
        <w:rPr>
          <w:rFonts w:ascii="Times New Roman" w:hAnsi="Times New Roman" w:cs="Times New Roman"/>
          <w:sz w:val="24"/>
          <w:szCs w:val="24"/>
        </w:rPr>
        <w:t xml:space="preserve"> </w:t>
      </w:r>
      <w:r w:rsidR="00C25027">
        <w:rPr>
          <w:rFonts w:ascii="Times New Roman" w:hAnsi="Times New Roman" w:cs="Times New Roman"/>
          <w:sz w:val="24"/>
          <w:szCs w:val="24"/>
        </w:rPr>
        <w:t>t</w:t>
      </w:r>
      <w:r>
        <w:rPr>
          <w:rFonts w:ascii="Times New Roman" w:hAnsi="Times New Roman" w:cs="Times New Roman"/>
          <w:sz w:val="24"/>
          <w:szCs w:val="24"/>
        </w:rPr>
        <w:t>hat the respondent would make a right about</w:t>
      </w:r>
      <w:r w:rsidR="00FA34CE">
        <w:rPr>
          <w:rFonts w:ascii="Times New Roman" w:hAnsi="Times New Roman" w:cs="Times New Roman"/>
          <w:sz w:val="24"/>
          <w:szCs w:val="24"/>
        </w:rPr>
        <w:t xml:space="preserve"> turn</w:t>
      </w:r>
      <w:r>
        <w:rPr>
          <w:rFonts w:ascii="Times New Roman" w:hAnsi="Times New Roman" w:cs="Times New Roman"/>
          <w:sz w:val="24"/>
          <w:szCs w:val="24"/>
        </w:rPr>
        <w:t xml:space="preserve"> </w:t>
      </w:r>
      <w:r w:rsidR="000C2E74">
        <w:rPr>
          <w:rFonts w:ascii="Times New Roman" w:hAnsi="Times New Roman" w:cs="Times New Roman"/>
          <w:sz w:val="24"/>
          <w:szCs w:val="24"/>
        </w:rPr>
        <w:t>on</w:t>
      </w:r>
      <w:r>
        <w:rPr>
          <w:rFonts w:ascii="Times New Roman" w:hAnsi="Times New Roman" w:cs="Times New Roman"/>
          <w:sz w:val="24"/>
          <w:szCs w:val="24"/>
        </w:rPr>
        <w:t xml:space="preserve"> what they had agreed on. The option of dismissing the application will</w:t>
      </w:r>
      <w:r w:rsidR="00FA34CE">
        <w:rPr>
          <w:rFonts w:ascii="Times New Roman" w:hAnsi="Times New Roman" w:cs="Times New Roman"/>
          <w:sz w:val="24"/>
          <w:szCs w:val="24"/>
        </w:rPr>
        <w:t xml:space="preserve"> be unduly harsh on the applicant.</w:t>
      </w:r>
    </w:p>
    <w:p w:rsidR="001F3FBC" w:rsidRDefault="001F3FBC" w:rsidP="001F3F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option is to adopt a robust approach and resolve the dispute of fact on the papers. This is the option wh</w:t>
      </w:r>
      <w:r w:rsidR="003F40FF">
        <w:rPr>
          <w:rFonts w:ascii="Times New Roman" w:hAnsi="Times New Roman" w:cs="Times New Roman"/>
          <w:sz w:val="24"/>
          <w:szCs w:val="24"/>
        </w:rPr>
        <w:t>ich</w:t>
      </w:r>
      <w:r>
        <w:rPr>
          <w:rFonts w:ascii="Times New Roman" w:hAnsi="Times New Roman" w:cs="Times New Roman"/>
          <w:sz w:val="24"/>
          <w:szCs w:val="24"/>
        </w:rPr>
        <w:t xml:space="preserve"> I will adopt.</w:t>
      </w:r>
    </w:p>
    <w:p w:rsidR="001F3FBC" w:rsidRDefault="001F3FBC" w:rsidP="001F3F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papers filed of record, it does not appear to me that the respondent was aware, at </w:t>
      </w:r>
      <w:r w:rsidR="00E83905">
        <w:rPr>
          <w:rFonts w:ascii="Times New Roman" w:hAnsi="Times New Roman" w:cs="Times New Roman"/>
          <w:sz w:val="24"/>
          <w:szCs w:val="24"/>
        </w:rPr>
        <w:t xml:space="preserve">the time it concluded the </w:t>
      </w:r>
      <w:proofErr w:type="gramStart"/>
      <w:r w:rsidR="00E83905">
        <w:rPr>
          <w:rFonts w:ascii="Times New Roman" w:hAnsi="Times New Roman" w:cs="Times New Roman"/>
          <w:sz w:val="24"/>
          <w:szCs w:val="24"/>
        </w:rPr>
        <w:t>deed, that</w:t>
      </w:r>
      <w:proofErr w:type="gramEnd"/>
      <w:r>
        <w:rPr>
          <w:rFonts w:ascii="Times New Roman" w:hAnsi="Times New Roman" w:cs="Times New Roman"/>
          <w:sz w:val="24"/>
          <w:szCs w:val="24"/>
        </w:rPr>
        <w:t xml:space="preserve"> it had been overcharged on interest. It was late</w:t>
      </w:r>
      <w:r w:rsidR="00E83905">
        <w:rPr>
          <w:rFonts w:ascii="Times New Roman" w:hAnsi="Times New Roman" w:cs="Times New Roman"/>
          <w:sz w:val="24"/>
          <w:szCs w:val="24"/>
        </w:rPr>
        <w:t>r</w:t>
      </w:r>
      <w:r>
        <w:rPr>
          <w:rFonts w:ascii="Times New Roman" w:hAnsi="Times New Roman" w:cs="Times New Roman"/>
          <w:sz w:val="24"/>
          <w:szCs w:val="24"/>
        </w:rPr>
        <w:t xml:space="preserve"> on when new directors came on board that a query was raised regarding the amounts that had been paid and those that were still outstanding. There is when a decision was node to engage </w:t>
      </w:r>
      <w:r w:rsidR="00E83905">
        <w:rPr>
          <w:rFonts w:ascii="Times New Roman" w:hAnsi="Times New Roman" w:cs="Times New Roman"/>
          <w:sz w:val="24"/>
          <w:szCs w:val="24"/>
        </w:rPr>
        <w:t>I</w:t>
      </w:r>
      <w:r>
        <w:rPr>
          <w:rFonts w:ascii="Times New Roman" w:hAnsi="Times New Roman" w:cs="Times New Roman"/>
          <w:sz w:val="24"/>
          <w:szCs w:val="24"/>
        </w:rPr>
        <w:t xml:space="preserve">RB. I will therefore make a finding that at the time when the respondent concluded the compromise it was not aware of the fact that it had been overcharged on interest and bank charges. It would not have objected to that it did not know. </w:t>
      </w:r>
    </w:p>
    <w:p w:rsidR="001F3FBC" w:rsidRDefault="001F3FBC" w:rsidP="00E83905">
      <w:pPr>
        <w:spacing w:after="0" w:line="360" w:lineRule="auto"/>
        <w:jc w:val="both"/>
        <w:rPr>
          <w:rFonts w:ascii="Times New Roman" w:hAnsi="Times New Roman" w:cs="Times New Roman"/>
        </w:rPr>
      </w:pPr>
      <w:r>
        <w:rPr>
          <w:rFonts w:ascii="Times New Roman" w:hAnsi="Times New Roman" w:cs="Times New Roman"/>
          <w:sz w:val="24"/>
          <w:szCs w:val="24"/>
        </w:rPr>
        <w:tab/>
      </w:r>
      <w:proofErr w:type="gramStart"/>
      <w:r>
        <w:rPr>
          <w:rFonts w:ascii="Times New Roman" w:hAnsi="Times New Roman" w:cs="Times New Roman"/>
          <w:sz w:val="24"/>
          <w:szCs w:val="24"/>
        </w:rPr>
        <w:t xml:space="preserve">As was observed in </w:t>
      </w:r>
      <w:proofErr w:type="spellStart"/>
      <w:r w:rsidRPr="00E83905">
        <w:rPr>
          <w:rFonts w:ascii="Times New Roman" w:hAnsi="Times New Roman" w:cs="Times New Roman"/>
          <w:i/>
          <w:sz w:val="24"/>
          <w:szCs w:val="24"/>
        </w:rPr>
        <w:t>Georgias</w:t>
      </w:r>
      <w:proofErr w:type="spellEnd"/>
      <w:r w:rsidRPr="00E83905">
        <w:rPr>
          <w:rFonts w:ascii="Times New Roman" w:hAnsi="Times New Roman" w:cs="Times New Roman"/>
          <w:i/>
          <w:sz w:val="24"/>
          <w:szCs w:val="24"/>
        </w:rPr>
        <w:t>’</w:t>
      </w:r>
      <w:r>
        <w:rPr>
          <w:rFonts w:ascii="Times New Roman" w:hAnsi="Times New Roman" w:cs="Times New Roman"/>
          <w:sz w:val="24"/>
          <w:szCs w:val="24"/>
        </w:rPr>
        <w:t xml:space="preserve"> (</w:t>
      </w:r>
      <w:r w:rsidRPr="007B105A">
        <w:rPr>
          <w:rFonts w:ascii="Times New Roman" w:hAnsi="Times New Roman" w:cs="Times New Roman"/>
          <w:i/>
          <w:sz w:val="24"/>
          <w:szCs w:val="24"/>
        </w:rPr>
        <w:t>supra</w:t>
      </w:r>
      <w:r>
        <w:rPr>
          <w:rFonts w:ascii="Times New Roman" w:hAnsi="Times New Roman" w:cs="Times New Roman"/>
          <w:sz w:val="24"/>
          <w:szCs w:val="24"/>
        </w:rPr>
        <w:t>) at 469 G</w:t>
      </w:r>
      <w:r w:rsidR="00E83905">
        <w:rPr>
          <w:rFonts w:ascii="Times New Roman" w:hAnsi="Times New Roman" w:cs="Times New Roman"/>
          <w:sz w:val="24"/>
          <w:szCs w:val="24"/>
        </w:rPr>
        <w:t xml:space="preserve">: a compromise, such as the one in </w:t>
      </w:r>
      <w:r w:rsidR="00E83905" w:rsidRPr="00E83905">
        <w:rPr>
          <w:rFonts w:ascii="Times New Roman" w:hAnsi="Times New Roman" w:cs="Times New Roman"/>
          <w:i/>
          <w:sz w:val="24"/>
          <w:szCs w:val="24"/>
        </w:rPr>
        <w:t>casu</w:t>
      </w:r>
      <w:r w:rsidR="00E83905">
        <w:rPr>
          <w:rFonts w:ascii="Times New Roman" w:hAnsi="Times New Roman" w:cs="Times New Roman"/>
          <w:sz w:val="24"/>
          <w:szCs w:val="24"/>
        </w:rPr>
        <w:t xml:space="preserve"> is voidable at the instance of the aggrieved party.</w:t>
      </w:r>
      <w:proofErr w:type="gramEnd"/>
    </w:p>
    <w:p w:rsidR="001F3FBC" w:rsidRDefault="001F3FBC" w:rsidP="001F3FBC">
      <w:pPr>
        <w:spacing w:after="0" w:line="360" w:lineRule="auto"/>
        <w:jc w:val="both"/>
        <w:rPr>
          <w:rFonts w:ascii="Times New Roman" w:hAnsi="Times New Roman" w:cs="Times New Roman"/>
          <w:sz w:val="24"/>
          <w:szCs w:val="24"/>
        </w:rPr>
      </w:pPr>
      <w:r>
        <w:rPr>
          <w:rFonts w:ascii="Times New Roman" w:hAnsi="Times New Roman" w:cs="Times New Roman"/>
        </w:rPr>
        <w:tab/>
      </w:r>
      <w:r w:rsidRPr="00D27A57">
        <w:rPr>
          <w:rFonts w:ascii="Times New Roman" w:hAnsi="Times New Roman" w:cs="Times New Roman"/>
          <w:sz w:val="24"/>
          <w:szCs w:val="24"/>
        </w:rPr>
        <w:t>In view of the above, the Deed cannot be given effect to.</w:t>
      </w:r>
    </w:p>
    <w:p w:rsidR="001552AF" w:rsidRDefault="001552AF" w:rsidP="00EF5F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w:t>
      </w:r>
      <w:r w:rsidR="00B71C84">
        <w:rPr>
          <w:rFonts w:ascii="Times New Roman" w:hAnsi="Times New Roman" w:cs="Times New Roman"/>
          <w:sz w:val="24"/>
          <w:szCs w:val="24"/>
        </w:rPr>
        <w:t>,</w:t>
      </w:r>
      <w:r>
        <w:rPr>
          <w:rFonts w:ascii="Times New Roman" w:hAnsi="Times New Roman" w:cs="Times New Roman"/>
          <w:sz w:val="24"/>
          <w:szCs w:val="24"/>
        </w:rPr>
        <w:t xml:space="preserve"> I make the following order:</w:t>
      </w:r>
    </w:p>
    <w:p w:rsidR="001552AF" w:rsidRDefault="001552AF" w:rsidP="00EF5F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  The application is dismissed.</w:t>
      </w:r>
    </w:p>
    <w:p w:rsidR="001552AF" w:rsidRDefault="001552AF" w:rsidP="00EF5F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  The applicant to pay the respondent’s costs.</w:t>
      </w:r>
    </w:p>
    <w:p w:rsidR="00AE552B" w:rsidRDefault="00AE552B" w:rsidP="00EF5F8B">
      <w:pPr>
        <w:spacing w:after="0" w:line="360" w:lineRule="auto"/>
        <w:jc w:val="both"/>
        <w:rPr>
          <w:rFonts w:ascii="Times New Roman" w:hAnsi="Times New Roman" w:cs="Times New Roman"/>
          <w:sz w:val="24"/>
          <w:szCs w:val="24"/>
        </w:rPr>
      </w:pPr>
    </w:p>
    <w:p w:rsidR="00AE552B" w:rsidRDefault="00AE552B" w:rsidP="00EF5F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B71C84" w:rsidRDefault="00B71C84" w:rsidP="00EF5F8B">
      <w:pPr>
        <w:spacing w:after="0" w:line="360" w:lineRule="auto"/>
        <w:jc w:val="both"/>
        <w:rPr>
          <w:rFonts w:ascii="Times New Roman" w:hAnsi="Times New Roman" w:cs="Times New Roman"/>
          <w:sz w:val="24"/>
          <w:szCs w:val="24"/>
        </w:rPr>
      </w:pPr>
    </w:p>
    <w:p w:rsidR="00B71C84" w:rsidRPr="00AE552B" w:rsidRDefault="00B71C84" w:rsidP="00EF5F8B">
      <w:pPr>
        <w:spacing w:after="0" w:line="360" w:lineRule="auto"/>
        <w:jc w:val="both"/>
        <w:rPr>
          <w:rFonts w:ascii="Times New Roman" w:hAnsi="Times New Roman" w:cs="Times New Roman"/>
          <w:sz w:val="24"/>
          <w:szCs w:val="24"/>
        </w:rPr>
      </w:pPr>
    </w:p>
    <w:p w:rsidR="00EF5F8B" w:rsidRDefault="003B6B3A" w:rsidP="003B6B3A">
      <w:pPr>
        <w:spacing w:after="0" w:line="240" w:lineRule="auto"/>
        <w:jc w:val="both"/>
        <w:rPr>
          <w:rFonts w:ascii="Times New Roman" w:hAnsi="Times New Roman" w:cs="Times New Roman"/>
          <w:sz w:val="24"/>
          <w:szCs w:val="24"/>
        </w:rPr>
      </w:pPr>
      <w:r w:rsidRPr="003B6B3A">
        <w:rPr>
          <w:rFonts w:ascii="Times New Roman" w:hAnsi="Times New Roman" w:cs="Times New Roman"/>
          <w:i/>
          <w:sz w:val="24"/>
          <w:szCs w:val="24"/>
        </w:rPr>
        <w:t xml:space="preserve">Sawyer And </w:t>
      </w:r>
      <w:proofErr w:type="spellStart"/>
      <w:r w:rsidRPr="003B6B3A">
        <w:rPr>
          <w:rFonts w:ascii="Times New Roman" w:hAnsi="Times New Roman" w:cs="Times New Roman"/>
          <w:i/>
          <w:sz w:val="24"/>
          <w:szCs w:val="24"/>
        </w:rPr>
        <w:t>Mkushi</w:t>
      </w:r>
      <w:proofErr w:type="spellEnd"/>
      <w:r w:rsidRPr="003B6B3A">
        <w:rPr>
          <w:rFonts w:ascii="Times New Roman" w:hAnsi="Times New Roman" w:cs="Times New Roman"/>
          <w:i/>
          <w:sz w:val="24"/>
          <w:szCs w:val="24"/>
        </w:rPr>
        <w:t>,</w:t>
      </w:r>
      <w:r>
        <w:rPr>
          <w:rFonts w:ascii="Times New Roman" w:hAnsi="Times New Roman" w:cs="Times New Roman"/>
          <w:sz w:val="24"/>
          <w:szCs w:val="24"/>
        </w:rPr>
        <w:t xml:space="preserve"> applicant’s legal practitioners</w:t>
      </w:r>
    </w:p>
    <w:p w:rsidR="003B6B3A" w:rsidRPr="000E181C" w:rsidRDefault="003B6B3A" w:rsidP="003B6B3A">
      <w:pPr>
        <w:spacing w:after="0" w:line="240" w:lineRule="auto"/>
        <w:jc w:val="both"/>
        <w:rPr>
          <w:rFonts w:ascii="Times New Roman" w:hAnsi="Times New Roman" w:cs="Times New Roman"/>
          <w:sz w:val="24"/>
          <w:szCs w:val="24"/>
        </w:rPr>
      </w:pPr>
      <w:proofErr w:type="spellStart"/>
      <w:r w:rsidRPr="003B6B3A">
        <w:rPr>
          <w:rFonts w:ascii="Times New Roman" w:hAnsi="Times New Roman" w:cs="Times New Roman"/>
          <w:i/>
          <w:sz w:val="24"/>
          <w:szCs w:val="24"/>
        </w:rPr>
        <w:t>Wintertons</w:t>
      </w:r>
      <w:proofErr w:type="spellEnd"/>
      <w:r>
        <w:rPr>
          <w:rFonts w:ascii="Times New Roman" w:hAnsi="Times New Roman" w:cs="Times New Roman"/>
          <w:sz w:val="24"/>
          <w:szCs w:val="24"/>
        </w:rPr>
        <w:t>, respondent legal practitioners</w:t>
      </w:r>
    </w:p>
    <w:sectPr w:rsidR="003B6B3A" w:rsidRPr="000E181C"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5B7" w:rsidRDefault="00AF65B7" w:rsidP="000E181C">
      <w:pPr>
        <w:spacing w:after="0" w:line="240" w:lineRule="auto"/>
      </w:pPr>
      <w:r>
        <w:separator/>
      </w:r>
    </w:p>
  </w:endnote>
  <w:endnote w:type="continuationSeparator" w:id="0">
    <w:p w:rsidR="00AF65B7" w:rsidRDefault="00AF65B7" w:rsidP="000E1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5B7" w:rsidRDefault="00AF65B7" w:rsidP="000E181C">
      <w:pPr>
        <w:spacing w:after="0" w:line="240" w:lineRule="auto"/>
      </w:pPr>
      <w:r>
        <w:separator/>
      </w:r>
    </w:p>
  </w:footnote>
  <w:footnote w:type="continuationSeparator" w:id="0">
    <w:p w:rsidR="00AF65B7" w:rsidRDefault="00AF65B7" w:rsidP="000E18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611942"/>
      <w:docPartObj>
        <w:docPartGallery w:val="Page Numbers (Top of Page)"/>
        <w:docPartUnique/>
      </w:docPartObj>
    </w:sdtPr>
    <w:sdtEndPr>
      <w:rPr>
        <w:noProof/>
      </w:rPr>
    </w:sdtEndPr>
    <w:sdtContent>
      <w:p w:rsidR="000E181C" w:rsidRDefault="000E181C">
        <w:pPr>
          <w:pStyle w:val="Header"/>
          <w:jc w:val="right"/>
          <w:rPr>
            <w:noProof/>
          </w:rPr>
        </w:pPr>
        <w:r>
          <w:fldChar w:fldCharType="begin"/>
        </w:r>
        <w:r>
          <w:instrText xml:space="preserve"> PAGE   \* MERGEFORMAT </w:instrText>
        </w:r>
        <w:r>
          <w:fldChar w:fldCharType="separate"/>
        </w:r>
        <w:r w:rsidR="008146D5">
          <w:rPr>
            <w:noProof/>
          </w:rPr>
          <w:t>1</w:t>
        </w:r>
        <w:r>
          <w:rPr>
            <w:noProof/>
          </w:rPr>
          <w:fldChar w:fldCharType="end"/>
        </w:r>
      </w:p>
      <w:p w:rsidR="000E181C" w:rsidRDefault="000E181C">
        <w:pPr>
          <w:pStyle w:val="Header"/>
          <w:jc w:val="right"/>
          <w:rPr>
            <w:noProof/>
          </w:rPr>
        </w:pPr>
        <w:r>
          <w:rPr>
            <w:noProof/>
          </w:rPr>
          <w:t>HH</w:t>
        </w:r>
        <w:r w:rsidR="00F04E61">
          <w:rPr>
            <w:noProof/>
          </w:rPr>
          <w:t xml:space="preserve"> 279 - 17</w:t>
        </w:r>
      </w:p>
      <w:p w:rsidR="000E181C" w:rsidRDefault="000E181C">
        <w:pPr>
          <w:pStyle w:val="Header"/>
          <w:jc w:val="right"/>
        </w:pPr>
        <w:r>
          <w:rPr>
            <w:noProof/>
          </w:rPr>
          <w:t>HC 1196/12</w:t>
        </w:r>
      </w:p>
    </w:sdtContent>
  </w:sdt>
  <w:p w:rsidR="000E181C" w:rsidRDefault="000E18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81C"/>
    <w:rsid w:val="00034E4C"/>
    <w:rsid w:val="000652A4"/>
    <w:rsid w:val="000A01FB"/>
    <w:rsid w:val="000C2E74"/>
    <w:rsid w:val="000E181C"/>
    <w:rsid w:val="001552AF"/>
    <w:rsid w:val="0019106D"/>
    <w:rsid w:val="001F3FBC"/>
    <w:rsid w:val="0022504D"/>
    <w:rsid w:val="002651F8"/>
    <w:rsid w:val="003000D0"/>
    <w:rsid w:val="0035223B"/>
    <w:rsid w:val="00360F54"/>
    <w:rsid w:val="00394178"/>
    <w:rsid w:val="003B6B3A"/>
    <w:rsid w:val="003F40FF"/>
    <w:rsid w:val="00414592"/>
    <w:rsid w:val="0041720D"/>
    <w:rsid w:val="00446A09"/>
    <w:rsid w:val="004B67EE"/>
    <w:rsid w:val="00606392"/>
    <w:rsid w:val="00623811"/>
    <w:rsid w:val="00783C79"/>
    <w:rsid w:val="007B105A"/>
    <w:rsid w:val="007E08E5"/>
    <w:rsid w:val="007F3DF0"/>
    <w:rsid w:val="008146D5"/>
    <w:rsid w:val="00826478"/>
    <w:rsid w:val="00882D3E"/>
    <w:rsid w:val="008C54A5"/>
    <w:rsid w:val="00987A8B"/>
    <w:rsid w:val="009E2F6D"/>
    <w:rsid w:val="00A47E25"/>
    <w:rsid w:val="00A51A4D"/>
    <w:rsid w:val="00AC6E0B"/>
    <w:rsid w:val="00AD208F"/>
    <w:rsid w:val="00AE552B"/>
    <w:rsid w:val="00AF2B7A"/>
    <w:rsid w:val="00AF65B7"/>
    <w:rsid w:val="00B5533F"/>
    <w:rsid w:val="00B71C84"/>
    <w:rsid w:val="00BA2088"/>
    <w:rsid w:val="00BA41AF"/>
    <w:rsid w:val="00BB44FA"/>
    <w:rsid w:val="00C25027"/>
    <w:rsid w:val="00C445D5"/>
    <w:rsid w:val="00C45604"/>
    <w:rsid w:val="00C9236C"/>
    <w:rsid w:val="00CA140D"/>
    <w:rsid w:val="00D07330"/>
    <w:rsid w:val="00D25124"/>
    <w:rsid w:val="00D27A57"/>
    <w:rsid w:val="00D83139"/>
    <w:rsid w:val="00DA70EC"/>
    <w:rsid w:val="00DA72C0"/>
    <w:rsid w:val="00DC7438"/>
    <w:rsid w:val="00DE1897"/>
    <w:rsid w:val="00DE41F5"/>
    <w:rsid w:val="00E00F6D"/>
    <w:rsid w:val="00E83905"/>
    <w:rsid w:val="00E86FC8"/>
    <w:rsid w:val="00E96824"/>
    <w:rsid w:val="00EF5F8B"/>
    <w:rsid w:val="00F04E61"/>
    <w:rsid w:val="00F801B6"/>
    <w:rsid w:val="00FA34CE"/>
    <w:rsid w:val="00FA4EF9"/>
    <w:rsid w:val="00FB6A9C"/>
    <w:rsid w:val="00FE57AC"/>
    <w:rsid w:val="00FF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81C"/>
  </w:style>
  <w:style w:type="paragraph" w:styleId="Footer">
    <w:name w:val="footer"/>
    <w:basedOn w:val="Normal"/>
    <w:link w:val="FooterChar"/>
    <w:uiPriority w:val="99"/>
    <w:unhideWhenUsed/>
    <w:rsid w:val="000E1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81C"/>
  </w:style>
  <w:style w:type="paragraph" w:styleId="BalloonText">
    <w:name w:val="Balloon Text"/>
    <w:basedOn w:val="Normal"/>
    <w:link w:val="BalloonTextChar"/>
    <w:uiPriority w:val="99"/>
    <w:semiHidden/>
    <w:unhideWhenUsed/>
    <w:rsid w:val="000E1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81C"/>
    <w:rPr>
      <w:rFonts w:ascii="Tahoma" w:hAnsi="Tahoma" w:cs="Tahoma"/>
      <w:sz w:val="16"/>
      <w:szCs w:val="16"/>
    </w:rPr>
  </w:style>
  <w:style w:type="paragraph" w:styleId="FootnoteText">
    <w:name w:val="footnote text"/>
    <w:basedOn w:val="Normal"/>
    <w:link w:val="FootnoteTextChar"/>
    <w:uiPriority w:val="99"/>
    <w:semiHidden/>
    <w:unhideWhenUsed/>
    <w:rsid w:val="008C54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54A5"/>
    <w:rPr>
      <w:sz w:val="20"/>
      <w:szCs w:val="20"/>
    </w:rPr>
  </w:style>
  <w:style w:type="character" w:styleId="FootnoteReference">
    <w:name w:val="footnote reference"/>
    <w:basedOn w:val="DefaultParagraphFont"/>
    <w:uiPriority w:val="99"/>
    <w:semiHidden/>
    <w:unhideWhenUsed/>
    <w:rsid w:val="008C54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81C"/>
  </w:style>
  <w:style w:type="paragraph" w:styleId="Footer">
    <w:name w:val="footer"/>
    <w:basedOn w:val="Normal"/>
    <w:link w:val="FooterChar"/>
    <w:uiPriority w:val="99"/>
    <w:unhideWhenUsed/>
    <w:rsid w:val="000E1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81C"/>
  </w:style>
  <w:style w:type="paragraph" w:styleId="BalloonText">
    <w:name w:val="Balloon Text"/>
    <w:basedOn w:val="Normal"/>
    <w:link w:val="BalloonTextChar"/>
    <w:uiPriority w:val="99"/>
    <w:semiHidden/>
    <w:unhideWhenUsed/>
    <w:rsid w:val="000E1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81C"/>
    <w:rPr>
      <w:rFonts w:ascii="Tahoma" w:hAnsi="Tahoma" w:cs="Tahoma"/>
      <w:sz w:val="16"/>
      <w:szCs w:val="16"/>
    </w:rPr>
  </w:style>
  <w:style w:type="paragraph" w:styleId="FootnoteText">
    <w:name w:val="footnote text"/>
    <w:basedOn w:val="Normal"/>
    <w:link w:val="FootnoteTextChar"/>
    <w:uiPriority w:val="99"/>
    <w:semiHidden/>
    <w:unhideWhenUsed/>
    <w:rsid w:val="008C54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54A5"/>
    <w:rPr>
      <w:sz w:val="20"/>
      <w:szCs w:val="20"/>
    </w:rPr>
  </w:style>
  <w:style w:type="character" w:styleId="FootnoteReference">
    <w:name w:val="footnote reference"/>
    <w:basedOn w:val="DefaultParagraphFont"/>
    <w:uiPriority w:val="99"/>
    <w:semiHidden/>
    <w:unhideWhenUsed/>
    <w:rsid w:val="008C54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562D2-7B51-4023-ACE5-9D7D57A4B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user</cp:lastModifiedBy>
  <cp:revision>2</cp:revision>
  <cp:lastPrinted>2017-05-05T19:54:00Z</cp:lastPrinted>
  <dcterms:created xsi:type="dcterms:W3CDTF">2017-05-09T09:19:00Z</dcterms:created>
  <dcterms:modified xsi:type="dcterms:W3CDTF">2017-05-09T09:19:00Z</dcterms:modified>
</cp:coreProperties>
</file>