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FF6" w:rsidRDefault="006E7C08" w:rsidP="006E7C08">
      <w:pPr>
        <w:autoSpaceDE w:val="0"/>
        <w:autoSpaceDN w:val="0"/>
        <w:adjustRightInd w:val="0"/>
        <w:spacing w:after="0" w:line="480" w:lineRule="auto"/>
        <w:jc w:val="both"/>
        <w:rPr>
          <w:rFonts w:ascii="Times New Roman" w:hAnsi="Times New Roman" w:cs="Times New Roman"/>
          <w:b/>
          <w:sz w:val="24"/>
          <w:szCs w:val="24"/>
        </w:rPr>
      </w:pPr>
      <w:bookmarkStart w:id="0" w:name="_GoBack"/>
      <w:bookmarkEnd w:id="0"/>
      <w:r w:rsidRPr="006E7C08">
        <w:rPr>
          <w:rFonts w:ascii="Times New Roman" w:hAnsi="Times New Roman" w:cs="Times New Roman"/>
          <w:b/>
          <w:sz w:val="24"/>
          <w:szCs w:val="24"/>
          <w:u w:val="single"/>
        </w:rPr>
        <w:t>REPORTABLE</w:t>
      </w:r>
      <w:r>
        <w:rPr>
          <w:rFonts w:ascii="Times New Roman" w:hAnsi="Times New Roman" w:cs="Times New Roman"/>
          <w:b/>
          <w:sz w:val="24"/>
          <w:szCs w:val="24"/>
        </w:rPr>
        <w:tab/>
        <w:t>(31)</w:t>
      </w:r>
    </w:p>
    <w:p w:rsidR="006E7C08" w:rsidRPr="006E7C08" w:rsidRDefault="006E7C08" w:rsidP="006E7C08">
      <w:pPr>
        <w:autoSpaceDE w:val="0"/>
        <w:autoSpaceDN w:val="0"/>
        <w:adjustRightInd w:val="0"/>
        <w:spacing w:after="0" w:line="480" w:lineRule="auto"/>
        <w:jc w:val="both"/>
        <w:rPr>
          <w:rFonts w:ascii="Times New Roman" w:hAnsi="Times New Roman" w:cs="Times New Roman"/>
          <w:b/>
          <w:sz w:val="24"/>
          <w:szCs w:val="24"/>
        </w:rPr>
      </w:pPr>
    </w:p>
    <w:p w:rsidR="00390D04" w:rsidRPr="006E7C08" w:rsidRDefault="00390D04" w:rsidP="000808BA">
      <w:pPr>
        <w:spacing w:after="0" w:line="240" w:lineRule="auto"/>
        <w:jc w:val="center"/>
        <w:rPr>
          <w:rFonts w:ascii="Times New Roman" w:hAnsi="Times New Roman" w:cs="Times New Roman"/>
          <w:sz w:val="24"/>
          <w:szCs w:val="24"/>
        </w:rPr>
      </w:pPr>
    </w:p>
    <w:p w:rsidR="000808BA" w:rsidRPr="006E7C08" w:rsidRDefault="00F83E12" w:rsidP="004810C5">
      <w:pPr>
        <w:spacing w:after="0" w:line="240" w:lineRule="auto"/>
        <w:jc w:val="center"/>
        <w:rPr>
          <w:rFonts w:ascii="Times New Roman" w:hAnsi="Times New Roman" w:cs="Times New Roman"/>
          <w:b/>
          <w:sz w:val="24"/>
          <w:szCs w:val="24"/>
        </w:rPr>
      </w:pPr>
      <w:r w:rsidRPr="006E7C08">
        <w:rPr>
          <w:rFonts w:ascii="Times New Roman" w:hAnsi="Times New Roman" w:cs="Times New Roman"/>
          <w:b/>
          <w:sz w:val="24"/>
          <w:szCs w:val="24"/>
        </w:rPr>
        <w:t>AFR</w:t>
      </w:r>
      <w:r w:rsidR="00BC0065" w:rsidRPr="006E7C08">
        <w:rPr>
          <w:rFonts w:ascii="Times New Roman" w:hAnsi="Times New Roman" w:cs="Times New Roman"/>
          <w:b/>
          <w:sz w:val="24"/>
          <w:szCs w:val="24"/>
        </w:rPr>
        <w:t>ASIA</w:t>
      </w:r>
      <w:r w:rsidR="007A632B" w:rsidRPr="006E7C08">
        <w:rPr>
          <w:rFonts w:ascii="Times New Roman" w:hAnsi="Times New Roman" w:cs="Times New Roman"/>
          <w:b/>
          <w:sz w:val="24"/>
          <w:szCs w:val="24"/>
        </w:rPr>
        <w:t xml:space="preserve">     </w:t>
      </w:r>
      <w:r w:rsidR="00BC0065" w:rsidRPr="006E7C08">
        <w:rPr>
          <w:rFonts w:ascii="Times New Roman" w:hAnsi="Times New Roman" w:cs="Times New Roman"/>
          <w:b/>
          <w:sz w:val="24"/>
          <w:szCs w:val="24"/>
        </w:rPr>
        <w:t>BANK</w:t>
      </w:r>
      <w:r w:rsidR="00755610" w:rsidRPr="006E7C08">
        <w:rPr>
          <w:rFonts w:ascii="Times New Roman" w:hAnsi="Times New Roman" w:cs="Times New Roman"/>
          <w:b/>
          <w:sz w:val="24"/>
          <w:szCs w:val="24"/>
        </w:rPr>
        <w:t xml:space="preserve">     </w:t>
      </w:r>
      <w:r w:rsidRPr="006E7C08">
        <w:rPr>
          <w:rFonts w:ascii="Times New Roman" w:hAnsi="Times New Roman" w:cs="Times New Roman"/>
          <w:b/>
          <w:sz w:val="24"/>
          <w:szCs w:val="24"/>
        </w:rPr>
        <w:t>LIMITED</w:t>
      </w:r>
    </w:p>
    <w:p w:rsidR="00390D04" w:rsidRPr="006E7C08" w:rsidRDefault="00390D04" w:rsidP="000808BA">
      <w:pPr>
        <w:spacing w:after="0" w:line="240" w:lineRule="auto"/>
        <w:jc w:val="center"/>
        <w:rPr>
          <w:rFonts w:ascii="Times New Roman" w:hAnsi="Times New Roman" w:cs="Times New Roman"/>
          <w:b/>
          <w:sz w:val="24"/>
          <w:szCs w:val="24"/>
        </w:rPr>
      </w:pPr>
      <w:r w:rsidRPr="006E7C08">
        <w:rPr>
          <w:rFonts w:ascii="Times New Roman" w:hAnsi="Times New Roman" w:cs="Times New Roman"/>
          <w:b/>
          <w:sz w:val="24"/>
          <w:szCs w:val="24"/>
        </w:rPr>
        <w:t>v</w:t>
      </w:r>
    </w:p>
    <w:p w:rsidR="00390D04" w:rsidRPr="006E7C08" w:rsidRDefault="00F83E12" w:rsidP="00755610">
      <w:pPr>
        <w:spacing w:after="0" w:line="240" w:lineRule="auto"/>
        <w:jc w:val="center"/>
        <w:rPr>
          <w:rFonts w:ascii="Times New Roman" w:hAnsi="Times New Roman" w:cs="Times New Roman"/>
          <w:b/>
          <w:sz w:val="24"/>
          <w:szCs w:val="24"/>
        </w:rPr>
      </w:pPr>
      <w:r w:rsidRPr="006E7C08">
        <w:rPr>
          <w:rFonts w:ascii="Times New Roman" w:hAnsi="Times New Roman" w:cs="Times New Roman"/>
          <w:b/>
          <w:sz w:val="24"/>
          <w:szCs w:val="24"/>
        </w:rPr>
        <w:t xml:space="preserve">(1)     </w:t>
      </w:r>
      <w:r w:rsidR="00BC0065" w:rsidRPr="006E7C08">
        <w:rPr>
          <w:rFonts w:ascii="Times New Roman" w:hAnsi="Times New Roman" w:cs="Times New Roman"/>
          <w:b/>
          <w:sz w:val="24"/>
          <w:szCs w:val="24"/>
        </w:rPr>
        <w:t>K</w:t>
      </w:r>
      <w:r w:rsidR="00F65D51" w:rsidRPr="006E7C08">
        <w:rPr>
          <w:rFonts w:ascii="Times New Roman" w:hAnsi="Times New Roman" w:cs="Times New Roman"/>
          <w:b/>
          <w:sz w:val="24"/>
          <w:szCs w:val="24"/>
        </w:rPr>
        <w:t xml:space="preserve">. </w:t>
      </w:r>
      <w:r w:rsidR="00BC0065" w:rsidRPr="006E7C08">
        <w:rPr>
          <w:rFonts w:ascii="Times New Roman" w:hAnsi="Times New Roman" w:cs="Times New Roman"/>
          <w:b/>
          <w:sz w:val="24"/>
          <w:szCs w:val="24"/>
        </w:rPr>
        <w:t>S</w:t>
      </w:r>
      <w:r w:rsidR="00F65D51" w:rsidRPr="006E7C08">
        <w:rPr>
          <w:rFonts w:ascii="Times New Roman" w:hAnsi="Times New Roman" w:cs="Times New Roman"/>
          <w:b/>
          <w:sz w:val="24"/>
          <w:szCs w:val="24"/>
        </w:rPr>
        <w:t>.</w:t>
      </w:r>
      <w:r w:rsidR="000808BA" w:rsidRPr="006E7C08">
        <w:rPr>
          <w:rFonts w:ascii="Times New Roman" w:hAnsi="Times New Roman" w:cs="Times New Roman"/>
          <w:b/>
          <w:sz w:val="24"/>
          <w:szCs w:val="24"/>
        </w:rPr>
        <w:t xml:space="preserve"> </w:t>
      </w:r>
      <w:r w:rsidR="00BC0065" w:rsidRPr="006E7C08">
        <w:rPr>
          <w:rFonts w:ascii="Times New Roman" w:hAnsi="Times New Roman" w:cs="Times New Roman"/>
          <w:b/>
          <w:sz w:val="24"/>
          <w:szCs w:val="24"/>
        </w:rPr>
        <w:t>TRUST</w:t>
      </w:r>
      <w:r w:rsidRPr="006E7C08">
        <w:rPr>
          <w:rFonts w:ascii="Times New Roman" w:hAnsi="Times New Roman" w:cs="Times New Roman"/>
          <w:b/>
          <w:sz w:val="24"/>
          <w:szCs w:val="24"/>
        </w:rPr>
        <w:t xml:space="preserve">     (2)     </w:t>
      </w:r>
      <w:r w:rsidR="00BC0065" w:rsidRPr="006E7C08">
        <w:rPr>
          <w:rFonts w:ascii="Times New Roman" w:hAnsi="Times New Roman" w:cs="Times New Roman"/>
          <w:b/>
          <w:sz w:val="24"/>
          <w:szCs w:val="24"/>
        </w:rPr>
        <w:t>MASTER</w:t>
      </w:r>
      <w:r w:rsidRPr="006E7C08">
        <w:rPr>
          <w:rFonts w:ascii="Times New Roman" w:hAnsi="Times New Roman" w:cs="Times New Roman"/>
          <w:b/>
          <w:sz w:val="24"/>
          <w:szCs w:val="24"/>
        </w:rPr>
        <w:t xml:space="preserve">     </w:t>
      </w:r>
      <w:r w:rsidR="00BC0065" w:rsidRPr="006E7C08">
        <w:rPr>
          <w:rFonts w:ascii="Times New Roman" w:hAnsi="Times New Roman" w:cs="Times New Roman"/>
          <w:b/>
          <w:sz w:val="24"/>
          <w:szCs w:val="24"/>
        </w:rPr>
        <w:t>OF</w:t>
      </w:r>
      <w:r w:rsidRPr="006E7C08">
        <w:rPr>
          <w:rFonts w:ascii="Times New Roman" w:hAnsi="Times New Roman" w:cs="Times New Roman"/>
          <w:b/>
          <w:sz w:val="24"/>
          <w:szCs w:val="24"/>
        </w:rPr>
        <w:t xml:space="preserve">     </w:t>
      </w:r>
      <w:r w:rsidR="00BC0065" w:rsidRPr="006E7C08">
        <w:rPr>
          <w:rFonts w:ascii="Times New Roman" w:hAnsi="Times New Roman" w:cs="Times New Roman"/>
          <w:b/>
          <w:sz w:val="24"/>
          <w:szCs w:val="24"/>
        </w:rPr>
        <w:t>THE</w:t>
      </w:r>
      <w:r w:rsidRPr="006E7C08">
        <w:rPr>
          <w:rFonts w:ascii="Times New Roman" w:hAnsi="Times New Roman" w:cs="Times New Roman"/>
          <w:b/>
          <w:sz w:val="24"/>
          <w:szCs w:val="24"/>
        </w:rPr>
        <w:t xml:space="preserve">     </w:t>
      </w:r>
      <w:r w:rsidR="00BC0065" w:rsidRPr="006E7C08">
        <w:rPr>
          <w:rFonts w:ascii="Times New Roman" w:hAnsi="Times New Roman" w:cs="Times New Roman"/>
          <w:b/>
          <w:sz w:val="24"/>
          <w:szCs w:val="24"/>
        </w:rPr>
        <w:t>HIGH</w:t>
      </w:r>
      <w:r w:rsidRPr="006E7C08">
        <w:rPr>
          <w:rFonts w:ascii="Times New Roman" w:hAnsi="Times New Roman" w:cs="Times New Roman"/>
          <w:b/>
          <w:sz w:val="24"/>
          <w:szCs w:val="24"/>
        </w:rPr>
        <w:t xml:space="preserve">     </w:t>
      </w:r>
      <w:r w:rsidR="00BC0065" w:rsidRPr="006E7C08">
        <w:rPr>
          <w:rFonts w:ascii="Times New Roman" w:hAnsi="Times New Roman" w:cs="Times New Roman"/>
          <w:b/>
          <w:sz w:val="24"/>
          <w:szCs w:val="24"/>
        </w:rPr>
        <w:t>COURT</w:t>
      </w:r>
      <w:r w:rsidRPr="006E7C08">
        <w:rPr>
          <w:rFonts w:ascii="Times New Roman" w:hAnsi="Times New Roman" w:cs="Times New Roman"/>
          <w:b/>
          <w:sz w:val="24"/>
          <w:szCs w:val="24"/>
        </w:rPr>
        <w:t xml:space="preserve">     </w:t>
      </w:r>
    </w:p>
    <w:p w:rsidR="00390D04" w:rsidRPr="006E7C08" w:rsidRDefault="00390D04" w:rsidP="009F28DB">
      <w:pPr>
        <w:spacing w:after="0" w:line="240" w:lineRule="auto"/>
        <w:jc w:val="center"/>
        <w:rPr>
          <w:rFonts w:ascii="Times New Roman" w:hAnsi="Times New Roman" w:cs="Times New Roman"/>
          <w:sz w:val="24"/>
          <w:szCs w:val="24"/>
        </w:rPr>
      </w:pPr>
    </w:p>
    <w:p w:rsidR="00146FF6" w:rsidRPr="006E7C08" w:rsidRDefault="00146FF6" w:rsidP="00A243BE">
      <w:pPr>
        <w:spacing w:after="0" w:line="240" w:lineRule="auto"/>
        <w:jc w:val="center"/>
        <w:rPr>
          <w:rFonts w:ascii="Times New Roman" w:hAnsi="Times New Roman" w:cs="Times New Roman"/>
          <w:sz w:val="24"/>
          <w:szCs w:val="24"/>
        </w:rPr>
      </w:pPr>
    </w:p>
    <w:p w:rsidR="00601EED" w:rsidRPr="006E7C08" w:rsidRDefault="00601EED" w:rsidP="00A243BE">
      <w:pPr>
        <w:spacing w:after="0"/>
        <w:jc w:val="center"/>
        <w:rPr>
          <w:rFonts w:ascii="Times New Roman" w:hAnsi="Times New Roman" w:cs="Times New Roman"/>
          <w:sz w:val="24"/>
          <w:szCs w:val="24"/>
        </w:rPr>
      </w:pPr>
    </w:p>
    <w:p w:rsidR="00390D04" w:rsidRPr="006E7C08" w:rsidRDefault="00390D04" w:rsidP="00A243BE">
      <w:pPr>
        <w:spacing w:after="0" w:line="240" w:lineRule="auto"/>
        <w:rPr>
          <w:rFonts w:ascii="Times New Roman" w:hAnsi="Times New Roman" w:cs="Times New Roman"/>
          <w:b/>
          <w:sz w:val="24"/>
          <w:szCs w:val="24"/>
        </w:rPr>
      </w:pPr>
      <w:r w:rsidRPr="006E7C08">
        <w:rPr>
          <w:rFonts w:ascii="Times New Roman" w:hAnsi="Times New Roman" w:cs="Times New Roman"/>
          <w:b/>
          <w:sz w:val="24"/>
          <w:szCs w:val="24"/>
        </w:rPr>
        <w:t>SUPREME COURT OF ZIMBABWE</w:t>
      </w:r>
    </w:p>
    <w:p w:rsidR="00390D04" w:rsidRPr="006E7C08" w:rsidRDefault="00924D81" w:rsidP="00A243BE">
      <w:pPr>
        <w:spacing w:after="0" w:line="240" w:lineRule="auto"/>
        <w:rPr>
          <w:rFonts w:ascii="Times New Roman" w:hAnsi="Times New Roman" w:cs="Times New Roman"/>
          <w:b/>
          <w:sz w:val="24"/>
          <w:szCs w:val="24"/>
        </w:rPr>
      </w:pPr>
      <w:r w:rsidRPr="006E7C08">
        <w:rPr>
          <w:rFonts w:ascii="Times New Roman" w:hAnsi="Times New Roman" w:cs="Times New Roman"/>
          <w:b/>
          <w:sz w:val="24"/>
          <w:szCs w:val="24"/>
        </w:rPr>
        <w:t>GUVAVA</w:t>
      </w:r>
      <w:r w:rsidR="008030D9" w:rsidRPr="006E7C08">
        <w:rPr>
          <w:rFonts w:ascii="Times New Roman" w:hAnsi="Times New Roman" w:cs="Times New Roman"/>
          <w:b/>
          <w:sz w:val="24"/>
          <w:szCs w:val="24"/>
        </w:rPr>
        <w:t xml:space="preserve"> </w:t>
      </w:r>
      <w:r w:rsidR="00B62552" w:rsidRPr="006E7C08">
        <w:rPr>
          <w:rFonts w:ascii="Times New Roman" w:hAnsi="Times New Roman" w:cs="Times New Roman"/>
          <w:b/>
          <w:sz w:val="24"/>
          <w:szCs w:val="24"/>
        </w:rPr>
        <w:t>JA,</w:t>
      </w:r>
      <w:r w:rsidR="00C633BF" w:rsidRPr="006E7C08">
        <w:rPr>
          <w:rFonts w:ascii="Times New Roman" w:hAnsi="Times New Roman" w:cs="Times New Roman"/>
          <w:b/>
          <w:sz w:val="24"/>
          <w:szCs w:val="24"/>
        </w:rPr>
        <w:t xml:space="preserve"> </w:t>
      </w:r>
      <w:r w:rsidRPr="006E7C08">
        <w:rPr>
          <w:rFonts w:ascii="Times New Roman" w:hAnsi="Times New Roman" w:cs="Times New Roman"/>
          <w:b/>
          <w:sz w:val="24"/>
          <w:szCs w:val="24"/>
        </w:rPr>
        <w:t>UCHENA</w:t>
      </w:r>
      <w:r w:rsidR="00C633BF" w:rsidRPr="006E7C08">
        <w:rPr>
          <w:rFonts w:ascii="Times New Roman" w:hAnsi="Times New Roman" w:cs="Times New Roman"/>
          <w:b/>
          <w:sz w:val="24"/>
          <w:szCs w:val="24"/>
        </w:rPr>
        <w:t xml:space="preserve"> JA </w:t>
      </w:r>
      <w:r w:rsidR="00D64E32" w:rsidRPr="006E7C08">
        <w:rPr>
          <w:rFonts w:ascii="Times New Roman" w:hAnsi="Times New Roman" w:cs="Times New Roman"/>
          <w:b/>
          <w:sz w:val="24"/>
          <w:szCs w:val="24"/>
        </w:rPr>
        <w:t>&amp;</w:t>
      </w:r>
      <w:r w:rsidR="007F1412" w:rsidRPr="006E7C08">
        <w:rPr>
          <w:rFonts w:ascii="Times New Roman" w:hAnsi="Times New Roman" w:cs="Times New Roman"/>
          <w:b/>
          <w:sz w:val="24"/>
          <w:szCs w:val="24"/>
        </w:rPr>
        <w:t xml:space="preserve"> </w:t>
      </w:r>
      <w:r w:rsidR="00715496" w:rsidRPr="006E7C08">
        <w:rPr>
          <w:rFonts w:ascii="Times New Roman" w:hAnsi="Times New Roman" w:cs="Times New Roman"/>
          <w:b/>
          <w:sz w:val="24"/>
          <w:szCs w:val="24"/>
        </w:rPr>
        <w:t>ZIYAMBI</w:t>
      </w:r>
      <w:r w:rsidR="007F1412" w:rsidRPr="006E7C08">
        <w:rPr>
          <w:rFonts w:ascii="Times New Roman" w:hAnsi="Times New Roman" w:cs="Times New Roman"/>
          <w:b/>
          <w:sz w:val="24"/>
          <w:szCs w:val="24"/>
        </w:rPr>
        <w:t xml:space="preserve"> </w:t>
      </w:r>
      <w:r w:rsidR="00715496" w:rsidRPr="006E7C08">
        <w:rPr>
          <w:rFonts w:ascii="Times New Roman" w:hAnsi="Times New Roman" w:cs="Times New Roman"/>
          <w:b/>
          <w:sz w:val="24"/>
          <w:szCs w:val="24"/>
        </w:rPr>
        <w:t>A</w:t>
      </w:r>
      <w:r w:rsidR="007F1412" w:rsidRPr="006E7C08">
        <w:rPr>
          <w:rFonts w:ascii="Times New Roman" w:hAnsi="Times New Roman" w:cs="Times New Roman"/>
          <w:b/>
          <w:sz w:val="24"/>
          <w:szCs w:val="24"/>
        </w:rPr>
        <w:t>JA</w:t>
      </w:r>
    </w:p>
    <w:p w:rsidR="00390D04" w:rsidRPr="006E7C08" w:rsidRDefault="00390D04" w:rsidP="00915C05">
      <w:pPr>
        <w:spacing w:after="0" w:line="240" w:lineRule="auto"/>
        <w:rPr>
          <w:rFonts w:ascii="Times New Roman" w:hAnsi="Times New Roman" w:cs="Times New Roman"/>
          <w:sz w:val="24"/>
          <w:szCs w:val="24"/>
        </w:rPr>
      </w:pPr>
      <w:r w:rsidRPr="006E7C08">
        <w:rPr>
          <w:rFonts w:ascii="Times New Roman" w:hAnsi="Times New Roman" w:cs="Times New Roman"/>
          <w:b/>
          <w:sz w:val="24"/>
          <w:szCs w:val="24"/>
        </w:rPr>
        <w:t xml:space="preserve">HARARE, </w:t>
      </w:r>
      <w:r w:rsidR="005F2068" w:rsidRPr="006E7C08">
        <w:rPr>
          <w:rFonts w:ascii="Times New Roman" w:hAnsi="Times New Roman" w:cs="Times New Roman"/>
          <w:b/>
          <w:sz w:val="24"/>
          <w:szCs w:val="24"/>
        </w:rPr>
        <w:t>OCTOBER</w:t>
      </w:r>
      <w:r w:rsidRPr="006E7C08">
        <w:rPr>
          <w:rFonts w:ascii="Times New Roman" w:hAnsi="Times New Roman" w:cs="Times New Roman"/>
          <w:b/>
          <w:sz w:val="24"/>
          <w:szCs w:val="24"/>
        </w:rPr>
        <w:t xml:space="preserve"> </w:t>
      </w:r>
      <w:r w:rsidR="00C633BF" w:rsidRPr="006E7C08">
        <w:rPr>
          <w:rFonts w:ascii="Times New Roman" w:hAnsi="Times New Roman" w:cs="Times New Roman"/>
          <w:b/>
          <w:sz w:val="24"/>
          <w:szCs w:val="24"/>
        </w:rPr>
        <w:t>2</w:t>
      </w:r>
      <w:r w:rsidR="00FB3B13" w:rsidRPr="006E7C08">
        <w:rPr>
          <w:rFonts w:ascii="Times New Roman" w:hAnsi="Times New Roman" w:cs="Times New Roman"/>
          <w:b/>
          <w:sz w:val="24"/>
          <w:szCs w:val="24"/>
        </w:rPr>
        <w:t>,</w:t>
      </w:r>
      <w:r w:rsidR="00B52B31" w:rsidRPr="006E7C08">
        <w:rPr>
          <w:rFonts w:ascii="Times New Roman" w:hAnsi="Times New Roman" w:cs="Times New Roman"/>
          <w:b/>
          <w:sz w:val="24"/>
          <w:szCs w:val="24"/>
        </w:rPr>
        <w:t xml:space="preserve"> 201</w:t>
      </w:r>
      <w:r w:rsidR="00C633BF" w:rsidRPr="006E7C08">
        <w:rPr>
          <w:rFonts w:ascii="Times New Roman" w:hAnsi="Times New Roman" w:cs="Times New Roman"/>
          <w:b/>
          <w:sz w:val="24"/>
          <w:szCs w:val="24"/>
        </w:rPr>
        <w:t>7</w:t>
      </w:r>
      <w:r w:rsidR="00B52B31" w:rsidRPr="006E7C08">
        <w:rPr>
          <w:rFonts w:ascii="Times New Roman" w:hAnsi="Times New Roman" w:cs="Times New Roman"/>
          <w:b/>
          <w:sz w:val="24"/>
          <w:szCs w:val="24"/>
        </w:rPr>
        <w:t xml:space="preserve"> </w:t>
      </w:r>
    </w:p>
    <w:p w:rsidR="00146FF6" w:rsidRPr="006E7C08" w:rsidRDefault="00146FF6" w:rsidP="00A243BE">
      <w:pPr>
        <w:spacing w:after="0"/>
        <w:rPr>
          <w:rFonts w:ascii="Times New Roman" w:hAnsi="Times New Roman" w:cs="Times New Roman"/>
          <w:sz w:val="24"/>
          <w:szCs w:val="24"/>
        </w:rPr>
      </w:pPr>
    </w:p>
    <w:p w:rsidR="00F2404B" w:rsidRPr="006E7C08" w:rsidRDefault="00F2404B" w:rsidP="00A243BE">
      <w:pPr>
        <w:spacing w:after="0"/>
        <w:rPr>
          <w:rFonts w:ascii="Times New Roman" w:hAnsi="Times New Roman" w:cs="Times New Roman"/>
          <w:sz w:val="24"/>
          <w:szCs w:val="24"/>
        </w:rPr>
      </w:pPr>
    </w:p>
    <w:p w:rsidR="00061AC0" w:rsidRPr="006E7C08" w:rsidRDefault="00061AC0" w:rsidP="00A243BE">
      <w:pPr>
        <w:spacing w:after="0"/>
        <w:rPr>
          <w:rFonts w:ascii="Times New Roman" w:hAnsi="Times New Roman" w:cs="Times New Roman"/>
          <w:sz w:val="24"/>
          <w:szCs w:val="24"/>
        </w:rPr>
      </w:pPr>
    </w:p>
    <w:p w:rsidR="00390D04" w:rsidRPr="006E7C08" w:rsidRDefault="00A35604" w:rsidP="00A243BE">
      <w:pPr>
        <w:spacing w:after="0" w:line="480" w:lineRule="auto"/>
        <w:rPr>
          <w:rFonts w:ascii="Times New Roman" w:hAnsi="Times New Roman" w:cs="Times New Roman"/>
          <w:sz w:val="24"/>
          <w:szCs w:val="24"/>
        </w:rPr>
      </w:pPr>
      <w:r w:rsidRPr="006E7C08">
        <w:rPr>
          <w:rFonts w:ascii="Times New Roman" w:hAnsi="Times New Roman" w:cs="Times New Roman"/>
          <w:i/>
          <w:sz w:val="24"/>
          <w:szCs w:val="24"/>
        </w:rPr>
        <w:t>T.</w:t>
      </w:r>
      <w:r w:rsidR="004A4783" w:rsidRPr="006E7C08">
        <w:rPr>
          <w:rFonts w:ascii="Times New Roman" w:hAnsi="Times New Roman" w:cs="Times New Roman"/>
          <w:i/>
          <w:sz w:val="24"/>
          <w:szCs w:val="24"/>
        </w:rPr>
        <w:t xml:space="preserve"> Magwalib</w:t>
      </w:r>
      <w:r w:rsidR="00EC59CF" w:rsidRPr="006E7C08">
        <w:rPr>
          <w:rFonts w:ascii="Times New Roman" w:hAnsi="Times New Roman" w:cs="Times New Roman"/>
          <w:i/>
          <w:sz w:val="24"/>
          <w:szCs w:val="24"/>
        </w:rPr>
        <w:t>a</w:t>
      </w:r>
      <w:r w:rsidR="00D748A9" w:rsidRPr="006E7C08">
        <w:rPr>
          <w:rFonts w:ascii="Times New Roman" w:hAnsi="Times New Roman" w:cs="Times New Roman"/>
          <w:i/>
          <w:sz w:val="24"/>
          <w:szCs w:val="24"/>
        </w:rPr>
        <w:t>,</w:t>
      </w:r>
      <w:r w:rsidR="00061AC0" w:rsidRPr="006E7C08">
        <w:rPr>
          <w:rFonts w:ascii="Times New Roman" w:hAnsi="Times New Roman" w:cs="Times New Roman"/>
          <w:i/>
          <w:sz w:val="24"/>
          <w:szCs w:val="24"/>
        </w:rPr>
        <w:t xml:space="preserve"> </w:t>
      </w:r>
      <w:r w:rsidR="00F4241A" w:rsidRPr="006E7C08">
        <w:rPr>
          <w:rFonts w:ascii="Times New Roman" w:hAnsi="Times New Roman" w:cs="Times New Roman"/>
          <w:sz w:val="24"/>
          <w:szCs w:val="24"/>
        </w:rPr>
        <w:t>for the appell</w:t>
      </w:r>
      <w:r w:rsidR="00390D04" w:rsidRPr="006E7C08">
        <w:rPr>
          <w:rFonts w:ascii="Times New Roman" w:hAnsi="Times New Roman" w:cs="Times New Roman"/>
          <w:sz w:val="24"/>
          <w:szCs w:val="24"/>
        </w:rPr>
        <w:t>ant</w:t>
      </w:r>
    </w:p>
    <w:p w:rsidR="00390D04" w:rsidRPr="006E7C08" w:rsidRDefault="006A357C" w:rsidP="00A243BE">
      <w:pPr>
        <w:spacing w:after="0" w:line="480" w:lineRule="auto"/>
        <w:rPr>
          <w:rFonts w:ascii="Times New Roman" w:hAnsi="Times New Roman" w:cs="Times New Roman"/>
          <w:sz w:val="24"/>
          <w:szCs w:val="24"/>
        </w:rPr>
      </w:pPr>
      <w:r w:rsidRPr="006E7C08">
        <w:rPr>
          <w:rFonts w:ascii="Times New Roman" w:hAnsi="Times New Roman" w:cs="Times New Roman"/>
          <w:i/>
          <w:sz w:val="24"/>
          <w:szCs w:val="24"/>
        </w:rPr>
        <w:t>T.</w:t>
      </w:r>
      <w:r w:rsidR="00EC59CF" w:rsidRPr="006E7C08">
        <w:rPr>
          <w:rFonts w:ascii="Times New Roman" w:hAnsi="Times New Roman" w:cs="Times New Roman"/>
          <w:i/>
          <w:sz w:val="24"/>
          <w:szCs w:val="24"/>
        </w:rPr>
        <w:t xml:space="preserve"> </w:t>
      </w:r>
      <w:r w:rsidRPr="006E7C08">
        <w:rPr>
          <w:rFonts w:ascii="Times New Roman" w:hAnsi="Times New Roman" w:cs="Times New Roman"/>
          <w:i/>
          <w:sz w:val="24"/>
          <w:szCs w:val="24"/>
        </w:rPr>
        <w:t>Mpofu</w:t>
      </w:r>
      <w:r w:rsidR="00D748A9" w:rsidRPr="006E7C08">
        <w:rPr>
          <w:rFonts w:ascii="Times New Roman" w:hAnsi="Times New Roman" w:cs="Times New Roman"/>
          <w:i/>
          <w:sz w:val="24"/>
          <w:szCs w:val="24"/>
        </w:rPr>
        <w:t>,</w:t>
      </w:r>
      <w:r w:rsidR="00390D04" w:rsidRPr="006E7C08">
        <w:rPr>
          <w:rFonts w:ascii="Times New Roman" w:hAnsi="Times New Roman" w:cs="Times New Roman"/>
          <w:i/>
          <w:sz w:val="24"/>
          <w:szCs w:val="24"/>
        </w:rPr>
        <w:t xml:space="preserve"> </w:t>
      </w:r>
      <w:r w:rsidR="00390D04" w:rsidRPr="006E7C08">
        <w:rPr>
          <w:rFonts w:ascii="Times New Roman" w:hAnsi="Times New Roman" w:cs="Times New Roman"/>
          <w:sz w:val="24"/>
          <w:szCs w:val="24"/>
        </w:rPr>
        <w:t xml:space="preserve">for the </w:t>
      </w:r>
      <w:r w:rsidR="00DC6677" w:rsidRPr="006E7C08">
        <w:rPr>
          <w:rFonts w:ascii="Times New Roman" w:hAnsi="Times New Roman" w:cs="Times New Roman"/>
          <w:sz w:val="24"/>
          <w:szCs w:val="24"/>
        </w:rPr>
        <w:t>first</w:t>
      </w:r>
      <w:r w:rsidR="0058593D" w:rsidRPr="006E7C08">
        <w:rPr>
          <w:rFonts w:ascii="Times New Roman" w:hAnsi="Times New Roman" w:cs="Times New Roman"/>
          <w:sz w:val="24"/>
          <w:szCs w:val="24"/>
        </w:rPr>
        <w:t xml:space="preserve"> </w:t>
      </w:r>
      <w:r w:rsidR="009E564C" w:rsidRPr="006E7C08">
        <w:rPr>
          <w:rFonts w:ascii="Times New Roman" w:hAnsi="Times New Roman" w:cs="Times New Roman"/>
          <w:sz w:val="24"/>
          <w:szCs w:val="24"/>
        </w:rPr>
        <w:t>r</w:t>
      </w:r>
      <w:r w:rsidR="00C633BF" w:rsidRPr="006E7C08">
        <w:rPr>
          <w:rFonts w:ascii="Times New Roman" w:hAnsi="Times New Roman" w:cs="Times New Roman"/>
          <w:sz w:val="24"/>
          <w:szCs w:val="24"/>
        </w:rPr>
        <w:t>espondent</w:t>
      </w:r>
    </w:p>
    <w:p w:rsidR="00390D04" w:rsidRPr="006E7C08" w:rsidRDefault="00390D04" w:rsidP="00A243BE">
      <w:pPr>
        <w:spacing w:after="0"/>
        <w:rPr>
          <w:rFonts w:ascii="Times New Roman" w:hAnsi="Times New Roman" w:cs="Times New Roman"/>
          <w:sz w:val="24"/>
          <w:szCs w:val="24"/>
        </w:rPr>
      </w:pPr>
    </w:p>
    <w:p w:rsidR="00146FF6" w:rsidRPr="006E7C08" w:rsidRDefault="00146FF6" w:rsidP="00686A52">
      <w:pPr>
        <w:spacing w:after="0" w:line="240" w:lineRule="auto"/>
        <w:rPr>
          <w:rFonts w:ascii="Times New Roman" w:hAnsi="Times New Roman" w:cs="Times New Roman"/>
          <w:sz w:val="24"/>
          <w:szCs w:val="24"/>
        </w:rPr>
      </w:pPr>
    </w:p>
    <w:p w:rsidR="00EC59CF" w:rsidRPr="006E7C08" w:rsidRDefault="00EC59CF" w:rsidP="00A243BE">
      <w:pPr>
        <w:spacing w:after="0"/>
        <w:rPr>
          <w:rFonts w:ascii="Times New Roman" w:hAnsi="Times New Roman" w:cs="Times New Roman"/>
          <w:sz w:val="24"/>
          <w:szCs w:val="24"/>
        </w:rPr>
      </w:pPr>
    </w:p>
    <w:p w:rsidR="00EC59CF" w:rsidRPr="006E7C08" w:rsidRDefault="00EC59CF" w:rsidP="00EC59CF">
      <w:pPr>
        <w:rPr>
          <w:rFonts w:ascii="Times New Roman" w:hAnsi="Times New Roman" w:cs="Times New Roman"/>
          <w:b/>
          <w:sz w:val="24"/>
          <w:szCs w:val="24"/>
        </w:rPr>
      </w:pPr>
      <w:r w:rsidRPr="006E7C08">
        <w:rPr>
          <w:rFonts w:ascii="Times New Roman" w:hAnsi="Times New Roman" w:cs="Times New Roman"/>
          <w:b/>
          <w:sz w:val="24"/>
          <w:szCs w:val="24"/>
        </w:rPr>
        <w:t>REASONS FOR JUDGMENT</w:t>
      </w:r>
    </w:p>
    <w:p w:rsidR="006E7C08" w:rsidRPr="006E7C08" w:rsidRDefault="006E7C08" w:rsidP="006E7C08">
      <w:pPr>
        <w:spacing w:after="0" w:line="240" w:lineRule="auto"/>
        <w:rPr>
          <w:rFonts w:ascii="Times New Roman" w:hAnsi="Times New Roman" w:cs="Times New Roman"/>
          <w:sz w:val="24"/>
          <w:szCs w:val="24"/>
        </w:rPr>
      </w:pPr>
    </w:p>
    <w:p w:rsidR="002E07C4" w:rsidRPr="006E7C08" w:rsidRDefault="000C5E56" w:rsidP="0027329C">
      <w:pPr>
        <w:autoSpaceDE w:val="0"/>
        <w:autoSpaceDN w:val="0"/>
        <w:adjustRightInd w:val="0"/>
        <w:spacing w:after="0" w:line="480" w:lineRule="auto"/>
        <w:jc w:val="both"/>
        <w:rPr>
          <w:rFonts w:ascii="Times New Roman" w:hAnsi="Times New Roman" w:cs="Times New Roman"/>
          <w:sz w:val="24"/>
          <w:szCs w:val="24"/>
        </w:rPr>
      </w:pPr>
      <w:r w:rsidRPr="006E7C08">
        <w:rPr>
          <w:rFonts w:ascii="Times New Roman" w:hAnsi="Times New Roman" w:cs="Times New Roman"/>
          <w:b/>
          <w:sz w:val="24"/>
          <w:szCs w:val="24"/>
        </w:rPr>
        <w:t>ZIYAMBI</w:t>
      </w:r>
      <w:r w:rsidR="00390D04" w:rsidRPr="006E7C08">
        <w:rPr>
          <w:rFonts w:ascii="Times New Roman" w:hAnsi="Times New Roman" w:cs="Times New Roman"/>
          <w:b/>
          <w:sz w:val="24"/>
          <w:szCs w:val="24"/>
        </w:rPr>
        <w:t xml:space="preserve"> </w:t>
      </w:r>
      <w:r w:rsidRPr="006E7C08">
        <w:rPr>
          <w:rFonts w:ascii="Times New Roman" w:hAnsi="Times New Roman" w:cs="Times New Roman"/>
          <w:b/>
          <w:sz w:val="24"/>
          <w:szCs w:val="24"/>
        </w:rPr>
        <w:t>A</w:t>
      </w:r>
      <w:r w:rsidR="00390D04" w:rsidRPr="006E7C08">
        <w:rPr>
          <w:rFonts w:ascii="Times New Roman" w:hAnsi="Times New Roman" w:cs="Times New Roman"/>
          <w:b/>
          <w:sz w:val="24"/>
          <w:szCs w:val="24"/>
        </w:rPr>
        <w:t>JA:</w:t>
      </w:r>
      <w:r w:rsidR="00AB3469" w:rsidRPr="006E7C08">
        <w:rPr>
          <w:rFonts w:ascii="Times New Roman" w:hAnsi="Times New Roman" w:cs="Times New Roman"/>
          <w:sz w:val="24"/>
          <w:szCs w:val="24"/>
        </w:rPr>
        <w:t xml:space="preserve"> </w:t>
      </w:r>
    </w:p>
    <w:p w:rsidR="00B76F4C" w:rsidRPr="006E7C08" w:rsidRDefault="00C30565" w:rsidP="00B76F4C">
      <w:pPr>
        <w:spacing w:after="0" w:line="480" w:lineRule="auto"/>
        <w:jc w:val="both"/>
        <w:rPr>
          <w:rFonts w:ascii="Times New Roman" w:hAnsi="Times New Roman" w:cs="Times New Roman"/>
          <w:sz w:val="24"/>
          <w:szCs w:val="24"/>
        </w:rPr>
      </w:pPr>
      <w:r w:rsidRPr="006E7C08">
        <w:rPr>
          <w:rFonts w:ascii="Times New Roman" w:hAnsi="Times New Roman" w:cs="Times New Roman"/>
          <w:sz w:val="24"/>
          <w:szCs w:val="24"/>
        </w:rPr>
        <w:t xml:space="preserve">[1] </w:t>
      </w:r>
      <w:r w:rsidRPr="006E7C08">
        <w:rPr>
          <w:rFonts w:ascii="Times New Roman" w:hAnsi="Times New Roman" w:cs="Times New Roman"/>
          <w:sz w:val="24"/>
          <w:szCs w:val="24"/>
        </w:rPr>
        <w:tab/>
      </w:r>
      <w:r w:rsidR="00B76F4C" w:rsidRPr="006E7C08">
        <w:rPr>
          <w:rFonts w:ascii="Times New Roman" w:hAnsi="Times New Roman" w:cs="Times New Roman"/>
          <w:sz w:val="24"/>
          <w:szCs w:val="24"/>
        </w:rPr>
        <w:t>At the conclusion of the hearing in this matter the appeal was dismissed with costs. It was indicated that the reasons would follow in due course. I now set them out hereunder.</w:t>
      </w:r>
    </w:p>
    <w:p w:rsidR="007E029A" w:rsidRPr="006E7C08" w:rsidRDefault="007E029A" w:rsidP="00B76F4C">
      <w:pPr>
        <w:spacing w:after="0" w:line="480" w:lineRule="auto"/>
        <w:rPr>
          <w:rFonts w:ascii="Times New Roman" w:hAnsi="Times New Roman" w:cs="Times New Roman"/>
          <w:sz w:val="24"/>
          <w:szCs w:val="24"/>
        </w:rPr>
      </w:pPr>
    </w:p>
    <w:p w:rsidR="00B76F4C" w:rsidRPr="006E7C08" w:rsidRDefault="00993C6A" w:rsidP="00B76F4C">
      <w:pPr>
        <w:spacing w:after="0" w:line="480" w:lineRule="auto"/>
        <w:jc w:val="both"/>
        <w:rPr>
          <w:rFonts w:ascii="Times New Roman" w:hAnsi="Times New Roman" w:cs="Times New Roman"/>
          <w:sz w:val="24"/>
          <w:szCs w:val="24"/>
        </w:rPr>
      </w:pPr>
      <w:r w:rsidRPr="006E7C08">
        <w:rPr>
          <w:rFonts w:ascii="Times New Roman" w:hAnsi="Times New Roman" w:cs="Times New Roman"/>
          <w:sz w:val="24"/>
          <w:szCs w:val="24"/>
        </w:rPr>
        <w:t>[</w:t>
      </w:r>
      <w:r w:rsidR="006B4E86" w:rsidRPr="006E7C08">
        <w:rPr>
          <w:rFonts w:ascii="Times New Roman" w:hAnsi="Times New Roman" w:cs="Times New Roman"/>
          <w:sz w:val="24"/>
          <w:szCs w:val="24"/>
        </w:rPr>
        <w:t>2</w:t>
      </w:r>
      <w:r w:rsidRPr="006E7C08">
        <w:rPr>
          <w:rFonts w:ascii="Times New Roman" w:hAnsi="Times New Roman" w:cs="Times New Roman"/>
          <w:sz w:val="24"/>
          <w:szCs w:val="24"/>
        </w:rPr>
        <w:t>]</w:t>
      </w:r>
      <w:r w:rsidRPr="006E7C08">
        <w:rPr>
          <w:rFonts w:ascii="Times New Roman" w:hAnsi="Times New Roman" w:cs="Times New Roman"/>
          <w:sz w:val="24"/>
          <w:szCs w:val="24"/>
        </w:rPr>
        <w:tab/>
      </w:r>
      <w:r w:rsidR="00B76F4C" w:rsidRPr="006E7C08">
        <w:rPr>
          <w:rFonts w:ascii="Times New Roman" w:hAnsi="Times New Roman" w:cs="Times New Roman"/>
          <w:sz w:val="24"/>
          <w:szCs w:val="24"/>
        </w:rPr>
        <w:t xml:space="preserve">The appellant is Afrasia Bank Zimbabwe Limited (“the bank”), a company now in liquidation.  The first respondent is KS Trust (“the trust”), a trust duly constituted in terms of the laws of Zimbabwe.  In terms of an agreement of sale dated 18 February </w:t>
      </w:r>
      <w:r w:rsidR="00945488" w:rsidRPr="006E7C08">
        <w:rPr>
          <w:rFonts w:ascii="Times New Roman" w:hAnsi="Times New Roman" w:cs="Times New Roman"/>
          <w:sz w:val="24"/>
          <w:szCs w:val="24"/>
        </w:rPr>
        <w:t>2015, the</w:t>
      </w:r>
      <w:r w:rsidR="00B76F4C" w:rsidRPr="006E7C08">
        <w:rPr>
          <w:rFonts w:ascii="Times New Roman" w:hAnsi="Times New Roman" w:cs="Times New Roman"/>
          <w:sz w:val="24"/>
          <w:szCs w:val="24"/>
        </w:rPr>
        <w:t xml:space="preserve"> bank sold to the trust a certain piece of land situate in the district of Salisbury being Lot 2 of Lot 19 Block C of Avondale measuring 1982 square metres (hereinafter referred to as “the property”).  The selling price was </w:t>
      </w:r>
      <w:r w:rsidR="00497950" w:rsidRPr="006E7C08">
        <w:rPr>
          <w:rFonts w:ascii="Times New Roman" w:hAnsi="Times New Roman" w:cs="Times New Roman"/>
          <w:sz w:val="24"/>
          <w:szCs w:val="24"/>
        </w:rPr>
        <w:t>US</w:t>
      </w:r>
      <w:r w:rsidR="00817CE4" w:rsidRPr="006E7C08">
        <w:rPr>
          <w:rFonts w:ascii="Times New Roman" w:hAnsi="Times New Roman" w:cs="Times New Roman"/>
          <w:sz w:val="24"/>
          <w:szCs w:val="24"/>
        </w:rPr>
        <w:t>$176 </w:t>
      </w:r>
      <w:r w:rsidR="00B76F4C" w:rsidRPr="006E7C08">
        <w:rPr>
          <w:rFonts w:ascii="Times New Roman" w:hAnsi="Times New Roman" w:cs="Times New Roman"/>
          <w:sz w:val="24"/>
          <w:szCs w:val="24"/>
        </w:rPr>
        <w:t>000.</w:t>
      </w:r>
    </w:p>
    <w:p w:rsidR="00B76F4C" w:rsidRPr="006E7C08" w:rsidRDefault="00B76F4C" w:rsidP="00696A49">
      <w:pPr>
        <w:spacing w:after="0" w:line="240" w:lineRule="auto"/>
        <w:jc w:val="both"/>
        <w:rPr>
          <w:rFonts w:ascii="Times New Roman" w:hAnsi="Times New Roman" w:cs="Times New Roman"/>
          <w:sz w:val="24"/>
          <w:szCs w:val="24"/>
        </w:rPr>
      </w:pPr>
    </w:p>
    <w:p w:rsidR="001A6D25" w:rsidRPr="006E7C08" w:rsidRDefault="000A0384" w:rsidP="00B76F4C">
      <w:pPr>
        <w:spacing w:after="0" w:line="240" w:lineRule="auto"/>
        <w:jc w:val="both"/>
        <w:rPr>
          <w:rFonts w:ascii="Times New Roman" w:hAnsi="Times New Roman" w:cs="Times New Roman"/>
          <w:sz w:val="24"/>
          <w:szCs w:val="24"/>
        </w:rPr>
      </w:pPr>
      <w:r w:rsidRPr="006E7C08">
        <w:rPr>
          <w:rFonts w:ascii="Times New Roman" w:hAnsi="Times New Roman" w:cs="Times New Roman"/>
          <w:sz w:val="24"/>
          <w:szCs w:val="24"/>
        </w:rPr>
        <w:t xml:space="preserve"> </w:t>
      </w:r>
    </w:p>
    <w:p w:rsidR="00945488" w:rsidRPr="006E7C08" w:rsidRDefault="00993C6A" w:rsidP="00945488">
      <w:pPr>
        <w:spacing w:after="0" w:line="480" w:lineRule="auto"/>
        <w:jc w:val="both"/>
        <w:rPr>
          <w:rFonts w:ascii="Times New Roman" w:hAnsi="Times New Roman" w:cs="Times New Roman"/>
          <w:sz w:val="24"/>
          <w:szCs w:val="24"/>
        </w:rPr>
      </w:pPr>
      <w:r w:rsidRPr="006E7C08">
        <w:rPr>
          <w:rFonts w:ascii="Times New Roman" w:hAnsi="Times New Roman" w:cs="Times New Roman"/>
          <w:sz w:val="24"/>
          <w:szCs w:val="24"/>
        </w:rPr>
        <w:lastRenderedPageBreak/>
        <w:t>[</w:t>
      </w:r>
      <w:r w:rsidR="006B4E86" w:rsidRPr="006E7C08">
        <w:rPr>
          <w:rFonts w:ascii="Times New Roman" w:hAnsi="Times New Roman" w:cs="Times New Roman"/>
          <w:sz w:val="24"/>
          <w:szCs w:val="24"/>
        </w:rPr>
        <w:t>3</w:t>
      </w:r>
      <w:r w:rsidRPr="006E7C08">
        <w:rPr>
          <w:rFonts w:ascii="Times New Roman" w:hAnsi="Times New Roman" w:cs="Times New Roman"/>
          <w:sz w:val="24"/>
          <w:szCs w:val="24"/>
        </w:rPr>
        <w:t>]</w:t>
      </w:r>
      <w:r w:rsidRPr="006E7C08">
        <w:rPr>
          <w:rFonts w:ascii="Times New Roman" w:hAnsi="Times New Roman" w:cs="Times New Roman"/>
          <w:sz w:val="24"/>
          <w:szCs w:val="24"/>
        </w:rPr>
        <w:tab/>
      </w:r>
      <w:r w:rsidR="00945488" w:rsidRPr="006E7C08">
        <w:rPr>
          <w:rFonts w:ascii="Times New Roman" w:hAnsi="Times New Roman" w:cs="Times New Roman"/>
          <w:sz w:val="24"/>
          <w:szCs w:val="24"/>
        </w:rPr>
        <w:t>In terms of the agreement</w:t>
      </w:r>
      <w:r w:rsidR="00625D4F" w:rsidRPr="006E7C08">
        <w:rPr>
          <w:rFonts w:ascii="Times New Roman" w:hAnsi="Times New Roman" w:cs="Times New Roman"/>
          <w:sz w:val="24"/>
          <w:szCs w:val="24"/>
        </w:rPr>
        <w:t>,</w:t>
      </w:r>
      <w:r w:rsidR="00945488" w:rsidRPr="006E7C08">
        <w:rPr>
          <w:rFonts w:ascii="Times New Roman" w:hAnsi="Times New Roman" w:cs="Times New Roman"/>
          <w:sz w:val="24"/>
          <w:szCs w:val="24"/>
        </w:rPr>
        <w:t xml:space="preserve"> the parties acknowledged payment by the trust of a deposit of </w:t>
      </w:r>
      <w:r w:rsidR="00497950" w:rsidRPr="006E7C08">
        <w:rPr>
          <w:rFonts w:ascii="Times New Roman" w:hAnsi="Times New Roman" w:cs="Times New Roman"/>
          <w:sz w:val="24"/>
          <w:szCs w:val="24"/>
        </w:rPr>
        <w:t>US</w:t>
      </w:r>
      <w:r w:rsidR="00945488" w:rsidRPr="006E7C08">
        <w:rPr>
          <w:rFonts w:ascii="Times New Roman" w:hAnsi="Times New Roman" w:cs="Times New Roman"/>
          <w:sz w:val="24"/>
          <w:szCs w:val="24"/>
        </w:rPr>
        <w:t>$35 901.00 while the balance of the purchase price was deposited into its conveyancers</w:t>
      </w:r>
      <w:r w:rsidR="009763E4" w:rsidRPr="006E7C08">
        <w:rPr>
          <w:rFonts w:ascii="Times New Roman" w:hAnsi="Times New Roman" w:cs="Times New Roman"/>
          <w:sz w:val="24"/>
          <w:szCs w:val="24"/>
        </w:rPr>
        <w:t>’</w:t>
      </w:r>
      <w:r w:rsidR="00945488" w:rsidRPr="006E7C08">
        <w:rPr>
          <w:rFonts w:ascii="Times New Roman" w:hAnsi="Times New Roman" w:cs="Times New Roman"/>
          <w:sz w:val="24"/>
          <w:szCs w:val="24"/>
        </w:rPr>
        <w:t xml:space="preserve"> account, by the trust, pending transfer to it of the property. T</w:t>
      </w:r>
      <w:r w:rsidR="006E7C08">
        <w:rPr>
          <w:rFonts w:ascii="Times New Roman" w:hAnsi="Times New Roman" w:cs="Times New Roman"/>
          <w:sz w:val="24"/>
          <w:szCs w:val="24"/>
        </w:rPr>
        <w:t>he bank tendered transfer on 24 </w:t>
      </w:r>
      <w:r w:rsidR="00945488" w:rsidRPr="006E7C08">
        <w:rPr>
          <w:rFonts w:ascii="Times New Roman" w:hAnsi="Times New Roman" w:cs="Times New Roman"/>
          <w:sz w:val="24"/>
          <w:szCs w:val="24"/>
        </w:rPr>
        <w:t xml:space="preserve">February 2015, its general manager having signed the necessary documents for effecting transfer.  The trust’s conveyancers on 23 March 2015, obtained the rates assessment from the City of Harare and on 26 March, 2015, a tax assessment from the Zimbabwe Revenue Authority. All appeared set for the </w:t>
      </w:r>
      <w:r w:rsidR="00F65D51" w:rsidRPr="006E7C08">
        <w:rPr>
          <w:rFonts w:ascii="Times New Roman" w:hAnsi="Times New Roman" w:cs="Times New Roman"/>
          <w:sz w:val="24"/>
          <w:szCs w:val="24"/>
        </w:rPr>
        <w:t>lodgement</w:t>
      </w:r>
      <w:r w:rsidR="00945488" w:rsidRPr="006E7C08">
        <w:rPr>
          <w:rFonts w:ascii="Times New Roman" w:hAnsi="Times New Roman" w:cs="Times New Roman"/>
          <w:sz w:val="24"/>
          <w:szCs w:val="24"/>
        </w:rPr>
        <w:t xml:space="preserve"> of documents for effecting the transfer.</w:t>
      </w:r>
    </w:p>
    <w:p w:rsidR="006B4E86" w:rsidRPr="006E7C08" w:rsidRDefault="006B4E86" w:rsidP="006B4E86">
      <w:pPr>
        <w:spacing w:after="0" w:line="480" w:lineRule="auto"/>
        <w:jc w:val="both"/>
        <w:rPr>
          <w:rFonts w:ascii="Times New Roman" w:hAnsi="Times New Roman" w:cs="Times New Roman"/>
          <w:sz w:val="24"/>
          <w:szCs w:val="24"/>
        </w:rPr>
      </w:pPr>
    </w:p>
    <w:p w:rsidR="00581525" w:rsidRPr="006E7C08" w:rsidRDefault="00317062" w:rsidP="00945488">
      <w:pPr>
        <w:spacing w:after="0" w:line="480" w:lineRule="auto"/>
        <w:jc w:val="both"/>
        <w:rPr>
          <w:rFonts w:ascii="Times New Roman" w:hAnsi="Times New Roman" w:cs="Times New Roman"/>
          <w:sz w:val="24"/>
          <w:szCs w:val="24"/>
        </w:rPr>
      </w:pPr>
      <w:r w:rsidRPr="006E7C08">
        <w:rPr>
          <w:rFonts w:ascii="Times New Roman" w:hAnsi="Times New Roman" w:cs="Times New Roman"/>
          <w:sz w:val="24"/>
          <w:szCs w:val="24"/>
        </w:rPr>
        <w:t>[</w:t>
      </w:r>
      <w:r w:rsidR="006B4E86" w:rsidRPr="006E7C08">
        <w:rPr>
          <w:rFonts w:ascii="Times New Roman" w:hAnsi="Times New Roman" w:cs="Times New Roman"/>
          <w:sz w:val="24"/>
          <w:szCs w:val="24"/>
        </w:rPr>
        <w:t>4</w:t>
      </w:r>
      <w:r w:rsidR="00672E9C" w:rsidRPr="006E7C08">
        <w:rPr>
          <w:rFonts w:ascii="Times New Roman" w:hAnsi="Times New Roman" w:cs="Times New Roman"/>
          <w:sz w:val="24"/>
          <w:szCs w:val="24"/>
        </w:rPr>
        <w:t>]</w:t>
      </w:r>
      <w:r w:rsidR="00672E9C" w:rsidRPr="006E7C08">
        <w:rPr>
          <w:rFonts w:ascii="Times New Roman" w:hAnsi="Times New Roman" w:cs="Times New Roman"/>
          <w:sz w:val="24"/>
          <w:szCs w:val="24"/>
        </w:rPr>
        <w:tab/>
      </w:r>
      <w:r w:rsidR="00945488" w:rsidRPr="006E7C08">
        <w:rPr>
          <w:rFonts w:ascii="Times New Roman" w:hAnsi="Times New Roman" w:cs="Times New Roman"/>
          <w:sz w:val="24"/>
          <w:szCs w:val="24"/>
        </w:rPr>
        <w:t xml:space="preserve">Meanwhile, unbeknown to the conveyancers, the bank was, on 18 March 2015, placed under provisional liquidation at the instance of the Reserve Bank of Zimbabwe (as the applicant) and the Deposit Protection Corporation (“DPC”) appointed provisional liquidator.  The DPC then, by agreement dated 31 March 2015, appointed Reggie Francis Saruchera </w:t>
      </w:r>
      <w:r w:rsidR="002D412F" w:rsidRPr="006E7C08">
        <w:rPr>
          <w:rFonts w:ascii="Times New Roman" w:hAnsi="Times New Roman" w:cs="Times New Roman"/>
          <w:sz w:val="24"/>
          <w:szCs w:val="24"/>
        </w:rPr>
        <w:t>(“</w:t>
      </w:r>
      <w:r w:rsidR="00945488" w:rsidRPr="006E7C08">
        <w:rPr>
          <w:rFonts w:ascii="Times New Roman" w:hAnsi="Times New Roman" w:cs="Times New Roman"/>
          <w:sz w:val="24"/>
          <w:szCs w:val="24"/>
        </w:rPr>
        <w:t>t</w:t>
      </w:r>
      <w:r w:rsidR="002D412F" w:rsidRPr="006E7C08">
        <w:rPr>
          <w:rFonts w:ascii="Times New Roman" w:hAnsi="Times New Roman" w:cs="Times New Roman"/>
          <w:sz w:val="24"/>
          <w:szCs w:val="24"/>
        </w:rPr>
        <w:t>he LA”) t</w:t>
      </w:r>
      <w:r w:rsidR="00945488" w:rsidRPr="006E7C08">
        <w:rPr>
          <w:rFonts w:ascii="Times New Roman" w:hAnsi="Times New Roman" w:cs="Times New Roman"/>
          <w:sz w:val="24"/>
          <w:szCs w:val="24"/>
        </w:rPr>
        <w:t>o be his agent in terms of s</w:t>
      </w:r>
      <w:r w:rsidR="00F65D51" w:rsidRPr="006E7C08">
        <w:rPr>
          <w:rFonts w:ascii="Times New Roman" w:hAnsi="Times New Roman" w:cs="Times New Roman"/>
          <w:sz w:val="24"/>
          <w:szCs w:val="24"/>
        </w:rPr>
        <w:t xml:space="preserve"> </w:t>
      </w:r>
      <w:r w:rsidR="00945488" w:rsidRPr="006E7C08">
        <w:rPr>
          <w:rFonts w:ascii="Times New Roman" w:hAnsi="Times New Roman" w:cs="Times New Roman"/>
          <w:sz w:val="24"/>
          <w:szCs w:val="24"/>
        </w:rPr>
        <w:t>38(1) of the Deposit Protection Corporation Act.</w:t>
      </w:r>
      <w:r w:rsidR="00945488" w:rsidRPr="006E7C08">
        <w:rPr>
          <w:rStyle w:val="FootnoteReference"/>
          <w:rFonts w:ascii="Times New Roman" w:hAnsi="Times New Roman" w:cs="Times New Roman"/>
          <w:sz w:val="24"/>
          <w:szCs w:val="24"/>
        </w:rPr>
        <w:footnoteReference w:id="1"/>
      </w:r>
      <w:r w:rsidR="00945488" w:rsidRPr="006E7C08">
        <w:rPr>
          <w:rFonts w:ascii="Times New Roman" w:hAnsi="Times New Roman" w:cs="Times New Roman"/>
          <w:sz w:val="24"/>
          <w:szCs w:val="24"/>
        </w:rPr>
        <w:t xml:space="preserve"> </w:t>
      </w:r>
    </w:p>
    <w:p w:rsidR="00945488" w:rsidRPr="006E7C08" w:rsidRDefault="00945488" w:rsidP="00581525">
      <w:pPr>
        <w:spacing w:after="0" w:line="480" w:lineRule="auto"/>
        <w:ind w:firstLine="720"/>
        <w:jc w:val="both"/>
        <w:rPr>
          <w:rFonts w:ascii="Times New Roman" w:hAnsi="Times New Roman" w:cs="Times New Roman"/>
          <w:sz w:val="24"/>
          <w:szCs w:val="24"/>
        </w:rPr>
      </w:pPr>
      <w:r w:rsidRPr="006E7C08">
        <w:rPr>
          <w:rFonts w:ascii="Times New Roman" w:hAnsi="Times New Roman" w:cs="Times New Roman"/>
          <w:sz w:val="24"/>
          <w:szCs w:val="24"/>
        </w:rPr>
        <w:t>When these facts became known to the conveyan</w:t>
      </w:r>
      <w:r w:rsidR="006E7C08">
        <w:rPr>
          <w:rFonts w:ascii="Times New Roman" w:hAnsi="Times New Roman" w:cs="Times New Roman"/>
          <w:sz w:val="24"/>
          <w:szCs w:val="24"/>
        </w:rPr>
        <w:t>cers, they wrote to the LA on 7 April </w:t>
      </w:r>
      <w:r w:rsidRPr="006E7C08">
        <w:rPr>
          <w:rFonts w:ascii="Times New Roman" w:hAnsi="Times New Roman" w:cs="Times New Roman"/>
          <w:sz w:val="24"/>
          <w:szCs w:val="24"/>
        </w:rPr>
        <w:t>2015, seeking his opinion as to whether they should proceed to pay the tax assessed by Zimra in anticipation of the transfer. The LA advised the conveyancers to wait as he wished to verify certain facts before they could make payment.  No communication was received from the LA for close to three months and, in June 2015, a further query elicited the response that the trust should await the first creditors’ meeting. On 23 October 2015, in answer to a further query, the LA advised that the matter was under review.  Thereafter, the trust’s conveyancers were referred, by the LA</w:t>
      </w:r>
      <w:r w:rsidR="009763E4" w:rsidRPr="006E7C08">
        <w:rPr>
          <w:rFonts w:ascii="Times New Roman" w:hAnsi="Times New Roman" w:cs="Times New Roman"/>
          <w:sz w:val="24"/>
          <w:szCs w:val="24"/>
        </w:rPr>
        <w:t>,</w:t>
      </w:r>
      <w:r w:rsidRPr="006E7C08">
        <w:rPr>
          <w:rFonts w:ascii="Times New Roman" w:hAnsi="Times New Roman" w:cs="Times New Roman"/>
          <w:sz w:val="24"/>
          <w:szCs w:val="24"/>
        </w:rPr>
        <w:t xml:space="preserve"> to one Alex Dera (“Dera”) who declared himself to be acting on behalf of the LA and with whom they exchanged further</w:t>
      </w:r>
      <w:r w:rsidR="006B7065" w:rsidRPr="006E7C08">
        <w:rPr>
          <w:rFonts w:ascii="Times New Roman" w:hAnsi="Times New Roman" w:cs="Times New Roman"/>
          <w:sz w:val="24"/>
          <w:szCs w:val="24"/>
        </w:rPr>
        <w:t xml:space="preserve"> correspondence on the matter. </w:t>
      </w:r>
      <w:r w:rsidRPr="006E7C08">
        <w:rPr>
          <w:rFonts w:ascii="Times New Roman" w:hAnsi="Times New Roman" w:cs="Times New Roman"/>
          <w:sz w:val="24"/>
          <w:szCs w:val="24"/>
        </w:rPr>
        <w:t>It was not until the 24</w:t>
      </w:r>
      <w:r w:rsidR="00F65D51" w:rsidRPr="006E7C08">
        <w:rPr>
          <w:rFonts w:ascii="Times New Roman" w:hAnsi="Times New Roman" w:cs="Times New Roman"/>
          <w:sz w:val="24"/>
          <w:szCs w:val="24"/>
        </w:rPr>
        <w:t> November </w:t>
      </w:r>
      <w:r w:rsidRPr="006E7C08">
        <w:rPr>
          <w:rFonts w:ascii="Times New Roman" w:hAnsi="Times New Roman" w:cs="Times New Roman"/>
          <w:sz w:val="24"/>
          <w:szCs w:val="24"/>
        </w:rPr>
        <w:t xml:space="preserve">2015 that Dera wrote to the conveyancers advising that the sale was </w:t>
      </w:r>
      <w:r w:rsidRPr="006E7C08">
        <w:rPr>
          <w:rFonts w:ascii="Times New Roman" w:hAnsi="Times New Roman" w:cs="Times New Roman"/>
          <w:sz w:val="24"/>
          <w:szCs w:val="24"/>
        </w:rPr>
        <w:lastRenderedPageBreak/>
        <w:t>not sanctioned by the liquidator and that in any event the property had been sold to a third party.</w:t>
      </w:r>
    </w:p>
    <w:p w:rsidR="00311021" w:rsidRPr="006E7C08" w:rsidRDefault="00311021" w:rsidP="00945488">
      <w:pPr>
        <w:spacing w:after="0" w:line="480" w:lineRule="auto"/>
        <w:jc w:val="both"/>
        <w:rPr>
          <w:rFonts w:ascii="Times New Roman" w:hAnsi="Times New Roman" w:cs="Times New Roman"/>
          <w:sz w:val="24"/>
          <w:szCs w:val="24"/>
        </w:rPr>
      </w:pPr>
    </w:p>
    <w:p w:rsidR="00801EF2" w:rsidRPr="006E7C08" w:rsidRDefault="00801EF2" w:rsidP="00801EF2">
      <w:pPr>
        <w:spacing w:after="0" w:line="480" w:lineRule="auto"/>
        <w:jc w:val="both"/>
        <w:rPr>
          <w:rFonts w:ascii="Times New Roman" w:hAnsi="Times New Roman" w:cs="Times New Roman"/>
          <w:b/>
          <w:i/>
          <w:sz w:val="24"/>
          <w:szCs w:val="24"/>
        </w:rPr>
      </w:pPr>
      <w:r w:rsidRPr="006E7C08">
        <w:rPr>
          <w:rFonts w:ascii="Times New Roman" w:hAnsi="Times New Roman" w:cs="Times New Roman"/>
          <w:b/>
          <w:i/>
          <w:sz w:val="24"/>
          <w:szCs w:val="24"/>
        </w:rPr>
        <w:t>APPLICATION FOR LEAVE TO SUE</w:t>
      </w:r>
    </w:p>
    <w:p w:rsidR="00801EF2" w:rsidRPr="006E7C08" w:rsidRDefault="00672E9C" w:rsidP="00801EF2">
      <w:pPr>
        <w:spacing w:after="0" w:line="480" w:lineRule="auto"/>
        <w:jc w:val="both"/>
        <w:rPr>
          <w:rFonts w:ascii="Times New Roman" w:hAnsi="Times New Roman" w:cs="Times New Roman"/>
          <w:sz w:val="24"/>
          <w:szCs w:val="24"/>
        </w:rPr>
      </w:pPr>
      <w:r w:rsidRPr="006E7C08">
        <w:rPr>
          <w:rFonts w:ascii="Times New Roman" w:hAnsi="Times New Roman" w:cs="Times New Roman"/>
          <w:sz w:val="24"/>
          <w:szCs w:val="24"/>
        </w:rPr>
        <w:t>[</w:t>
      </w:r>
      <w:r w:rsidR="006B4E86" w:rsidRPr="006E7C08">
        <w:rPr>
          <w:rFonts w:ascii="Times New Roman" w:hAnsi="Times New Roman" w:cs="Times New Roman"/>
          <w:sz w:val="24"/>
          <w:szCs w:val="24"/>
        </w:rPr>
        <w:t>5</w:t>
      </w:r>
      <w:r w:rsidRPr="006E7C08">
        <w:rPr>
          <w:rFonts w:ascii="Times New Roman" w:hAnsi="Times New Roman" w:cs="Times New Roman"/>
          <w:sz w:val="24"/>
          <w:szCs w:val="24"/>
        </w:rPr>
        <w:t>]</w:t>
      </w:r>
      <w:r w:rsidRPr="006E7C08">
        <w:rPr>
          <w:rFonts w:ascii="Times New Roman" w:hAnsi="Times New Roman" w:cs="Times New Roman"/>
          <w:sz w:val="24"/>
          <w:szCs w:val="24"/>
        </w:rPr>
        <w:tab/>
      </w:r>
      <w:r w:rsidR="00801EF2" w:rsidRPr="006E7C08">
        <w:rPr>
          <w:rFonts w:ascii="Times New Roman" w:hAnsi="Times New Roman" w:cs="Times New Roman"/>
          <w:sz w:val="24"/>
          <w:szCs w:val="24"/>
        </w:rPr>
        <w:t>The trust was aggrieved by what it considered to be a breach of contract by the LA.  It filed an application with the High Court in terms of s</w:t>
      </w:r>
      <w:r w:rsidR="00F65D51" w:rsidRPr="006E7C08">
        <w:rPr>
          <w:rFonts w:ascii="Times New Roman" w:hAnsi="Times New Roman" w:cs="Times New Roman"/>
          <w:sz w:val="24"/>
          <w:szCs w:val="24"/>
        </w:rPr>
        <w:t xml:space="preserve"> </w:t>
      </w:r>
      <w:r w:rsidR="00801EF2" w:rsidRPr="006E7C08">
        <w:rPr>
          <w:rFonts w:ascii="Times New Roman" w:hAnsi="Times New Roman" w:cs="Times New Roman"/>
          <w:sz w:val="24"/>
          <w:szCs w:val="24"/>
        </w:rPr>
        <w:t>213(a) of the Companies Act</w:t>
      </w:r>
      <w:r w:rsidR="00801EF2" w:rsidRPr="006E7C08">
        <w:rPr>
          <w:rStyle w:val="FootnoteReference"/>
          <w:rFonts w:ascii="Times New Roman" w:hAnsi="Times New Roman" w:cs="Times New Roman"/>
          <w:sz w:val="24"/>
          <w:szCs w:val="24"/>
        </w:rPr>
        <w:footnoteReference w:id="2"/>
      </w:r>
      <w:r w:rsidR="00801EF2" w:rsidRPr="006E7C08">
        <w:rPr>
          <w:rFonts w:ascii="Times New Roman" w:hAnsi="Times New Roman" w:cs="Times New Roman"/>
          <w:sz w:val="24"/>
          <w:szCs w:val="24"/>
        </w:rPr>
        <w:t xml:space="preserve"> (“the Act”) seeking leave to sue the bank for specific performance of the contract.  It alleged that the LA and Dera, had misled it into believing that its concerns were receiving active attention when in fact the property was being sold to a third party notwithstanding that the agreement concluded with the trust on 18 Februar</w:t>
      </w:r>
      <w:r w:rsidR="001A740F" w:rsidRPr="006E7C08">
        <w:rPr>
          <w:rFonts w:ascii="Times New Roman" w:hAnsi="Times New Roman" w:cs="Times New Roman"/>
          <w:sz w:val="24"/>
          <w:szCs w:val="24"/>
        </w:rPr>
        <w:t xml:space="preserve">y 2015 had not been cancelled. </w:t>
      </w:r>
      <w:r w:rsidR="00801EF2" w:rsidRPr="006E7C08">
        <w:rPr>
          <w:rFonts w:ascii="Times New Roman" w:hAnsi="Times New Roman" w:cs="Times New Roman"/>
          <w:sz w:val="24"/>
          <w:szCs w:val="24"/>
        </w:rPr>
        <w:t xml:space="preserve">Further, the property had been sold to the second purchaser at a price of $140 000 which was lower than the price offered by the trust.    </w:t>
      </w:r>
    </w:p>
    <w:p w:rsidR="00B51FD3" w:rsidRPr="006E7C08" w:rsidRDefault="00B51FD3" w:rsidP="00801EF2">
      <w:pPr>
        <w:spacing w:after="0" w:line="480" w:lineRule="auto"/>
        <w:jc w:val="both"/>
        <w:rPr>
          <w:rFonts w:ascii="Times New Roman" w:hAnsi="Times New Roman" w:cs="Times New Roman"/>
          <w:sz w:val="24"/>
          <w:szCs w:val="24"/>
        </w:rPr>
      </w:pPr>
    </w:p>
    <w:p w:rsidR="00801EF2" w:rsidRPr="006E7C08" w:rsidRDefault="007C1A9E" w:rsidP="00801EF2">
      <w:pPr>
        <w:spacing w:after="0" w:line="480" w:lineRule="auto"/>
        <w:jc w:val="both"/>
        <w:rPr>
          <w:rFonts w:ascii="Times New Roman" w:hAnsi="Times New Roman" w:cs="Times New Roman"/>
          <w:sz w:val="24"/>
          <w:szCs w:val="24"/>
        </w:rPr>
      </w:pPr>
      <w:r w:rsidRPr="006E7C08">
        <w:rPr>
          <w:rFonts w:ascii="Times New Roman" w:hAnsi="Times New Roman" w:cs="Times New Roman"/>
          <w:sz w:val="24"/>
          <w:szCs w:val="24"/>
        </w:rPr>
        <w:t>[</w:t>
      </w:r>
      <w:r w:rsidR="005107D4" w:rsidRPr="006E7C08">
        <w:rPr>
          <w:rFonts w:ascii="Times New Roman" w:hAnsi="Times New Roman" w:cs="Times New Roman"/>
          <w:sz w:val="24"/>
          <w:szCs w:val="24"/>
        </w:rPr>
        <w:t>6</w:t>
      </w:r>
      <w:r w:rsidRPr="006E7C08">
        <w:rPr>
          <w:rFonts w:ascii="Times New Roman" w:hAnsi="Times New Roman" w:cs="Times New Roman"/>
          <w:sz w:val="24"/>
          <w:szCs w:val="24"/>
        </w:rPr>
        <w:t>]</w:t>
      </w:r>
      <w:r w:rsidRPr="006E7C08">
        <w:rPr>
          <w:rFonts w:ascii="Times New Roman" w:hAnsi="Times New Roman" w:cs="Times New Roman"/>
          <w:sz w:val="24"/>
          <w:szCs w:val="24"/>
        </w:rPr>
        <w:tab/>
      </w:r>
      <w:r w:rsidR="00801EF2" w:rsidRPr="006E7C08">
        <w:rPr>
          <w:rFonts w:ascii="Times New Roman" w:hAnsi="Times New Roman" w:cs="Times New Roman"/>
          <w:sz w:val="24"/>
          <w:szCs w:val="24"/>
        </w:rPr>
        <w:t>The application was opposed by the bank</w:t>
      </w:r>
      <w:r w:rsidR="001A740F" w:rsidRPr="006E7C08">
        <w:rPr>
          <w:rFonts w:ascii="Times New Roman" w:hAnsi="Times New Roman" w:cs="Times New Roman"/>
          <w:sz w:val="24"/>
          <w:szCs w:val="24"/>
        </w:rPr>
        <w:t xml:space="preserve">. </w:t>
      </w:r>
      <w:r w:rsidR="00801EF2" w:rsidRPr="006E7C08">
        <w:rPr>
          <w:rFonts w:ascii="Times New Roman" w:hAnsi="Times New Roman" w:cs="Times New Roman"/>
          <w:sz w:val="24"/>
          <w:szCs w:val="24"/>
        </w:rPr>
        <w:t>The LA dep</w:t>
      </w:r>
      <w:r w:rsidR="001A740F" w:rsidRPr="006E7C08">
        <w:rPr>
          <w:rFonts w:ascii="Times New Roman" w:hAnsi="Times New Roman" w:cs="Times New Roman"/>
          <w:sz w:val="24"/>
          <w:szCs w:val="24"/>
        </w:rPr>
        <w:t>osed to the opposing affidavit.</w:t>
      </w:r>
      <w:r w:rsidR="00801EF2" w:rsidRPr="006E7C08">
        <w:rPr>
          <w:rFonts w:ascii="Times New Roman" w:hAnsi="Times New Roman" w:cs="Times New Roman"/>
          <w:sz w:val="24"/>
          <w:szCs w:val="24"/>
        </w:rPr>
        <w:t xml:space="preserve"> He averred that he was duly authorized to depose to the affidavit on behalf of the bank. He asserted as follows:</w:t>
      </w:r>
    </w:p>
    <w:p w:rsidR="001A740F" w:rsidRPr="006E7C08" w:rsidRDefault="001A740F" w:rsidP="001A740F">
      <w:pPr>
        <w:pStyle w:val="ListParagraph"/>
        <w:numPr>
          <w:ilvl w:val="0"/>
          <w:numId w:val="13"/>
        </w:numPr>
        <w:spacing w:after="0" w:line="480" w:lineRule="auto"/>
        <w:jc w:val="both"/>
        <w:rPr>
          <w:rFonts w:ascii="Times New Roman" w:hAnsi="Times New Roman" w:cs="Times New Roman"/>
          <w:sz w:val="24"/>
          <w:szCs w:val="24"/>
        </w:rPr>
      </w:pPr>
      <w:r w:rsidRPr="006E7C08">
        <w:rPr>
          <w:rFonts w:ascii="Times New Roman" w:hAnsi="Times New Roman" w:cs="Times New Roman"/>
          <w:sz w:val="24"/>
          <w:szCs w:val="24"/>
        </w:rPr>
        <w:t xml:space="preserve">the non-joinder of the liquidator or his agent, the second purchaser and the creditors of the bank was fatal to the application since they all had an interest in the outcome of the application; </w:t>
      </w:r>
    </w:p>
    <w:p w:rsidR="001A740F" w:rsidRPr="006E7C08" w:rsidRDefault="001A740F" w:rsidP="001A740F">
      <w:pPr>
        <w:pStyle w:val="ListParagraph"/>
        <w:numPr>
          <w:ilvl w:val="0"/>
          <w:numId w:val="13"/>
        </w:numPr>
        <w:spacing w:after="0" w:line="480" w:lineRule="auto"/>
        <w:jc w:val="both"/>
        <w:rPr>
          <w:rFonts w:ascii="Times New Roman" w:hAnsi="Times New Roman" w:cs="Times New Roman"/>
          <w:sz w:val="24"/>
          <w:szCs w:val="24"/>
        </w:rPr>
      </w:pPr>
      <w:r w:rsidRPr="006E7C08">
        <w:rPr>
          <w:rFonts w:ascii="Times New Roman" w:hAnsi="Times New Roman" w:cs="Times New Roman"/>
          <w:sz w:val="24"/>
          <w:szCs w:val="24"/>
        </w:rPr>
        <w:t xml:space="preserve">the respondent had failed to exhaust its domestic remedies afforded by ss 223 and 296 of the Companies Act; </w:t>
      </w:r>
    </w:p>
    <w:p w:rsidR="001A740F" w:rsidRPr="006E7C08" w:rsidRDefault="001A740F" w:rsidP="001A740F">
      <w:pPr>
        <w:pStyle w:val="ListParagraph"/>
        <w:numPr>
          <w:ilvl w:val="0"/>
          <w:numId w:val="13"/>
        </w:numPr>
        <w:spacing w:after="0" w:line="480" w:lineRule="auto"/>
        <w:jc w:val="both"/>
        <w:rPr>
          <w:rFonts w:ascii="Times New Roman" w:hAnsi="Times New Roman" w:cs="Times New Roman"/>
          <w:sz w:val="24"/>
          <w:szCs w:val="24"/>
        </w:rPr>
      </w:pPr>
      <w:r w:rsidRPr="006E7C08">
        <w:rPr>
          <w:rFonts w:ascii="Times New Roman" w:hAnsi="Times New Roman" w:cs="Times New Roman"/>
          <w:sz w:val="24"/>
          <w:szCs w:val="24"/>
        </w:rPr>
        <w:t>the contract in question was a disposition in terms of s</w:t>
      </w:r>
      <w:r w:rsidR="00F65D51" w:rsidRPr="006E7C08">
        <w:rPr>
          <w:rFonts w:ascii="Times New Roman" w:hAnsi="Times New Roman" w:cs="Times New Roman"/>
          <w:sz w:val="24"/>
          <w:szCs w:val="24"/>
        </w:rPr>
        <w:t xml:space="preserve"> </w:t>
      </w:r>
      <w:r w:rsidRPr="006E7C08">
        <w:rPr>
          <w:rFonts w:ascii="Times New Roman" w:hAnsi="Times New Roman" w:cs="Times New Roman"/>
          <w:sz w:val="24"/>
          <w:szCs w:val="24"/>
        </w:rPr>
        <w:t>2 of the Insolvency Act</w:t>
      </w:r>
      <w:r w:rsidR="00714D14" w:rsidRPr="006E7C08">
        <w:rPr>
          <w:rStyle w:val="FootnoteReference"/>
          <w:rFonts w:ascii="Times New Roman" w:hAnsi="Times New Roman" w:cs="Times New Roman"/>
          <w:sz w:val="24"/>
          <w:szCs w:val="24"/>
        </w:rPr>
        <w:footnoteReference w:id="3"/>
      </w:r>
      <w:r w:rsidRPr="006E7C08">
        <w:rPr>
          <w:rFonts w:ascii="Times New Roman" w:hAnsi="Times New Roman" w:cs="Times New Roman"/>
          <w:sz w:val="24"/>
          <w:szCs w:val="24"/>
        </w:rPr>
        <w:t xml:space="preserve"> and was therefore void by virtue of s 213(a) of the Companies Act.</w:t>
      </w:r>
    </w:p>
    <w:p w:rsidR="001A740F" w:rsidRPr="006E7C08" w:rsidRDefault="001A740F" w:rsidP="001A740F">
      <w:pPr>
        <w:pStyle w:val="ListParagraph"/>
        <w:numPr>
          <w:ilvl w:val="0"/>
          <w:numId w:val="13"/>
        </w:numPr>
        <w:spacing w:after="0" w:line="480" w:lineRule="auto"/>
        <w:jc w:val="both"/>
        <w:rPr>
          <w:rFonts w:ascii="Times New Roman" w:hAnsi="Times New Roman" w:cs="Times New Roman"/>
          <w:sz w:val="24"/>
          <w:szCs w:val="24"/>
        </w:rPr>
      </w:pPr>
      <w:r w:rsidRPr="006E7C08">
        <w:rPr>
          <w:rFonts w:ascii="Times New Roman" w:hAnsi="Times New Roman" w:cs="Times New Roman"/>
          <w:sz w:val="24"/>
          <w:szCs w:val="24"/>
        </w:rPr>
        <w:lastRenderedPageBreak/>
        <w:t xml:space="preserve">the transaction sought to be enforced by the trust is an impeachable transaction in terms of the provisions of the Insolvency Act.  Honouring the agreement would prejudice the other creditors of the bank. The body of creditors of the bank therefore had an interest in the relief sought by the Applicant. </w:t>
      </w:r>
    </w:p>
    <w:p w:rsidR="001A740F" w:rsidRPr="006E7C08" w:rsidRDefault="001A740F" w:rsidP="001A740F">
      <w:pPr>
        <w:pStyle w:val="ListParagraph"/>
        <w:numPr>
          <w:ilvl w:val="0"/>
          <w:numId w:val="13"/>
        </w:numPr>
        <w:spacing w:after="0" w:line="480" w:lineRule="auto"/>
        <w:jc w:val="both"/>
        <w:rPr>
          <w:rFonts w:ascii="Times New Roman" w:hAnsi="Times New Roman" w:cs="Times New Roman"/>
          <w:sz w:val="24"/>
          <w:szCs w:val="24"/>
        </w:rPr>
      </w:pPr>
      <w:r w:rsidRPr="006E7C08">
        <w:rPr>
          <w:rFonts w:ascii="Times New Roman" w:hAnsi="Times New Roman" w:cs="Times New Roman"/>
          <w:sz w:val="24"/>
          <w:szCs w:val="24"/>
        </w:rPr>
        <w:t xml:space="preserve">the relief sought was incompetent and amounted to a voidable preference in that it was entered into not more than six months before the liquidation of the bank and at a time when the bank’s liabilities exceeded the value of its assets; alternatively, an undue preference in that the contract was concluded with the intention of preferring the trust above other creditors. </w:t>
      </w:r>
    </w:p>
    <w:p w:rsidR="00A22CB2" w:rsidRPr="006E7C08" w:rsidRDefault="00A22CB2" w:rsidP="00DF059E">
      <w:pPr>
        <w:tabs>
          <w:tab w:val="left" w:pos="720"/>
        </w:tabs>
        <w:autoSpaceDE w:val="0"/>
        <w:autoSpaceDN w:val="0"/>
        <w:adjustRightInd w:val="0"/>
        <w:spacing w:after="0" w:line="240" w:lineRule="auto"/>
        <w:jc w:val="both"/>
        <w:rPr>
          <w:rFonts w:ascii="Times New Roman" w:hAnsi="Times New Roman" w:cs="Times New Roman"/>
          <w:sz w:val="24"/>
          <w:szCs w:val="24"/>
        </w:rPr>
      </w:pPr>
    </w:p>
    <w:p w:rsidR="00DC1BF2" w:rsidRPr="006E7C08" w:rsidRDefault="00DC1BF2" w:rsidP="00DC1BF2">
      <w:pPr>
        <w:tabs>
          <w:tab w:val="left" w:pos="720"/>
        </w:tabs>
        <w:autoSpaceDE w:val="0"/>
        <w:autoSpaceDN w:val="0"/>
        <w:adjustRightInd w:val="0"/>
        <w:spacing w:after="0" w:line="240" w:lineRule="auto"/>
        <w:jc w:val="both"/>
        <w:rPr>
          <w:rFonts w:ascii="Times New Roman" w:hAnsi="Times New Roman" w:cs="Times New Roman"/>
          <w:sz w:val="24"/>
          <w:szCs w:val="24"/>
        </w:rPr>
      </w:pPr>
    </w:p>
    <w:p w:rsidR="001A740F" w:rsidRPr="006E7C08" w:rsidRDefault="001A740F" w:rsidP="005107D4">
      <w:pPr>
        <w:autoSpaceDE w:val="0"/>
        <w:autoSpaceDN w:val="0"/>
        <w:adjustRightInd w:val="0"/>
        <w:spacing w:after="0" w:line="480" w:lineRule="auto"/>
        <w:jc w:val="both"/>
        <w:rPr>
          <w:rFonts w:ascii="Times New Roman" w:hAnsi="Times New Roman" w:cs="Times New Roman"/>
          <w:sz w:val="24"/>
          <w:szCs w:val="24"/>
        </w:rPr>
      </w:pPr>
      <w:r w:rsidRPr="006E7C08">
        <w:rPr>
          <w:rFonts w:ascii="Times New Roman" w:hAnsi="Times New Roman" w:cs="Times New Roman"/>
          <w:b/>
          <w:i/>
          <w:sz w:val="24"/>
          <w:szCs w:val="24"/>
        </w:rPr>
        <w:t>THE COUNTER APPLICATION BY THE BANK</w:t>
      </w:r>
      <w:r w:rsidRPr="006E7C08">
        <w:rPr>
          <w:rFonts w:ascii="Times New Roman" w:hAnsi="Times New Roman" w:cs="Times New Roman"/>
          <w:sz w:val="24"/>
          <w:szCs w:val="24"/>
        </w:rPr>
        <w:t xml:space="preserve"> </w:t>
      </w:r>
    </w:p>
    <w:p w:rsidR="002C45BA" w:rsidRPr="006E7C08" w:rsidRDefault="0088206D" w:rsidP="002C45BA">
      <w:pPr>
        <w:spacing w:after="0" w:line="480" w:lineRule="auto"/>
        <w:jc w:val="both"/>
        <w:rPr>
          <w:rFonts w:ascii="Times New Roman" w:hAnsi="Times New Roman" w:cs="Times New Roman"/>
          <w:sz w:val="24"/>
          <w:szCs w:val="24"/>
        </w:rPr>
      </w:pPr>
      <w:r w:rsidRPr="006E7C08">
        <w:rPr>
          <w:rFonts w:ascii="Times New Roman" w:hAnsi="Times New Roman" w:cs="Times New Roman"/>
          <w:sz w:val="24"/>
          <w:szCs w:val="24"/>
        </w:rPr>
        <w:t>[</w:t>
      </w:r>
      <w:r w:rsidR="002C45BA" w:rsidRPr="006E7C08">
        <w:rPr>
          <w:rFonts w:ascii="Times New Roman" w:hAnsi="Times New Roman" w:cs="Times New Roman"/>
          <w:sz w:val="24"/>
          <w:szCs w:val="24"/>
        </w:rPr>
        <w:t>7</w:t>
      </w:r>
      <w:r w:rsidRPr="006E7C08">
        <w:rPr>
          <w:rFonts w:ascii="Times New Roman" w:hAnsi="Times New Roman" w:cs="Times New Roman"/>
          <w:sz w:val="24"/>
          <w:szCs w:val="24"/>
        </w:rPr>
        <w:t>]</w:t>
      </w:r>
      <w:r w:rsidRPr="006E7C08">
        <w:rPr>
          <w:rFonts w:ascii="Times New Roman" w:hAnsi="Times New Roman" w:cs="Times New Roman"/>
          <w:sz w:val="24"/>
          <w:szCs w:val="24"/>
        </w:rPr>
        <w:tab/>
      </w:r>
      <w:r w:rsidR="002C45BA" w:rsidRPr="006E7C08">
        <w:rPr>
          <w:rFonts w:ascii="Times New Roman" w:hAnsi="Times New Roman" w:cs="Times New Roman"/>
          <w:sz w:val="24"/>
          <w:szCs w:val="24"/>
        </w:rPr>
        <w:t>In addition to its opposing affidavit the bank filed a counter application.  It sought therein an order setting aside the agreement of sale and requiring the trust to return the title deeds to the property.</w:t>
      </w:r>
    </w:p>
    <w:p w:rsidR="007C32CC" w:rsidRPr="006E7C08" w:rsidRDefault="007C32CC" w:rsidP="005107D4">
      <w:pPr>
        <w:autoSpaceDE w:val="0"/>
        <w:autoSpaceDN w:val="0"/>
        <w:adjustRightInd w:val="0"/>
        <w:spacing w:after="0" w:line="480" w:lineRule="auto"/>
        <w:jc w:val="both"/>
        <w:rPr>
          <w:rFonts w:ascii="Times New Roman" w:hAnsi="Times New Roman" w:cs="Times New Roman"/>
          <w:sz w:val="24"/>
          <w:szCs w:val="24"/>
        </w:rPr>
      </w:pPr>
    </w:p>
    <w:p w:rsidR="002C45BA" w:rsidRPr="006E7C08" w:rsidRDefault="0088206D" w:rsidP="002C45BA">
      <w:pPr>
        <w:spacing w:after="0" w:line="480" w:lineRule="auto"/>
        <w:jc w:val="both"/>
        <w:rPr>
          <w:rFonts w:ascii="Times New Roman" w:hAnsi="Times New Roman" w:cs="Times New Roman"/>
          <w:sz w:val="24"/>
          <w:szCs w:val="24"/>
        </w:rPr>
      </w:pPr>
      <w:r w:rsidRPr="006E7C08">
        <w:rPr>
          <w:rFonts w:ascii="Times New Roman" w:hAnsi="Times New Roman" w:cs="Times New Roman"/>
          <w:sz w:val="24"/>
          <w:szCs w:val="24"/>
        </w:rPr>
        <w:t>[</w:t>
      </w:r>
      <w:r w:rsidR="002C45BA" w:rsidRPr="006E7C08">
        <w:rPr>
          <w:rFonts w:ascii="Times New Roman" w:hAnsi="Times New Roman" w:cs="Times New Roman"/>
          <w:sz w:val="24"/>
          <w:szCs w:val="24"/>
        </w:rPr>
        <w:t>8</w:t>
      </w:r>
      <w:r w:rsidRPr="006E7C08">
        <w:rPr>
          <w:rFonts w:ascii="Times New Roman" w:hAnsi="Times New Roman" w:cs="Times New Roman"/>
          <w:sz w:val="24"/>
          <w:szCs w:val="24"/>
        </w:rPr>
        <w:t>]</w:t>
      </w:r>
      <w:r w:rsidRPr="006E7C08">
        <w:rPr>
          <w:rFonts w:ascii="Times New Roman" w:hAnsi="Times New Roman" w:cs="Times New Roman"/>
          <w:sz w:val="24"/>
          <w:szCs w:val="24"/>
        </w:rPr>
        <w:tab/>
      </w:r>
      <w:r w:rsidR="002C45BA" w:rsidRPr="006E7C08">
        <w:rPr>
          <w:rFonts w:ascii="Times New Roman" w:hAnsi="Times New Roman" w:cs="Times New Roman"/>
          <w:sz w:val="24"/>
          <w:szCs w:val="24"/>
        </w:rPr>
        <w:t>The bank’s action in filing a counter application confused the trust which, in its opposing affidavit, explained its dilemma.  It had made an application seeking leave to sue which application was opposed. The bank had, by filing a counter application, placed before the court the substantive issues which were intended to be brought before the court for determination in the event that leave to sue was granted. The trust felt it was left with no option but to file a counter application (as well as its opposing affidavit) praying for the specific performance of the contract. It incorporated, in its counter application, the allegations made in its founding affidavit to the application for leave.  It sought an order compelling the liquidator to transfer the property in terms of the contract.</w:t>
      </w:r>
    </w:p>
    <w:p w:rsidR="007C32CC" w:rsidRPr="006E7C08" w:rsidRDefault="007C32CC" w:rsidP="00DE117D">
      <w:pPr>
        <w:spacing w:after="0" w:line="240" w:lineRule="auto"/>
        <w:jc w:val="both"/>
        <w:rPr>
          <w:rFonts w:ascii="Times New Roman" w:hAnsi="Times New Roman" w:cs="Times New Roman"/>
          <w:sz w:val="24"/>
          <w:szCs w:val="24"/>
        </w:rPr>
      </w:pPr>
    </w:p>
    <w:p w:rsidR="006261FD" w:rsidRPr="006E7C08" w:rsidRDefault="006261FD" w:rsidP="007C32CC">
      <w:pPr>
        <w:autoSpaceDE w:val="0"/>
        <w:autoSpaceDN w:val="0"/>
        <w:adjustRightInd w:val="0"/>
        <w:spacing w:after="0" w:line="240" w:lineRule="auto"/>
        <w:jc w:val="both"/>
        <w:rPr>
          <w:rFonts w:ascii="Times New Roman" w:hAnsi="Times New Roman" w:cs="Times New Roman"/>
          <w:sz w:val="24"/>
          <w:szCs w:val="24"/>
        </w:rPr>
      </w:pPr>
    </w:p>
    <w:p w:rsidR="002C45BA" w:rsidRPr="006E7C08" w:rsidRDefault="0099370B" w:rsidP="002C45BA">
      <w:pPr>
        <w:spacing w:after="0" w:line="480" w:lineRule="auto"/>
        <w:jc w:val="both"/>
        <w:rPr>
          <w:rFonts w:ascii="Times New Roman" w:hAnsi="Times New Roman" w:cs="Times New Roman"/>
          <w:sz w:val="24"/>
          <w:szCs w:val="24"/>
        </w:rPr>
      </w:pPr>
      <w:r w:rsidRPr="006E7C08">
        <w:rPr>
          <w:rFonts w:ascii="Times New Roman" w:hAnsi="Times New Roman" w:cs="Times New Roman"/>
          <w:sz w:val="24"/>
          <w:szCs w:val="24"/>
        </w:rPr>
        <w:lastRenderedPageBreak/>
        <w:t>[</w:t>
      </w:r>
      <w:r w:rsidR="002C45BA" w:rsidRPr="006E7C08">
        <w:rPr>
          <w:rFonts w:ascii="Times New Roman" w:hAnsi="Times New Roman" w:cs="Times New Roman"/>
          <w:sz w:val="24"/>
          <w:szCs w:val="24"/>
        </w:rPr>
        <w:t>9</w:t>
      </w:r>
      <w:r w:rsidRPr="006E7C08">
        <w:rPr>
          <w:rFonts w:ascii="Times New Roman" w:hAnsi="Times New Roman" w:cs="Times New Roman"/>
          <w:sz w:val="24"/>
          <w:szCs w:val="24"/>
        </w:rPr>
        <w:t>]</w:t>
      </w:r>
      <w:r w:rsidRPr="006E7C08">
        <w:rPr>
          <w:rFonts w:ascii="Times New Roman" w:hAnsi="Times New Roman" w:cs="Times New Roman"/>
          <w:sz w:val="24"/>
          <w:szCs w:val="24"/>
        </w:rPr>
        <w:tab/>
      </w:r>
      <w:r w:rsidR="002C45BA" w:rsidRPr="006E7C08">
        <w:rPr>
          <w:rFonts w:ascii="Times New Roman" w:hAnsi="Times New Roman" w:cs="Times New Roman"/>
          <w:sz w:val="24"/>
          <w:szCs w:val="24"/>
        </w:rPr>
        <w:t xml:space="preserve">The matter was placed before </w:t>
      </w:r>
      <w:r w:rsidR="005E60AD" w:rsidRPr="006E7C08">
        <w:rPr>
          <w:rFonts w:ascii="Times New Roman" w:hAnsi="Times New Roman" w:cs="Times New Roman"/>
          <w:sz w:val="24"/>
          <w:szCs w:val="24"/>
        </w:rPr>
        <w:t>MANGOTA</w:t>
      </w:r>
      <w:r w:rsidR="002C45BA" w:rsidRPr="006E7C08">
        <w:rPr>
          <w:rFonts w:ascii="Times New Roman" w:hAnsi="Times New Roman" w:cs="Times New Roman"/>
          <w:sz w:val="24"/>
          <w:szCs w:val="24"/>
        </w:rPr>
        <w:t xml:space="preserve"> J who gave certain procedural directions and thereafter heard argument by the parties.  The learned Judge found in favour of the trust and ordered the transfer to it of the property as prayed. It is against this order that the bank now appeals. </w:t>
      </w:r>
    </w:p>
    <w:p w:rsidR="00146FF6" w:rsidRPr="006E7C08" w:rsidRDefault="00146FF6" w:rsidP="002C45BA">
      <w:pPr>
        <w:spacing w:after="0" w:line="480" w:lineRule="auto"/>
        <w:jc w:val="both"/>
        <w:rPr>
          <w:rFonts w:ascii="Times New Roman" w:hAnsi="Times New Roman" w:cs="Times New Roman"/>
          <w:sz w:val="24"/>
          <w:szCs w:val="24"/>
        </w:rPr>
      </w:pPr>
    </w:p>
    <w:p w:rsidR="002C45BA" w:rsidRPr="006E7C08" w:rsidRDefault="002C45BA" w:rsidP="002C45BA">
      <w:pPr>
        <w:spacing w:after="0" w:line="480" w:lineRule="auto"/>
        <w:jc w:val="both"/>
        <w:rPr>
          <w:rFonts w:ascii="Times New Roman" w:hAnsi="Times New Roman" w:cs="Times New Roman"/>
          <w:b/>
          <w:i/>
          <w:sz w:val="24"/>
          <w:szCs w:val="24"/>
        </w:rPr>
      </w:pPr>
      <w:r w:rsidRPr="006E7C08">
        <w:rPr>
          <w:rFonts w:ascii="Times New Roman" w:hAnsi="Times New Roman" w:cs="Times New Roman"/>
          <w:b/>
          <w:i/>
          <w:sz w:val="24"/>
          <w:szCs w:val="24"/>
        </w:rPr>
        <w:t>THE APPEAL</w:t>
      </w:r>
    </w:p>
    <w:p w:rsidR="002C45BA" w:rsidRPr="006E7C08" w:rsidRDefault="002C45BA" w:rsidP="002C45BA">
      <w:pPr>
        <w:spacing w:after="0" w:line="480" w:lineRule="auto"/>
        <w:jc w:val="both"/>
        <w:rPr>
          <w:rFonts w:ascii="Times New Roman" w:hAnsi="Times New Roman" w:cs="Times New Roman"/>
          <w:sz w:val="24"/>
          <w:szCs w:val="24"/>
        </w:rPr>
      </w:pPr>
      <w:r w:rsidRPr="006E7C08">
        <w:rPr>
          <w:rFonts w:ascii="Times New Roman" w:hAnsi="Times New Roman" w:cs="Times New Roman"/>
          <w:sz w:val="24"/>
          <w:szCs w:val="24"/>
        </w:rPr>
        <w:t xml:space="preserve">[10] Two main points were taken by Mr </w:t>
      </w:r>
      <w:r w:rsidRPr="006E7C08">
        <w:rPr>
          <w:rFonts w:ascii="Times New Roman" w:hAnsi="Times New Roman" w:cs="Times New Roman"/>
          <w:i/>
          <w:sz w:val="24"/>
          <w:szCs w:val="24"/>
        </w:rPr>
        <w:t>Magwaliba</w:t>
      </w:r>
      <w:r w:rsidR="00D20CEA" w:rsidRPr="006E7C08">
        <w:rPr>
          <w:rFonts w:ascii="Times New Roman" w:hAnsi="Times New Roman" w:cs="Times New Roman"/>
          <w:sz w:val="24"/>
          <w:szCs w:val="24"/>
        </w:rPr>
        <w:t xml:space="preserve"> on behalf of the bank. </w:t>
      </w:r>
      <w:r w:rsidRPr="006E7C08">
        <w:rPr>
          <w:rFonts w:ascii="Times New Roman" w:hAnsi="Times New Roman" w:cs="Times New Roman"/>
          <w:sz w:val="24"/>
          <w:szCs w:val="24"/>
        </w:rPr>
        <w:t>They are, firstly, that the proceedings were fatally irregular by reason of the non-citation of the purchaser of the property, the creditors of the bank and the liquidator all of whom had an interest in the outcome of the proceedings; and secondly, that the sale to the trust constituted either a voidable disposition in terms of s 213(c) of the Companies Act, or a</w:t>
      </w:r>
      <w:r w:rsidR="00190341" w:rsidRPr="006E7C08">
        <w:rPr>
          <w:rFonts w:ascii="Times New Roman" w:hAnsi="Times New Roman" w:cs="Times New Roman"/>
          <w:sz w:val="24"/>
          <w:szCs w:val="24"/>
        </w:rPr>
        <w:t xml:space="preserve"> voidable, alternatively a</w:t>
      </w:r>
      <w:r w:rsidRPr="006E7C08">
        <w:rPr>
          <w:rFonts w:ascii="Times New Roman" w:hAnsi="Times New Roman" w:cs="Times New Roman"/>
          <w:sz w:val="24"/>
          <w:szCs w:val="24"/>
        </w:rPr>
        <w:t>n undue</w:t>
      </w:r>
      <w:r w:rsidR="00190341" w:rsidRPr="006E7C08">
        <w:rPr>
          <w:rFonts w:ascii="Times New Roman" w:hAnsi="Times New Roman" w:cs="Times New Roman"/>
          <w:sz w:val="24"/>
          <w:szCs w:val="24"/>
        </w:rPr>
        <w:t>,</w:t>
      </w:r>
      <w:r w:rsidRPr="006E7C08">
        <w:rPr>
          <w:rFonts w:ascii="Times New Roman" w:hAnsi="Times New Roman" w:cs="Times New Roman"/>
          <w:sz w:val="24"/>
          <w:szCs w:val="24"/>
        </w:rPr>
        <w:t xml:space="preserve"> preference in terms of s</w:t>
      </w:r>
      <w:r w:rsidR="00190341" w:rsidRPr="006E7C08">
        <w:rPr>
          <w:rFonts w:ascii="Times New Roman" w:hAnsi="Times New Roman" w:cs="Times New Roman"/>
          <w:sz w:val="24"/>
          <w:szCs w:val="24"/>
        </w:rPr>
        <w:t>s 42 and</w:t>
      </w:r>
      <w:r w:rsidR="007C498A" w:rsidRPr="006E7C08">
        <w:rPr>
          <w:rFonts w:ascii="Times New Roman" w:hAnsi="Times New Roman" w:cs="Times New Roman"/>
          <w:sz w:val="24"/>
          <w:szCs w:val="24"/>
        </w:rPr>
        <w:t xml:space="preserve"> </w:t>
      </w:r>
      <w:r w:rsidRPr="006E7C08">
        <w:rPr>
          <w:rFonts w:ascii="Times New Roman" w:hAnsi="Times New Roman" w:cs="Times New Roman"/>
          <w:sz w:val="24"/>
          <w:szCs w:val="24"/>
        </w:rPr>
        <w:t xml:space="preserve">43 of the </w:t>
      </w:r>
      <w:r w:rsidR="00714D14" w:rsidRPr="006E7C08">
        <w:rPr>
          <w:rFonts w:ascii="Times New Roman" w:hAnsi="Times New Roman" w:cs="Times New Roman"/>
          <w:sz w:val="24"/>
          <w:szCs w:val="24"/>
        </w:rPr>
        <w:t>I</w:t>
      </w:r>
      <w:r w:rsidRPr="006E7C08">
        <w:rPr>
          <w:rFonts w:ascii="Times New Roman" w:hAnsi="Times New Roman" w:cs="Times New Roman"/>
          <w:sz w:val="24"/>
          <w:szCs w:val="24"/>
        </w:rPr>
        <w:t>nsolvency Act.</w:t>
      </w:r>
    </w:p>
    <w:p w:rsidR="002C45BA" w:rsidRPr="006E7C08" w:rsidRDefault="002C45BA" w:rsidP="002C45BA">
      <w:pPr>
        <w:spacing w:after="0" w:line="480" w:lineRule="auto"/>
        <w:jc w:val="both"/>
        <w:rPr>
          <w:rFonts w:ascii="Times New Roman" w:hAnsi="Times New Roman" w:cs="Times New Roman"/>
          <w:sz w:val="24"/>
          <w:szCs w:val="24"/>
        </w:rPr>
      </w:pPr>
    </w:p>
    <w:p w:rsidR="002C45BA" w:rsidRPr="006E7C08" w:rsidRDefault="002C45BA" w:rsidP="002C45BA">
      <w:pPr>
        <w:spacing w:after="0" w:line="480" w:lineRule="auto"/>
        <w:jc w:val="both"/>
        <w:rPr>
          <w:rFonts w:ascii="Times New Roman" w:hAnsi="Times New Roman" w:cs="Times New Roman"/>
          <w:b/>
          <w:i/>
          <w:sz w:val="24"/>
          <w:szCs w:val="24"/>
        </w:rPr>
      </w:pPr>
      <w:r w:rsidRPr="006E7C08">
        <w:rPr>
          <w:rFonts w:ascii="Times New Roman" w:hAnsi="Times New Roman" w:cs="Times New Roman"/>
          <w:b/>
          <w:i/>
          <w:sz w:val="24"/>
          <w:szCs w:val="24"/>
        </w:rPr>
        <w:t>THE NON-CITATION</w:t>
      </w:r>
    </w:p>
    <w:p w:rsidR="00D52279" w:rsidRPr="006E7C08" w:rsidRDefault="002C45BA" w:rsidP="00D52279">
      <w:pPr>
        <w:spacing w:after="0" w:line="480" w:lineRule="auto"/>
        <w:jc w:val="both"/>
        <w:rPr>
          <w:rFonts w:ascii="Times New Roman" w:hAnsi="Times New Roman" w:cs="Times New Roman"/>
          <w:sz w:val="24"/>
          <w:szCs w:val="24"/>
        </w:rPr>
      </w:pPr>
      <w:r w:rsidRPr="006E7C08">
        <w:rPr>
          <w:rFonts w:ascii="Times New Roman" w:hAnsi="Times New Roman" w:cs="Times New Roman"/>
          <w:sz w:val="24"/>
          <w:szCs w:val="24"/>
        </w:rPr>
        <w:t>[1</w:t>
      </w:r>
      <w:r w:rsidR="00983E99" w:rsidRPr="006E7C08">
        <w:rPr>
          <w:rFonts w:ascii="Times New Roman" w:hAnsi="Times New Roman" w:cs="Times New Roman"/>
          <w:sz w:val="24"/>
          <w:szCs w:val="24"/>
        </w:rPr>
        <w:t>1</w:t>
      </w:r>
      <w:r w:rsidRPr="006E7C08">
        <w:rPr>
          <w:rFonts w:ascii="Times New Roman" w:hAnsi="Times New Roman" w:cs="Times New Roman"/>
          <w:sz w:val="24"/>
          <w:szCs w:val="24"/>
        </w:rPr>
        <w:t xml:space="preserve">] </w:t>
      </w:r>
      <w:r w:rsidR="00D52279" w:rsidRPr="006E7C08">
        <w:rPr>
          <w:rFonts w:ascii="Times New Roman" w:hAnsi="Times New Roman" w:cs="Times New Roman"/>
          <w:sz w:val="24"/>
          <w:szCs w:val="24"/>
        </w:rPr>
        <w:t xml:space="preserve">It was submitted by Mr </w:t>
      </w:r>
      <w:r w:rsidR="00D52279" w:rsidRPr="006E7C08">
        <w:rPr>
          <w:rFonts w:ascii="Times New Roman" w:hAnsi="Times New Roman" w:cs="Times New Roman"/>
          <w:i/>
          <w:sz w:val="24"/>
          <w:szCs w:val="24"/>
        </w:rPr>
        <w:t>Magwaliba</w:t>
      </w:r>
      <w:r w:rsidR="00D52279" w:rsidRPr="006E7C08">
        <w:rPr>
          <w:rFonts w:ascii="Times New Roman" w:hAnsi="Times New Roman" w:cs="Times New Roman"/>
          <w:sz w:val="24"/>
          <w:szCs w:val="24"/>
        </w:rPr>
        <w:t xml:space="preserve"> that the failure to cite the second purchaser, whose rights were affected by the order sought, was fatal to the application and that the court erred in granting a judgment which affected the rights of the second pu</w:t>
      </w:r>
      <w:r w:rsidR="006E7C08">
        <w:rPr>
          <w:rFonts w:ascii="Times New Roman" w:hAnsi="Times New Roman" w:cs="Times New Roman"/>
          <w:sz w:val="24"/>
          <w:szCs w:val="24"/>
        </w:rPr>
        <w:t>rchaser without hearing him. Mr </w:t>
      </w:r>
      <w:r w:rsidR="00D52279" w:rsidRPr="006E7C08">
        <w:rPr>
          <w:rFonts w:ascii="Times New Roman" w:hAnsi="Times New Roman" w:cs="Times New Roman"/>
          <w:i/>
          <w:sz w:val="24"/>
          <w:szCs w:val="24"/>
        </w:rPr>
        <w:t>Mpofu</w:t>
      </w:r>
      <w:r w:rsidR="00D52279" w:rsidRPr="006E7C08">
        <w:rPr>
          <w:rFonts w:ascii="Times New Roman" w:hAnsi="Times New Roman" w:cs="Times New Roman"/>
          <w:sz w:val="24"/>
          <w:szCs w:val="24"/>
        </w:rPr>
        <w:t xml:space="preserve">, on the other hand, contended that neither the first respondent nor the court was informed of the identity of the second purchaser. He submitted that the main substantive application was made by the bank whose duty it was to provide the court with details of all interested parties and who had failed in that duty.  In the premises, the conclusion by the court </w:t>
      </w:r>
      <w:r w:rsidR="00D52279" w:rsidRPr="006E7C08">
        <w:rPr>
          <w:rFonts w:ascii="Times New Roman" w:hAnsi="Times New Roman" w:cs="Times New Roman"/>
          <w:i/>
          <w:sz w:val="24"/>
          <w:szCs w:val="24"/>
        </w:rPr>
        <w:t>a quo</w:t>
      </w:r>
      <w:r w:rsidR="00D52279" w:rsidRPr="006E7C08">
        <w:rPr>
          <w:rFonts w:ascii="Times New Roman" w:hAnsi="Times New Roman" w:cs="Times New Roman"/>
          <w:sz w:val="24"/>
          <w:szCs w:val="24"/>
        </w:rPr>
        <w:t xml:space="preserve"> that the existence of the second purchaser was doubtful is unassailable.</w:t>
      </w:r>
    </w:p>
    <w:p w:rsidR="00AC7A74" w:rsidRPr="006E7C08" w:rsidRDefault="00AC7A74" w:rsidP="00D52279">
      <w:pPr>
        <w:spacing w:after="0" w:line="480" w:lineRule="auto"/>
        <w:jc w:val="both"/>
        <w:rPr>
          <w:rFonts w:ascii="Times New Roman" w:hAnsi="Times New Roman" w:cs="Times New Roman"/>
          <w:sz w:val="24"/>
          <w:szCs w:val="24"/>
        </w:rPr>
      </w:pPr>
    </w:p>
    <w:p w:rsidR="0036013C" w:rsidRPr="006E7C08" w:rsidRDefault="009A273D" w:rsidP="0036013C">
      <w:pPr>
        <w:spacing w:after="0" w:line="480" w:lineRule="auto"/>
        <w:jc w:val="both"/>
        <w:rPr>
          <w:rFonts w:ascii="Times New Roman" w:hAnsi="Times New Roman" w:cs="Times New Roman"/>
          <w:sz w:val="24"/>
          <w:szCs w:val="24"/>
        </w:rPr>
      </w:pPr>
      <w:r w:rsidRPr="006E7C08">
        <w:rPr>
          <w:rFonts w:ascii="Times New Roman" w:hAnsi="Times New Roman" w:cs="Times New Roman"/>
          <w:sz w:val="24"/>
          <w:szCs w:val="24"/>
        </w:rPr>
        <w:t>[1</w:t>
      </w:r>
      <w:r w:rsidR="0036013C" w:rsidRPr="006E7C08">
        <w:rPr>
          <w:rFonts w:ascii="Times New Roman" w:hAnsi="Times New Roman" w:cs="Times New Roman"/>
          <w:sz w:val="24"/>
          <w:szCs w:val="24"/>
        </w:rPr>
        <w:t>2</w:t>
      </w:r>
      <w:r w:rsidR="001A69DD" w:rsidRPr="006E7C08">
        <w:rPr>
          <w:rFonts w:ascii="Times New Roman" w:hAnsi="Times New Roman" w:cs="Times New Roman"/>
          <w:sz w:val="24"/>
          <w:szCs w:val="24"/>
        </w:rPr>
        <w:t>]</w:t>
      </w:r>
      <w:r w:rsidR="0036013C" w:rsidRPr="006E7C08">
        <w:rPr>
          <w:rFonts w:ascii="Times New Roman" w:hAnsi="Times New Roman" w:cs="Times New Roman"/>
          <w:sz w:val="24"/>
          <w:szCs w:val="24"/>
        </w:rPr>
        <w:t xml:space="preserve"> The initial application brought by the trust was for leave to sue.  A substantive application would only be filed after leave had been granted by the court.  It is</w:t>
      </w:r>
      <w:r w:rsidR="00052FDF" w:rsidRPr="006E7C08">
        <w:rPr>
          <w:rFonts w:ascii="Times New Roman" w:hAnsi="Times New Roman" w:cs="Times New Roman"/>
          <w:sz w:val="24"/>
          <w:szCs w:val="24"/>
        </w:rPr>
        <w:t xml:space="preserve"> </w:t>
      </w:r>
      <w:r w:rsidR="0036013C" w:rsidRPr="006E7C08">
        <w:rPr>
          <w:rFonts w:ascii="Times New Roman" w:hAnsi="Times New Roman" w:cs="Times New Roman"/>
          <w:sz w:val="24"/>
          <w:szCs w:val="24"/>
        </w:rPr>
        <w:t xml:space="preserve">the liquidator who ignored </w:t>
      </w:r>
      <w:r w:rsidR="0036013C" w:rsidRPr="006E7C08">
        <w:rPr>
          <w:rFonts w:ascii="Times New Roman" w:hAnsi="Times New Roman" w:cs="Times New Roman"/>
          <w:sz w:val="24"/>
          <w:szCs w:val="24"/>
        </w:rPr>
        <w:lastRenderedPageBreak/>
        <w:t>the prescribed procedure and prematurely filed a substantive application in the form of a counter application in which it sought the setting aside of the contract with the trust. In such an application, as correctly submitted on behalf of the trust, it was incumbent on the liquidator to cite all interested parties inclusive of the second purchaser whose identity was known only to himself.  Not only did the liquidator fail to cite the second purchaser but despite persistent questioning by the court</w:t>
      </w:r>
      <w:r w:rsidR="00052FDF" w:rsidRPr="006E7C08">
        <w:rPr>
          <w:rFonts w:ascii="Times New Roman" w:hAnsi="Times New Roman" w:cs="Times New Roman"/>
          <w:sz w:val="24"/>
          <w:szCs w:val="24"/>
        </w:rPr>
        <w:t>,</w:t>
      </w:r>
      <w:r w:rsidR="0036013C" w:rsidRPr="006E7C08">
        <w:rPr>
          <w:rFonts w:ascii="Times New Roman" w:hAnsi="Times New Roman" w:cs="Times New Roman"/>
          <w:sz w:val="24"/>
          <w:szCs w:val="24"/>
        </w:rPr>
        <w:t xml:space="preserve"> counsel for the bank did not divulge the identity of the alleged second purchaser leaving the court in grave doubt both as to the existence of that purchaser and the </w:t>
      </w:r>
      <w:r w:rsidR="0036013C" w:rsidRPr="006E7C08">
        <w:rPr>
          <w:rFonts w:ascii="Times New Roman" w:hAnsi="Times New Roman" w:cs="Times New Roman"/>
          <w:i/>
          <w:sz w:val="24"/>
          <w:szCs w:val="24"/>
        </w:rPr>
        <w:t>bona fides</w:t>
      </w:r>
      <w:r w:rsidR="0036013C" w:rsidRPr="006E7C08">
        <w:rPr>
          <w:rFonts w:ascii="Times New Roman" w:hAnsi="Times New Roman" w:cs="Times New Roman"/>
          <w:sz w:val="24"/>
          <w:szCs w:val="24"/>
        </w:rPr>
        <w:t xml:space="preserve"> of the LA. As to the alleged ‘body of creditors’, no evidence of their existence is given in the bank’s papers.</w:t>
      </w:r>
    </w:p>
    <w:p w:rsidR="0036013C" w:rsidRPr="006E7C08" w:rsidRDefault="0036013C" w:rsidP="005E60AD">
      <w:pPr>
        <w:spacing w:after="0" w:line="480" w:lineRule="auto"/>
        <w:ind w:firstLine="1134"/>
        <w:jc w:val="both"/>
        <w:rPr>
          <w:rFonts w:ascii="Times New Roman" w:hAnsi="Times New Roman" w:cs="Times New Roman"/>
          <w:sz w:val="24"/>
          <w:szCs w:val="24"/>
        </w:rPr>
      </w:pPr>
      <w:r w:rsidRPr="006E7C08">
        <w:rPr>
          <w:rFonts w:ascii="Times New Roman" w:hAnsi="Times New Roman" w:cs="Times New Roman"/>
          <w:sz w:val="24"/>
          <w:szCs w:val="24"/>
        </w:rPr>
        <w:t xml:space="preserve">In any event, the non-citation is not fatal by reason of </w:t>
      </w:r>
      <w:r w:rsidR="00F65D51" w:rsidRPr="006E7C08">
        <w:rPr>
          <w:rFonts w:ascii="Times New Roman" w:hAnsi="Times New Roman" w:cs="Times New Roman"/>
          <w:sz w:val="24"/>
          <w:szCs w:val="24"/>
        </w:rPr>
        <w:t>r</w:t>
      </w:r>
      <w:r w:rsidRPr="006E7C08">
        <w:rPr>
          <w:rFonts w:ascii="Times New Roman" w:hAnsi="Times New Roman" w:cs="Times New Roman"/>
          <w:sz w:val="24"/>
          <w:szCs w:val="24"/>
        </w:rPr>
        <w:t xml:space="preserve"> 87 of the High Court Rules which specifically provides that no cause of action shall be defeated by the non-joinder or misjoinder of any party.</w:t>
      </w:r>
    </w:p>
    <w:p w:rsidR="00890517" w:rsidRPr="006E7C08" w:rsidRDefault="00890517" w:rsidP="0036013C">
      <w:pPr>
        <w:spacing w:after="0" w:line="480" w:lineRule="auto"/>
        <w:jc w:val="both"/>
        <w:rPr>
          <w:rFonts w:ascii="Times New Roman" w:hAnsi="Times New Roman" w:cs="Times New Roman"/>
          <w:sz w:val="24"/>
          <w:szCs w:val="24"/>
        </w:rPr>
      </w:pPr>
    </w:p>
    <w:p w:rsidR="008E05A3" w:rsidRPr="006E7C08" w:rsidRDefault="00A84562" w:rsidP="00A84562">
      <w:pPr>
        <w:rPr>
          <w:rFonts w:ascii="Times New Roman" w:hAnsi="Times New Roman" w:cs="Times New Roman"/>
          <w:b/>
          <w:i/>
          <w:sz w:val="24"/>
          <w:szCs w:val="24"/>
        </w:rPr>
      </w:pPr>
      <w:r w:rsidRPr="006E7C08">
        <w:rPr>
          <w:rFonts w:ascii="Times New Roman" w:hAnsi="Times New Roman" w:cs="Times New Roman"/>
          <w:b/>
          <w:i/>
          <w:sz w:val="24"/>
          <w:szCs w:val="24"/>
        </w:rPr>
        <w:t>VOIDABLE DISPOSITION</w:t>
      </w:r>
    </w:p>
    <w:p w:rsidR="00A84562" w:rsidRPr="006E7C08" w:rsidRDefault="005A5BA7" w:rsidP="00A84562">
      <w:pPr>
        <w:rPr>
          <w:rFonts w:ascii="Times New Roman" w:hAnsi="Times New Roman" w:cs="Times New Roman"/>
          <w:b/>
          <w:i/>
          <w:sz w:val="24"/>
          <w:szCs w:val="24"/>
        </w:rPr>
      </w:pPr>
      <w:r w:rsidRPr="006E7C08">
        <w:rPr>
          <w:rFonts w:ascii="Times New Roman" w:hAnsi="Times New Roman" w:cs="Times New Roman"/>
          <w:sz w:val="24"/>
          <w:szCs w:val="24"/>
        </w:rPr>
        <w:t>[1</w:t>
      </w:r>
      <w:r w:rsidR="00A84562" w:rsidRPr="006E7C08">
        <w:rPr>
          <w:rFonts w:ascii="Times New Roman" w:hAnsi="Times New Roman" w:cs="Times New Roman"/>
          <w:sz w:val="24"/>
          <w:szCs w:val="24"/>
        </w:rPr>
        <w:t>3</w:t>
      </w:r>
      <w:r w:rsidRPr="006E7C08">
        <w:rPr>
          <w:rFonts w:ascii="Times New Roman" w:hAnsi="Times New Roman" w:cs="Times New Roman"/>
          <w:sz w:val="24"/>
          <w:szCs w:val="24"/>
        </w:rPr>
        <w:t xml:space="preserve">] </w:t>
      </w:r>
      <w:r w:rsidR="00A84562" w:rsidRPr="006E7C08">
        <w:rPr>
          <w:rFonts w:ascii="Times New Roman" w:hAnsi="Times New Roman" w:cs="Times New Roman"/>
          <w:sz w:val="24"/>
          <w:szCs w:val="24"/>
        </w:rPr>
        <w:t>Section 213 of the Act provides as follows:</w:t>
      </w:r>
    </w:p>
    <w:p w:rsidR="008B3354" w:rsidRPr="006E7C08" w:rsidRDefault="008B3354" w:rsidP="008E05A3">
      <w:pPr>
        <w:autoSpaceDE w:val="0"/>
        <w:autoSpaceDN w:val="0"/>
        <w:adjustRightInd w:val="0"/>
        <w:spacing w:after="0" w:line="240" w:lineRule="auto"/>
        <w:ind w:left="720"/>
        <w:rPr>
          <w:rFonts w:ascii="Times New Roman" w:hAnsi="Times New Roman" w:cs="Times New Roman"/>
          <w:b/>
          <w:bCs/>
          <w:sz w:val="24"/>
          <w:szCs w:val="24"/>
        </w:rPr>
      </w:pPr>
      <w:r w:rsidRPr="006E7C08">
        <w:rPr>
          <w:rFonts w:ascii="Times New Roman" w:hAnsi="Times New Roman" w:cs="Times New Roman"/>
          <w:b/>
          <w:bCs/>
          <w:sz w:val="24"/>
          <w:szCs w:val="24"/>
        </w:rPr>
        <w:t>213 Action stayed and avoidance of certain attachments, executions and dispositions and alteration of status</w:t>
      </w:r>
    </w:p>
    <w:p w:rsidR="008B3354" w:rsidRPr="006E7C08" w:rsidRDefault="008B3354" w:rsidP="005E60AD">
      <w:pPr>
        <w:autoSpaceDE w:val="0"/>
        <w:autoSpaceDN w:val="0"/>
        <w:adjustRightInd w:val="0"/>
        <w:spacing w:after="0" w:line="240" w:lineRule="auto"/>
        <w:ind w:firstLine="720"/>
        <w:rPr>
          <w:rFonts w:ascii="Times New Roman" w:hAnsi="Times New Roman" w:cs="Times New Roman"/>
          <w:sz w:val="24"/>
          <w:szCs w:val="24"/>
        </w:rPr>
      </w:pPr>
      <w:r w:rsidRPr="006E7C08">
        <w:rPr>
          <w:rFonts w:ascii="Times New Roman" w:hAnsi="Times New Roman" w:cs="Times New Roman"/>
          <w:sz w:val="24"/>
          <w:szCs w:val="24"/>
        </w:rPr>
        <w:t>In a winding up by the court—</w:t>
      </w:r>
    </w:p>
    <w:p w:rsidR="008B3354" w:rsidRPr="006E7C08" w:rsidRDefault="008B3354" w:rsidP="005E60AD">
      <w:pPr>
        <w:autoSpaceDE w:val="0"/>
        <w:autoSpaceDN w:val="0"/>
        <w:adjustRightInd w:val="0"/>
        <w:spacing w:after="0" w:line="240" w:lineRule="auto"/>
        <w:ind w:left="1276" w:hanging="556"/>
        <w:rPr>
          <w:rFonts w:ascii="Times New Roman" w:hAnsi="Times New Roman" w:cs="Times New Roman"/>
          <w:sz w:val="24"/>
          <w:szCs w:val="24"/>
        </w:rPr>
      </w:pPr>
      <w:r w:rsidRPr="006E7C08">
        <w:rPr>
          <w:rFonts w:ascii="Times New Roman" w:hAnsi="Times New Roman" w:cs="Times New Roman"/>
          <w:sz w:val="24"/>
          <w:szCs w:val="24"/>
        </w:rPr>
        <w:t>(</w:t>
      </w:r>
      <w:r w:rsidRPr="006E7C08">
        <w:rPr>
          <w:rFonts w:ascii="Times New Roman" w:hAnsi="Times New Roman" w:cs="Times New Roman"/>
          <w:i/>
          <w:iCs/>
          <w:sz w:val="24"/>
          <w:szCs w:val="24"/>
        </w:rPr>
        <w:t>a</w:t>
      </w:r>
      <w:r w:rsidRPr="006E7C08">
        <w:rPr>
          <w:rFonts w:ascii="Times New Roman" w:hAnsi="Times New Roman" w:cs="Times New Roman"/>
          <w:sz w:val="24"/>
          <w:szCs w:val="24"/>
        </w:rPr>
        <w:t>) no action or proceeding shall be proceeded with or commenced against the company except by leave of</w:t>
      </w:r>
    </w:p>
    <w:p w:rsidR="008B3354" w:rsidRPr="006E7C08" w:rsidRDefault="008B3354" w:rsidP="005E60AD">
      <w:pPr>
        <w:autoSpaceDE w:val="0"/>
        <w:autoSpaceDN w:val="0"/>
        <w:adjustRightInd w:val="0"/>
        <w:spacing w:after="0" w:line="240" w:lineRule="auto"/>
        <w:ind w:left="1276"/>
        <w:rPr>
          <w:rFonts w:ascii="Times New Roman" w:hAnsi="Times New Roman" w:cs="Times New Roman"/>
          <w:sz w:val="24"/>
          <w:szCs w:val="24"/>
        </w:rPr>
      </w:pPr>
      <w:r w:rsidRPr="006E7C08">
        <w:rPr>
          <w:rFonts w:ascii="Times New Roman" w:hAnsi="Times New Roman" w:cs="Times New Roman"/>
          <w:sz w:val="24"/>
          <w:szCs w:val="24"/>
        </w:rPr>
        <w:t>the court and subject to such terms as the court may impose;</w:t>
      </w:r>
    </w:p>
    <w:p w:rsidR="008B3354" w:rsidRPr="006E7C08" w:rsidRDefault="008B3354" w:rsidP="005E60AD">
      <w:pPr>
        <w:autoSpaceDE w:val="0"/>
        <w:autoSpaceDN w:val="0"/>
        <w:adjustRightInd w:val="0"/>
        <w:spacing w:after="0" w:line="240" w:lineRule="auto"/>
        <w:ind w:left="1276" w:hanging="556"/>
        <w:rPr>
          <w:rFonts w:ascii="Times New Roman" w:hAnsi="Times New Roman" w:cs="Times New Roman"/>
          <w:sz w:val="24"/>
          <w:szCs w:val="24"/>
        </w:rPr>
      </w:pPr>
      <w:r w:rsidRPr="006E7C08">
        <w:rPr>
          <w:rFonts w:ascii="Times New Roman" w:hAnsi="Times New Roman" w:cs="Times New Roman"/>
          <w:sz w:val="24"/>
          <w:szCs w:val="24"/>
        </w:rPr>
        <w:t>(</w:t>
      </w:r>
      <w:r w:rsidRPr="006E7C08">
        <w:rPr>
          <w:rFonts w:ascii="Times New Roman" w:hAnsi="Times New Roman" w:cs="Times New Roman"/>
          <w:i/>
          <w:iCs/>
          <w:sz w:val="24"/>
          <w:szCs w:val="24"/>
        </w:rPr>
        <w:t>b</w:t>
      </w:r>
      <w:r w:rsidRPr="006E7C08">
        <w:rPr>
          <w:rFonts w:ascii="Times New Roman" w:hAnsi="Times New Roman" w:cs="Times New Roman"/>
          <w:sz w:val="24"/>
          <w:szCs w:val="24"/>
        </w:rPr>
        <w:t>) any attachment or execution put in force against the assets of the company after the commencement of</w:t>
      </w:r>
      <w:r w:rsidR="005E60AD" w:rsidRPr="006E7C08">
        <w:rPr>
          <w:rFonts w:ascii="Times New Roman" w:hAnsi="Times New Roman" w:cs="Times New Roman"/>
          <w:sz w:val="24"/>
          <w:szCs w:val="24"/>
        </w:rPr>
        <w:t xml:space="preserve"> </w:t>
      </w:r>
      <w:r w:rsidRPr="006E7C08">
        <w:rPr>
          <w:rFonts w:ascii="Times New Roman" w:hAnsi="Times New Roman" w:cs="Times New Roman"/>
          <w:sz w:val="24"/>
          <w:szCs w:val="24"/>
        </w:rPr>
        <w:t>the winding up shall be void;</w:t>
      </w:r>
    </w:p>
    <w:p w:rsidR="00F65D51" w:rsidRPr="006E7C08" w:rsidRDefault="008B3354" w:rsidP="00714D14">
      <w:pPr>
        <w:autoSpaceDE w:val="0"/>
        <w:autoSpaceDN w:val="0"/>
        <w:adjustRightInd w:val="0"/>
        <w:spacing w:after="0" w:line="240" w:lineRule="auto"/>
        <w:ind w:left="1276" w:hanging="556"/>
        <w:rPr>
          <w:rFonts w:ascii="Times New Roman" w:hAnsi="Times New Roman" w:cs="Times New Roman"/>
          <w:sz w:val="24"/>
          <w:szCs w:val="24"/>
        </w:rPr>
      </w:pPr>
      <w:r w:rsidRPr="006E7C08">
        <w:rPr>
          <w:rFonts w:ascii="Times New Roman" w:hAnsi="Times New Roman" w:cs="Times New Roman"/>
          <w:sz w:val="24"/>
          <w:szCs w:val="24"/>
        </w:rPr>
        <w:t>(</w:t>
      </w:r>
      <w:r w:rsidRPr="006E7C08">
        <w:rPr>
          <w:rFonts w:ascii="Times New Roman" w:hAnsi="Times New Roman" w:cs="Times New Roman"/>
          <w:i/>
          <w:iCs/>
          <w:sz w:val="24"/>
          <w:szCs w:val="24"/>
        </w:rPr>
        <w:t>c</w:t>
      </w:r>
      <w:r w:rsidRPr="006E7C08">
        <w:rPr>
          <w:rFonts w:ascii="Times New Roman" w:hAnsi="Times New Roman" w:cs="Times New Roman"/>
          <w:sz w:val="24"/>
          <w:szCs w:val="24"/>
        </w:rPr>
        <w:t>) every disposition of the property, including rights of action, of the company and every transfer of shares</w:t>
      </w:r>
      <w:r w:rsidR="005E60AD" w:rsidRPr="006E7C08">
        <w:rPr>
          <w:rFonts w:ascii="Times New Roman" w:hAnsi="Times New Roman" w:cs="Times New Roman"/>
          <w:sz w:val="24"/>
          <w:szCs w:val="24"/>
        </w:rPr>
        <w:t xml:space="preserve"> </w:t>
      </w:r>
      <w:r w:rsidRPr="006E7C08">
        <w:rPr>
          <w:rFonts w:ascii="Times New Roman" w:hAnsi="Times New Roman" w:cs="Times New Roman"/>
          <w:sz w:val="24"/>
          <w:szCs w:val="24"/>
        </w:rPr>
        <w:t xml:space="preserve">or alteration in the status of its members, made after the commencement of the winding up, shall, </w:t>
      </w:r>
      <w:r w:rsidRPr="006E7C08">
        <w:rPr>
          <w:rFonts w:ascii="Times New Roman" w:hAnsi="Times New Roman" w:cs="Times New Roman"/>
          <w:i/>
          <w:sz w:val="24"/>
          <w:szCs w:val="24"/>
        </w:rPr>
        <w:t>unless the court otherwise orders</w:t>
      </w:r>
      <w:r w:rsidRPr="006E7C08">
        <w:rPr>
          <w:rFonts w:ascii="Times New Roman" w:hAnsi="Times New Roman" w:cs="Times New Roman"/>
          <w:sz w:val="24"/>
          <w:szCs w:val="24"/>
        </w:rPr>
        <w:t>, be void.  (The italics are mine)</w:t>
      </w:r>
    </w:p>
    <w:p w:rsidR="005E60AD" w:rsidRPr="006E7C08" w:rsidRDefault="005E60AD" w:rsidP="008B3354">
      <w:pPr>
        <w:autoSpaceDE w:val="0"/>
        <w:autoSpaceDN w:val="0"/>
        <w:adjustRightInd w:val="0"/>
        <w:spacing w:after="0" w:line="240" w:lineRule="auto"/>
        <w:rPr>
          <w:rFonts w:ascii="Times New Roman" w:hAnsi="Times New Roman" w:cs="Times New Roman"/>
          <w:sz w:val="24"/>
          <w:szCs w:val="24"/>
        </w:rPr>
      </w:pPr>
    </w:p>
    <w:p w:rsidR="002B5B09" w:rsidRPr="006E7C08" w:rsidRDefault="002B5B09" w:rsidP="005E60AD">
      <w:pPr>
        <w:spacing w:after="0" w:line="480" w:lineRule="auto"/>
        <w:ind w:firstLine="1134"/>
        <w:jc w:val="both"/>
        <w:rPr>
          <w:rFonts w:ascii="Times New Roman" w:hAnsi="Times New Roman" w:cs="Times New Roman"/>
          <w:sz w:val="24"/>
          <w:szCs w:val="24"/>
        </w:rPr>
      </w:pPr>
      <w:r w:rsidRPr="006E7C08">
        <w:rPr>
          <w:rFonts w:ascii="Times New Roman" w:hAnsi="Times New Roman" w:cs="Times New Roman"/>
          <w:sz w:val="24"/>
          <w:szCs w:val="24"/>
        </w:rPr>
        <w:t>It</w:t>
      </w:r>
      <w:r w:rsidR="00F65D51" w:rsidRPr="006E7C08">
        <w:rPr>
          <w:rFonts w:ascii="Times New Roman" w:hAnsi="Times New Roman" w:cs="Times New Roman"/>
          <w:sz w:val="24"/>
          <w:szCs w:val="24"/>
        </w:rPr>
        <w:t xml:space="preserve"> is</w:t>
      </w:r>
      <w:r w:rsidRPr="006E7C08">
        <w:rPr>
          <w:rFonts w:ascii="Times New Roman" w:hAnsi="Times New Roman" w:cs="Times New Roman"/>
          <w:sz w:val="24"/>
          <w:szCs w:val="24"/>
        </w:rPr>
        <w:t xml:space="preserve"> common cause that the contract of sale concluded between the bank and the trust on 18 February 2015 was a disposition </w:t>
      </w:r>
      <w:r w:rsidR="009763E4" w:rsidRPr="006E7C08">
        <w:rPr>
          <w:rFonts w:ascii="Times New Roman" w:hAnsi="Times New Roman" w:cs="Times New Roman"/>
          <w:sz w:val="24"/>
          <w:szCs w:val="24"/>
        </w:rPr>
        <w:t xml:space="preserve">of the bank’s property </w:t>
      </w:r>
      <w:r w:rsidRPr="006E7C08">
        <w:rPr>
          <w:rFonts w:ascii="Times New Roman" w:hAnsi="Times New Roman" w:cs="Times New Roman"/>
          <w:sz w:val="24"/>
          <w:szCs w:val="24"/>
        </w:rPr>
        <w:t>in terms of s</w:t>
      </w:r>
      <w:r w:rsidR="00F65D51" w:rsidRPr="006E7C08">
        <w:rPr>
          <w:rFonts w:ascii="Times New Roman" w:hAnsi="Times New Roman" w:cs="Times New Roman"/>
          <w:sz w:val="24"/>
          <w:szCs w:val="24"/>
        </w:rPr>
        <w:t xml:space="preserve"> </w:t>
      </w:r>
      <w:r w:rsidRPr="006E7C08">
        <w:rPr>
          <w:rFonts w:ascii="Times New Roman" w:hAnsi="Times New Roman" w:cs="Times New Roman"/>
          <w:sz w:val="24"/>
          <w:szCs w:val="24"/>
        </w:rPr>
        <w:t>213</w:t>
      </w:r>
      <w:r w:rsidR="005E60AD" w:rsidRPr="006E7C08">
        <w:rPr>
          <w:rFonts w:ascii="Times New Roman" w:hAnsi="Times New Roman" w:cs="Times New Roman"/>
          <w:sz w:val="24"/>
          <w:szCs w:val="24"/>
        </w:rPr>
        <w:t xml:space="preserve"> </w:t>
      </w:r>
      <w:r w:rsidRPr="006E7C08">
        <w:rPr>
          <w:rFonts w:ascii="Times New Roman" w:hAnsi="Times New Roman" w:cs="Times New Roman"/>
          <w:sz w:val="24"/>
          <w:szCs w:val="24"/>
        </w:rPr>
        <w:t>(c).  It appears from the record that the contract of sale was made, and transfer tendered, one month before the winding up order which was made on 18</w:t>
      </w:r>
      <w:r w:rsidR="005E60AD" w:rsidRPr="006E7C08">
        <w:rPr>
          <w:rFonts w:ascii="Times New Roman" w:hAnsi="Times New Roman" w:cs="Times New Roman"/>
          <w:sz w:val="24"/>
          <w:szCs w:val="24"/>
        </w:rPr>
        <w:t> March </w:t>
      </w:r>
      <w:r w:rsidRPr="006E7C08">
        <w:rPr>
          <w:rFonts w:ascii="Times New Roman" w:hAnsi="Times New Roman" w:cs="Times New Roman"/>
          <w:sz w:val="24"/>
          <w:szCs w:val="24"/>
        </w:rPr>
        <w:t xml:space="preserve">2015.  Thus, according to the </w:t>
      </w:r>
      <w:r w:rsidRPr="006E7C08">
        <w:rPr>
          <w:rFonts w:ascii="Times New Roman" w:hAnsi="Times New Roman" w:cs="Times New Roman"/>
          <w:sz w:val="24"/>
          <w:szCs w:val="24"/>
        </w:rPr>
        <w:lastRenderedPageBreak/>
        <w:t>evidence filed of record, the disposition was done one month before the winding up of the company commenced</w:t>
      </w:r>
      <w:r w:rsidR="003F7E61" w:rsidRPr="006E7C08">
        <w:rPr>
          <w:rFonts w:ascii="Times New Roman" w:hAnsi="Times New Roman" w:cs="Times New Roman"/>
          <w:sz w:val="24"/>
          <w:szCs w:val="24"/>
        </w:rPr>
        <w:t xml:space="preserve"> </w:t>
      </w:r>
      <w:r w:rsidR="005910FF" w:rsidRPr="006E7C08">
        <w:rPr>
          <w:rFonts w:ascii="Times New Roman" w:hAnsi="Times New Roman" w:cs="Times New Roman"/>
          <w:sz w:val="24"/>
          <w:szCs w:val="24"/>
        </w:rPr>
        <w:t xml:space="preserve">and is accordingly not </w:t>
      </w:r>
      <w:r w:rsidR="00190341" w:rsidRPr="006E7C08">
        <w:rPr>
          <w:rFonts w:ascii="Times New Roman" w:hAnsi="Times New Roman" w:cs="Times New Roman"/>
          <w:sz w:val="24"/>
          <w:szCs w:val="24"/>
        </w:rPr>
        <w:t xml:space="preserve">caught </w:t>
      </w:r>
      <w:r w:rsidR="005910FF" w:rsidRPr="006E7C08">
        <w:rPr>
          <w:rFonts w:ascii="Times New Roman" w:hAnsi="Times New Roman" w:cs="Times New Roman"/>
          <w:sz w:val="24"/>
          <w:szCs w:val="24"/>
        </w:rPr>
        <w:t>by</w:t>
      </w:r>
      <w:r w:rsidR="003F7E61" w:rsidRPr="006E7C08">
        <w:rPr>
          <w:rFonts w:ascii="Times New Roman" w:hAnsi="Times New Roman" w:cs="Times New Roman"/>
          <w:sz w:val="24"/>
          <w:szCs w:val="24"/>
        </w:rPr>
        <w:t xml:space="preserve"> s</w:t>
      </w:r>
      <w:r w:rsidR="006E7C08">
        <w:rPr>
          <w:rFonts w:ascii="Times New Roman" w:hAnsi="Times New Roman" w:cs="Times New Roman"/>
          <w:sz w:val="24"/>
          <w:szCs w:val="24"/>
        </w:rPr>
        <w:t xml:space="preserve"> </w:t>
      </w:r>
      <w:r w:rsidR="003F7E61" w:rsidRPr="006E7C08">
        <w:rPr>
          <w:rFonts w:ascii="Times New Roman" w:hAnsi="Times New Roman" w:cs="Times New Roman"/>
          <w:sz w:val="24"/>
          <w:szCs w:val="24"/>
        </w:rPr>
        <w:t>213(c)</w:t>
      </w:r>
      <w:r w:rsidRPr="006E7C08">
        <w:rPr>
          <w:rFonts w:ascii="Times New Roman" w:hAnsi="Times New Roman" w:cs="Times New Roman"/>
          <w:sz w:val="24"/>
          <w:szCs w:val="24"/>
        </w:rPr>
        <w:t>. However, even if that were not the case, a reading of s</w:t>
      </w:r>
      <w:r w:rsidR="00F65D51" w:rsidRPr="006E7C08">
        <w:rPr>
          <w:rFonts w:ascii="Times New Roman" w:hAnsi="Times New Roman" w:cs="Times New Roman"/>
          <w:sz w:val="24"/>
          <w:szCs w:val="24"/>
        </w:rPr>
        <w:t xml:space="preserve"> </w:t>
      </w:r>
      <w:r w:rsidRPr="006E7C08">
        <w:rPr>
          <w:rFonts w:ascii="Times New Roman" w:hAnsi="Times New Roman" w:cs="Times New Roman"/>
          <w:sz w:val="24"/>
          <w:szCs w:val="24"/>
        </w:rPr>
        <w:t xml:space="preserve">213 (c) shows that even where a disposition of the company’s property occurs after its winding up has commenced, the disposition is at most voidable as the court has the power to sanction the disposition and thus prevent a nullity occurring. </w:t>
      </w:r>
    </w:p>
    <w:p w:rsidR="00A84562" w:rsidRPr="006E7C08" w:rsidRDefault="00A84562" w:rsidP="00A84562">
      <w:pPr>
        <w:autoSpaceDE w:val="0"/>
        <w:autoSpaceDN w:val="0"/>
        <w:adjustRightInd w:val="0"/>
        <w:spacing w:after="0" w:line="240" w:lineRule="auto"/>
        <w:jc w:val="both"/>
        <w:rPr>
          <w:rFonts w:ascii="Times New Roman" w:hAnsi="Times New Roman" w:cs="Times New Roman"/>
          <w:sz w:val="24"/>
          <w:szCs w:val="24"/>
        </w:rPr>
      </w:pPr>
    </w:p>
    <w:p w:rsidR="00A84562" w:rsidRPr="006E7C08" w:rsidRDefault="00A84562" w:rsidP="00A84562">
      <w:pPr>
        <w:autoSpaceDE w:val="0"/>
        <w:autoSpaceDN w:val="0"/>
        <w:adjustRightInd w:val="0"/>
        <w:spacing w:after="0" w:line="240" w:lineRule="auto"/>
        <w:jc w:val="both"/>
        <w:rPr>
          <w:rFonts w:ascii="Times New Roman" w:hAnsi="Times New Roman" w:cs="Times New Roman"/>
          <w:sz w:val="24"/>
          <w:szCs w:val="24"/>
        </w:rPr>
      </w:pPr>
    </w:p>
    <w:p w:rsidR="00AA08ED" w:rsidRPr="006E7C08" w:rsidRDefault="002178CB" w:rsidP="00AA08ED">
      <w:pPr>
        <w:rPr>
          <w:rFonts w:ascii="Times New Roman" w:hAnsi="Times New Roman" w:cs="Times New Roman"/>
          <w:b/>
          <w:sz w:val="24"/>
          <w:szCs w:val="24"/>
        </w:rPr>
      </w:pPr>
      <w:r w:rsidRPr="006E7C08">
        <w:rPr>
          <w:rFonts w:ascii="Times New Roman" w:hAnsi="Times New Roman" w:cs="Times New Roman"/>
          <w:b/>
          <w:i/>
          <w:sz w:val="24"/>
          <w:szCs w:val="24"/>
        </w:rPr>
        <w:t>VOIDABLE/</w:t>
      </w:r>
      <w:r w:rsidR="00AA08ED" w:rsidRPr="006E7C08">
        <w:rPr>
          <w:rFonts w:ascii="Times New Roman" w:hAnsi="Times New Roman" w:cs="Times New Roman"/>
          <w:b/>
          <w:i/>
          <w:sz w:val="24"/>
          <w:szCs w:val="24"/>
        </w:rPr>
        <w:t>UNDUE PREFERENCE IN TERMS OF THE INSOLVENCY ACT</w:t>
      </w:r>
      <w:r w:rsidR="00AA08ED" w:rsidRPr="006E7C08">
        <w:rPr>
          <w:rFonts w:ascii="Times New Roman" w:hAnsi="Times New Roman" w:cs="Times New Roman"/>
          <w:b/>
          <w:sz w:val="24"/>
          <w:szCs w:val="24"/>
        </w:rPr>
        <w:t>.</w:t>
      </w:r>
    </w:p>
    <w:p w:rsidR="002776F7" w:rsidRPr="006E7C08" w:rsidRDefault="00AA08ED" w:rsidP="002776F7">
      <w:pPr>
        <w:spacing w:after="0" w:line="480" w:lineRule="auto"/>
        <w:jc w:val="both"/>
        <w:rPr>
          <w:rFonts w:ascii="Times New Roman" w:hAnsi="Times New Roman" w:cs="Times New Roman"/>
          <w:sz w:val="24"/>
          <w:szCs w:val="24"/>
        </w:rPr>
      </w:pPr>
      <w:r w:rsidRPr="006E7C08">
        <w:rPr>
          <w:rFonts w:ascii="Times New Roman" w:hAnsi="Times New Roman" w:cs="Times New Roman"/>
          <w:sz w:val="24"/>
          <w:szCs w:val="24"/>
        </w:rPr>
        <w:t xml:space="preserve">[14] </w:t>
      </w:r>
      <w:r w:rsidR="002776F7" w:rsidRPr="006E7C08">
        <w:rPr>
          <w:rFonts w:ascii="Times New Roman" w:hAnsi="Times New Roman" w:cs="Times New Roman"/>
          <w:sz w:val="24"/>
          <w:szCs w:val="24"/>
        </w:rPr>
        <w:t xml:space="preserve">It was submitted by Mr </w:t>
      </w:r>
      <w:r w:rsidR="002776F7" w:rsidRPr="006E7C08">
        <w:rPr>
          <w:rFonts w:ascii="Times New Roman" w:hAnsi="Times New Roman" w:cs="Times New Roman"/>
          <w:i/>
          <w:sz w:val="24"/>
          <w:szCs w:val="24"/>
        </w:rPr>
        <w:t>Mpofu</w:t>
      </w:r>
      <w:r w:rsidR="002776F7" w:rsidRPr="006E7C08">
        <w:rPr>
          <w:rFonts w:ascii="Times New Roman" w:hAnsi="Times New Roman" w:cs="Times New Roman"/>
          <w:sz w:val="24"/>
          <w:szCs w:val="24"/>
        </w:rPr>
        <w:t xml:space="preserve"> that s</w:t>
      </w:r>
      <w:r w:rsidR="003F7E61" w:rsidRPr="006E7C08">
        <w:rPr>
          <w:rFonts w:ascii="Times New Roman" w:hAnsi="Times New Roman" w:cs="Times New Roman"/>
          <w:sz w:val="24"/>
          <w:szCs w:val="24"/>
        </w:rPr>
        <w:t>s</w:t>
      </w:r>
      <w:r w:rsidR="002776F7" w:rsidRPr="006E7C08">
        <w:rPr>
          <w:rFonts w:ascii="Times New Roman" w:hAnsi="Times New Roman" w:cs="Times New Roman"/>
          <w:sz w:val="24"/>
          <w:szCs w:val="24"/>
        </w:rPr>
        <w:t xml:space="preserve"> 4</w:t>
      </w:r>
      <w:r w:rsidR="003F7E61" w:rsidRPr="006E7C08">
        <w:rPr>
          <w:rFonts w:ascii="Times New Roman" w:hAnsi="Times New Roman" w:cs="Times New Roman"/>
          <w:sz w:val="24"/>
          <w:szCs w:val="24"/>
        </w:rPr>
        <w:t>2</w:t>
      </w:r>
      <w:r w:rsidR="002776F7" w:rsidRPr="006E7C08">
        <w:rPr>
          <w:rFonts w:ascii="Times New Roman" w:hAnsi="Times New Roman" w:cs="Times New Roman"/>
          <w:sz w:val="24"/>
          <w:szCs w:val="24"/>
        </w:rPr>
        <w:t xml:space="preserve"> and 4</w:t>
      </w:r>
      <w:r w:rsidR="003F7E61" w:rsidRPr="006E7C08">
        <w:rPr>
          <w:rFonts w:ascii="Times New Roman" w:hAnsi="Times New Roman" w:cs="Times New Roman"/>
          <w:sz w:val="24"/>
          <w:szCs w:val="24"/>
        </w:rPr>
        <w:t>3</w:t>
      </w:r>
      <w:r w:rsidR="002776F7" w:rsidRPr="006E7C08">
        <w:rPr>
          <w:rFonts w:ascii="Times New Roman" w:hAnsi="Times New Roman" w:cs="Times New Roman"/>
          <w:sz w:val="24"/>
          <w:szCs w:val="24"/>
        </w:rPr>
        <w:t xml:space="preserve"> of the </w:t>
      </w:r>
      <w:r w:rsidR="003F7E61" w:rsidRPr="006E7C08">
        <w:rPr>
          <w:rFonts w:ascii="Times New Roman" w:hAnsi="Times New Roman" w:cs="Times New Roman"/>
          <w:sz w:val="24"/>
          <w:szCs w:val="24"/>
        </w:rPr>
        <w:t>I</w:t>
      </w:r>
      <w:r w:rsidR="002776F7" w:rsidRPr="006E7C08">
        <w:rPr>
          <w:rFonts w:ascii="Times New Roman" w:hAnsi="Times New Roman" w:cs="Times New Roman"/>
          <w:sz w:val="24"/>
          <w:szCs w:val="24"/>
        </w:rPr>
        <w:t>nsolvency Act are not applicable to the determination of this case since the bank was not wound up on account of its being unable to pay its debts.  For this submission reliance was placed on s 270 of the Act which provides:</w:t>
      </w:r>
    </w:p>
    <w:p w:rsidR="009F047D" w:rsidRPr="006E7C08" w:rsidRDefault="009F047D" w:rsidP="005E60AD">
      <w:pPr>
        <w:autoSpaceDE w:val="0"/>
        <w:autoSpaceDN w:val="0"/>
        <w:adjustRightInd w:val="0"/>
        <w:spacing w:after="0" w:line="240" w:lineRule="auto"/>
        <w:ind w:left="1440" w:hanging="720"/>
        <w:jc w:val="both"/>
        <w:rPr>
          <w:rFonts w:ascii="Times New Roman" w:hAnsi="Times New Roman" w:cs="Times New Roman"/>
          <w:b/>
          <w:bCs/>
          <w:sz w:val="24"/>
          <w:szCs w:val="24"/>
        </w:rPr>
      </w:pPr>
      <w:r w:rsidRPr="006E7C08">
        <w:rPr>
          <w:rFonts w:ascii="Times New Roman" w:hAnsi="Times New Roman" w:cs="Times New Roman"/>
          <w:b/>
          <w:bCs/>
          <w:sz w:val="24"/>
          <w:szCs w:val="24"/>
        </w:rPr>
        <w:t xml:space="preserve">270 </w:t>
      </w:r>
      <w:r w:rsidR="005E60AD" w:rsidRPr="006E7C08">
        <w:rPr>
          <w:rFonts w:ascii="Times New Roman" w:hAnsi="Times New Roman" w:cs="Times New Roman"/>
          <w:b/>
          <w:bCs/>
          <w:sz w:val="24"/>
          <w:szCs w:val="24"/>
        </w:rPr>
        <w:tab/>
      </w:r>
      <w:r w:rsidRPr="006E7C08">
        <w:rPr>
          <w:rFonts w:ascii="Times New Roman" w:hAnsi="Times New Roman" w:cs="Times New Roman"/>
          <w:b/>
          <w:bCs/>
          <w:sz w:val="24"/>
          <w:szCs w:val="24"/>
        </w:rPr>
        <w:t>Application of certain provisions of the law relating to insolvent estates</w:t>
      </w:r>
    </w:p>
    <w:p w:rsidR="009F047D" w:rsidRPr="006E7C08" w:rsidRDefault="009F047D" w:rsidP="005E60AD">
      <w:pPr>
        <w:autoSpaceDE w:val="0"/>
        <w:autoSpaceDN w:val="0"/>
        <w:adjustRightInd w:val="0"/>
        <w:spacing w:after="0" w:line="240" w:lineRule="auto"/>
        <w:ind w:left="1440"/>
        <w:jc w:val="both"/>
        <w:rPr>
          <w:rFonts w:ascii="Times New Roman" w:hAnsi="Times New Roman" w:cs="Times New Roman"/>
          <w:sz w:val="24"/>
          <w:szCs w:val="24"/>
        </w:rPr>
      </w:pPr>
      <w:r w:rsidRPr="006E7C08">
        <w:rPr>
          <w:rFonts w:ascii="Times New Roman" w:hAnsi="Times New Roman" w:cs="Times New Roman"/>
          <w:sz w:val="24"/>
          <w:szCs w:val="24"/>
        </w:rPr>
        <w:t>In the case of every winding up of a company</w:t>
      </w:r>
      <w:r w:rsidRPr="006E7C08">
        <w:rPr>
          <w:rFonts w:ascii="Times New Roman" w:hAnsi="Times New Roman" w:cs="Times New Roman"/>
          <w:b/>
          <w:sz w:val="24"/>
          <w:szCs w:val="24"/>
        </w:rPr>
        <w:t xml:space="preserve"> unable to pay its debts</w:t>
      </w:r>
      <w:r w:rsidRPr="006E7C08">
        <w:rPr>
          <w:rFonts w:ascii="Times New Roman" w:hAnsi="Times New Roman" w:cs="Times New Roman"/>
          <w:sz w:val="24"/>
          <w:szCs w:val="24"/>
        </w:rPr>
        <w:t>—</w:t>
      </w:r>
    </w:p>
    <w:p w:rsidR="009F047D" w:rsidRPr="006E7C08" w:rsidRDefault="009F047D" w:rsidP="005E60AD">
      <w:pPr>
        <w:autoSpaceDE w:val="0"/>
        <w:autoSpaceDN w:val="0"/>
        <w:adjustRightInd w:val="0"/>
        <w:spacing w:after="0" w:line="240" w:lineRule="auto"/>
        <w:ind w:left="1985" w:hanging="545"/>
        <w:jc w:val="both"/>
        <w:rPr>
          <w:rFonts w:ascii="Times New Roman" w:hAnsi="Times New Roman" w:cs="Times New Roman"/>
          <w:sz w:val="24"/>
          <w:szCs w:val="24"/>
        </w:rPr>
      </w:pPr>
      <w:r w:rsidRPr="006E7C08">
        <w:rPr>
          <w:rFonts w:ascii="Times New Roman" w:hAnsi="Times New Roman" w:cs="Times New Roman"/>
          <w:sz w:val="24"/>
          <w:szCs w:val="24"/>
        </w:rPr>
        <w:t>(</w:t>
      </w:r>
      <w:r w:rsidRPr="006E7C08">
        <w:rPr>
          <w:rFonts w:ascii="Times New Roman" w:hAnsi="Times New Roman" w:cs="Times New Roman"/>
          <w:i/>
          <w:iCs/>
          <w:sz w:val="24"/>
          <w:szCs w:val="24"/>
        </w:rPr>
        <w:t>a</w:t>
      </w:r>
      <w:r w:rsidRPr="006E7C08">
        <w:rPr>
          <w:rFonts w:ascii="Times New Roman" w:hAnsi="Times New Roman" w:cs="Times New Roman"/>
          <w:sz w:val="24"/>
          <w:szCs w:val="24"/>
        </w:rPr>
        <w:t xml:space="preserve">) the law relating to insolvent estates shall, in so far as they are applicable, apply, </w:t>
      </w:r>
      <w:r w:rsidRPr="006E7C08">
        <w:rPr>
          <w:rFonts w:ascii="Times New Roman" w:hAnsi="Times New Roman" w:cs="Times New Roman"/>
          <w:i/>
          <w:iCs/>
          <w:sz w:val="24"/>
          <w:szCs w:val="24"/>
        </w:rPr>
        <w:t>mutatis mutandis</w:t>
      </w:r>
      <w:r w:rsidRPr="006E7C08">
        <w:rPr>
          <w:rFonts w:ascii="Times New Roman" w:hAnsi="Times New Roman" w:cs="Times New Roman"/>
          <w:sz w:val="24"/>
          <w:szCs w:val="24"/>
        </w:rPr>
        <w:t>, with</w:t>
      </w:r>
      <w:r w:rsidR="005E60AD" w:rsidRPr="006E7C08">
        <w:rPr>
          <w:rFonts w:ascii="Times New Roman" w:hAnsi="Times New Roman" w:cs="Times New Roman"/>
          <w:sz w:val="24"/>
          <w:szCs w:val="24"/>
        </w:rPr>
        <w:t xml:space="preserve"> </w:t>
      </w:r>
      <w:r w:rsidRPr="006E7C08">
        <w:rPr>
          <w:rFonts w:ascii="Times New Roman" w:hAnsi="Times New Roman" w:cs="Times New Roman"/>
          <w:sz w:val="24"/>
          <w:szCs w:val="24"/>
        </w:rPr>
        <w:t>respect to any matter not specially provided for in this Act;</w:t>
      </w:r>
    </w:p>
    <w:p w:rsidR="009F047D" w:rsidRPr="006E7C08" w:rsidRDefault="009F047D" w:rsidP="005E60AD">
      <w:pPr>
        <w:autoSpaceDE w:val="0"/>
        <w:autoSpaceDN w:val="0"/>
        <w:adjustRightInd w:val="0"/>
        <w:spacing w:after="0" w:line="240" w:lineRule="auto"/>
        <w:ind w:left="1985" w:hanging="545"/>
        <w:jc w:val="both"/>
        <w:rPr>
          <w:rFonts w:ascii="Times New Roman" w:hAnsi="Times New Roman" w:cs="Times New Roman"/>
          <w:sz w:val="24"/>
          <w:szCs w:val="24"/>
        </w:rPr>
      </w:pPr>
      <w:r w:rsidRPr="006E7C08">
        <w:rPr>
          <w:rFonts w:ascii="Times New Roman" w:hAnsi="Times New Roman" w:cs="Times New Roman"/>
          <w:sz w:val="24"/>
          <w:szCs w:val="24"/>
        </w:rPr>
        <w:t>(</w:t>
      </w:r>
      <w:r w:rsidRPr="006E7C08">
        <w:rPr>
          <w:rFonts w:ascii="Times New Roman" w:hAnsi="Times New Roman" w:cs="Times New Roman"/>
          <w:i/>
          <w:iCs/>
          <w:sz w:val="24"/>
          <w:szCs w:val="24"/>
        </w:rPr>
        <w:t>b</w:t>
      </w:r>
      <w:r w:rsidRPr="006E7C08">
        <w:rPr>
          <w:rFonts w:ascii="Times New Roman" w:hAnsi="Times New Roman" w:cs="Times New Roman"/>
          <w:sz w:val="24"/>
          <w:szCs w:val="24"/>
        </w:rPr>
        <w:t>) a secured creditor and the liquidator shall have the same right respectively to take over such creditor’s</w:t>
      </w:r>
      <w:r w:rsidR="005E60AD" w:rsidRPr="006E7C08">
        <w:rPr>
          <w:rFonts w:ascii="Times New Roman" w:hAnsi="Times New Roman" w:cs="Times New Roman"/>
          <w:sz w:val="24"/>
          <w:szCs w:val="24"/>
        </w:rPr>
        <w:t xml:space="preserve"> </w:t>
      </w:r>
      <w:r w:rsidRPr="006E7C08">
        <w:rPr>
          <w:rFonts w:ascii="Times New Roman" w:hAnsi="Times New Roman" w:cs="Times New Roman"/>
          <w:sz w:val="24"/>
          <w:szCs w:val="24"/>
        </w:rPr>
        <w:t>security as a secured creditor and a trustee would have under the law relating to insolvent estates;</w:t>
      </w:r>
    </w:p>
    <w:p w:rsidR="00F65D51" w:rsidRPr="006E7C08" w:rsidRDefault="009F047D" w:rsidP="00384231">
      <w:pPr>
        <w:autoSpaceDE w:val="0"/>
        <w:autoSpaceDN w:val="0"/>
        <w:adjustRightInd w:val="0"/>
        <w:spacing w:after="0" w:line="240" w:lineRule="auto"/>
        <w:ind w:left="1985" w:hanging="545"/>
        <w:jc w:val="both"/>
        <w:rPr>
          <w:rFonts w:ascii="Times New Roman" w:hAnsi="Times New Roman" w:cs="Times New Roman"/>
          <w:sz w:val="24"/>
          <w:szCs w:val="24"/>
        </w:rPr>
      </w:pPr>
      <w:r w:rsidRPr="006E7C08">
        <w:rPr>
          <w:rFonts w:ascii="Times New Roman" w:hAnsi="Times New Roman" w:cs="Times New Roman"/>
          <w:sz w:val="24"/>
          <w:szCs w:val="24"/>
        </w:rPr>
        <w:t>(</w:t>
      </w:r>
      <w:r w:rsidRPr="006E7C08">
        <w:rPr>
          <w:rFonts w:ascii="Times New Roman" w:hAnsi="Times New Roman" w:cs="Times New Roman"/>
          <w:i/>
          <w:iCs/>
          <w:sz w:val="24"/>
          <w:szCs w:val="24"/>
        </w:rPr>
        <w:t>c</w:t>
      </w:r>
      <w:r w:rsidRPr="006E7C08">
        <w:rPr>
          <w:rFonts w:ascii="Times New Roman" w:hAnsi="Times New Roman" w:cs="Times New Roman"/>
          <w:sz w:val="24"/>
          <w:szCs w:val="24"/>
        </w:rPr>
        <w:t>) the cession of a book debt shall only be valid against a liquidator in the same circumstances in which it</w:t>
      </w:r>
      <w:r w:rsidR="005E60AD" w:rsidRPr="006E7C08">
        <w:rPr>
          <w:rFonts w:ascii="Times New Roman" w:hAnsi="Times New Roman" w:cs="Times New Roman"/>
          <w:sz w:val="24"/>
          <w:szCs w:val="24"/>
        </w:rPr>
        <w:t xml:space="preserve"> </w:t>
      </w:r>
      <w:r w:rsidRPr="006E7C08">
        <w:rPr>
          <w:rFonts w:ascii="Times New Roman" w:hAnsi="Times New Roman" w:cs="Times New Roman"/>
          <w:sz w:val="24"/>
          <w:szCs w:val="24"/>
        </w:rPr>
        <w:t>would, in terms of the provisions of the law relating to insolvent estates, be valid against a trustee.</w:t>
      </w:r>
      <w:r w:rsidRPr="006E7C08">
        <w:rPr>
          <w:rFonts w:ascii="Times New Roman" w:hAnsi="Times New Roman" w:cs="Times New Roman"/>
          <w:sz w:val="21"/>
          <w:szCs w:val="21"/>
        </w:rPr>
        <w:t xml:space="preserve"> </w:t>
      </w:r>
      <w:r w:rsidRPr="006E7C08">
        <w:rPr>
          <w:rFonts w:ascii="Times New Roman" w:hAnsi="Times New Roman" w:cs="Times New Roman"/>
          <w:sz w:val="24"/>
          <w:szCs w:val="24"/>
        </w:rPr>
        <w:t>(the emphasis is mine.)</w:t>
      </w:r>
    </w:p>
    <w:p w:rsidR="005E60AD" w:rsidRPr="006E7C08" w:rsidRDefault="005E60AD" w:rsidP="005E60AD">
      <w:pPr>
        <w:spacing w:after="0" w:line="240" w:lineRule="auto"/>
        <w:jc w:val="both"/>
        <w:rPr>
          <w:rFonts w:ascii="Times New Roman" w:hAnsi="Times New Roman" w:cs="Times New Roman"/>
          <w:sz w:val="24"/>
          <w:szCs w:val="24"/>
        </w:rPr>
      </w:pPr>
    </w:p>
    <w:p w:rsidR="00573B22" w:rsidRPr="006E7C08" w:rsidRDefault="002178CB" w:rsidP="00573B22">
      <w:pPr>
        <w:spacing w:after="0" w:line="480" w:lineRule="auto"/>
        <w:jc w:val="both"/>
        <w:rPr>
          <w:rFonts w:ascii="Times New Roman" w:hAnsi="Times New Roman" w:cs="Times New Roman"/>
          <w:sz w:val="24"/>
          <w:szCs w:val="24"/>
        </w:rPr>
      </w:pPr>
      <w:r w:rsidRPr="006E7C08">
        <w:rPr>
          <w:rFonts w:ascii="Times New Roman" w:hAnsi="Times New Roman" w:cs="Times New Roman"/>
          <w:sz w:val="24"/>
          <w:szCs w:val="24"/>
        </w:rPr>
        <w:t xml:space="preserve">There is, in my view, merit in Mr </w:t>
      </w:r>
      <w:r w:rsidRPr="006E7C08">
        <w:rPr>
          <w:rFonts w:ascii="Times New Roman" w:hAnsi="Times New Roman" w:cs="Times New Roman"/>
          <w:i/>
          <w:sz w:val="24"/>
          <w:szCs w:val="24"/>
        </w:rPr>
        <w:t>Mpofu’s</w:t>
      </w:r>
      <w:r w:rsidRPr="006E7C08">
        <w:rPr>
          <w:rFonts w:ascii="Times New Roman" w:hAnsi="Times New Roman" w:cs="Times New Roman"/>
          <w:sz w:val="24"/>
          <w:szCs w:val="24"/>
        </w:rPr>
        <w:t xml:space="preserve"> submission. The </w:t>
      </w:r>
      <w:r w:rsidR="00573B22" w:rsidRPr="006E7C08">
        <w:rPr>
          <w:rFonts w:ascii="Times New Roman" w:hAnsi="Times New Roman" w:cs="Times New Roman"/>
          <w:sz w:val="24"/>
          <w:szCs w:val="24"/>
        </w:rPr>
        <w:t xml:space="preserve"> minutes of the combined board meeting of the bank and Afrasia Zimbabwe Holdings Limited held on 24</w:t>
      </w:r>
      <w:r w:rsidR="00F65D51" w:rsidRPr="006E7C08">
        <w:rPr>
          <w:rFonts w:ascii="Times New Roman" w:hAnsi="Times New Roman" w:cs="Times New Roman"/>
          <w:sz w:val="24"/>
          <w:szCs w:val="24"/>
        </w:rPr>
        <w:t xml:space="preserve"> </w:t>
      </w:r>
      <w:r w:rsidR="00573B22" w:rsidRPr="006E7C08">
        <w:rPr>
          <w:rFonts w:ascii="Times New Roman" w:hAnsi="Times New Roman" w:cs="Times New Roman"/>
          <w:sz w:val="24"/>
          <w:szCs w:val="24"/>
        </w:rPr>
        <w:t xml:space="preserve">February 2015 show that the board of the bank after discussing the counsel given by the Reserve Bank of Zimbabwe (“the RBZ”), resolved to surrender the bank’s licence to the RBZ on the same day. An extract from </w:t>
      </w:r>
      <w:r w:rsidR="00F65D51" w:rsidRPr="006E7C08">
        <w:rPr>
          <w:rFonts w:ascii="Times New Roman" w:hAnsi="Times New Roman" w:cs="Times New Roman"/>
          <w:sz w:val="24"/>
          <w:szCs w:val="24"/>
        </w:rPr>
        <w:t>para</w:t>
      </w:r>
      <w:r w:rsidR="00573B22" w:rsidRPr="006E7C08">
        <w:rPr>
          <w:rFonts w:ascii="Times New Roman" w:hAnsi="Times New Roman" w:cs="Times New Roman"/>
          <w:sz w:val="24"/>
          <w:szCs w:val="24"/>
        </w:rPr>
        <w:t xml:space="preserve"> 4.1 of the minutes reads as follows:</w:t>
      </w:r>
    </w:p>
    <w:p w:rsidR="00AB2D96" w:rsidRDefault="00736F67" w:rsidP="00F65D51">
      <w:pPr>
        <w:spacing w:after="0" w:line="240" w:lineRule="auto"/>
        <w:ind w:left="720"/>
        <w:jc w:val="both"/>
        <w:rPr>
          <w:rFonts w:ascii="Times New Roman" w:hAnsi="Times New Roman" w:cs="Times New Roman"/>
          <w:sz w:val="24"/>
          <w:szCs w:val="24"/>
        </w:rPr>
      </w:pPr>
      <w:r w:rsidRPr="006E7C08">
        <w:rPr>
          <w:rFonts w:ascii="Times New Roman" w:hAnsi="Times New Roman" w:cs="Times New Roman"/>
          <w:sz w:val="24"/>
          <w:szCs w:val="24"/>
        </w:rPr>
        <w:t>“The RBZ was of the counsel that handing over of the bank license (sic) would be the best solution in the current circumstances where the major shareholder has abandoned its investment.  The R</w:t>
      </w:r>
      <w:r w:rsidR="00F65D51" w:rsidRPr="006E7C08">
        <w:rPr>
          <w:rFonts w:ascii="Times New Roman" w:hAnsi="Times New Roman" w:cs="Times New Roman"/>
          <w:sz w:val="24"/>
          <w:szCs w:val="24"/>
        </w:rPr>
        <w:t>BZ was of the view that the Afra</w:t>
      </w:r>
      <w:r w:rsidRPr="006E7C08">
        <w:rPr>
          <w:rFonts w:ascii="Times New Roman" w:hAnsi="Times New Roman" w:cs="Times New Roman"/>
          <w:sz w:val="24"/>
          <w:szCs w:val="24"/>
        </w:rPr>
        <w:t xml:space="preserve">sia Zimbabwe directors may not have a basis for holding onto the license.  Once the decision to surrender the license has been made, the RBZ would immediately take control of the Bank and appoint a provisional liquidator.  A tentative agreement has been arrived at in terms of which an </w:t>
      </w:r>
      <w:r w:rsidRPr="006E7C08">
        <w:rPr>
          <w:rFonts w:ascii="Times New Roman" w:hAnsi="Times New Roman" w:cs="Times New Roman"/>
          <w:sz w:val="24"/>
          <w:szCs w:val="24"/>
        </w:rPr>
        <w:lastRenderedPageBreak/>
        <w:t xml:space="preserve">asset deal would be done with Dr. Mahtani of Finance Bank of Zambia.  Dr. Mahtani would be making a formal offer to the appointed provisional liquidator.” </w:t>
      </w:r>
    </w:p>
    <w:p w:rsidR="006E7C08" w:rsidRDefault="006E7C08" w:rsidP="00F65D51">
      <w:pPr>
        <w:spacing w:after="0" w:line="240" w:lineRule="auto"/>
        <w:ind w:left="720"/>
        <w:jc w:val="both"/>
        <w:rPr>
          <w:rFonts w:ascii="Times New Roman" w:hAnsi="Times New Roman" w:cs="Times New Roman"/>
          <w:sz w:val="24"/>
          <w:szCs w:val="24"/>
        </w:rPr>
      </w:pPr>
    </w:p>
    <w:p w:rsidR="006E7C08" w:rsidRPr="006E7C08" w:rsidRDefault="006E7C08" w:rsidP="00F65D51">
      <w:pPr>
        <w:spacing w:after="0" w:line="240" w:lineRule="auto"/>
        <w:ind w:left="720"/>
        <w:jc w:val="both"/>
        <w:rPr>
          <w:rFonts w:ascii="Times New Roman" w:hAnsi="Times New Roman" w:cs="Times New Roman"/>
          <w:sz w:val="24"/>
          <w:szCs w:val="24"/>
        </w:rPr>
      </w:pPr>
    </w:p>
    <w:p w:rsidR="005E60AD" w:rsidRPr="006E7C08" w:rsidRDefault="005E60AD" w:rsidP="00F65D51">
      <w:pPr>
        <w:spacing w:after="0" w:line="240" w:lineRule="auto"/>
        <w:ind w:left="720"/>
        <w:jc w:val="both"/>
        <w:rPr>
          <w:rFonts w:ascii="Times New Roman" w:hAnsi="Times New Roman" w:cs="Times New Roman"/>
          <w:sz w:val="24"/>
          <w:szCs w:val="24"/>
        </w:rPr>
      </w:pPr>
    </w:p>
    <w:p w:rsidR="00AB2D96" w:rsidRPr="006E7C08" w:rsidRDefault="00384231" w:rsidP="00384231">
      <w:pPr>
        <w:spacing w:after="0" w:line="480" w:lineRule="auto"/>
        <w:jc w:val="both"/>
        <w:rPr>
          <w:rFonts w:ascii="Times New Roman" w:hAnsi="Times New Roman" w:cs="Times New Roman"/>
          <w:sz w:val="24"/>
          <w:szCs w:val="24"/>
        </w:rPr>
      </w:pPr>
      <w:r w:rsidRPr="006E7C08">
        <w:rPr>
          <w:rFonts w:ascii="Times New Roman" w:hAnsi="Times New Roman" w:cs="Times New Roman"/>
          <w:sz w:val="24"/>
          <w:szCs w:val="24"/>
        </w:rPr>
        <w:t xml:space="preserve">[15] </w:t>
      </w:r>
      <w:r w:rsidR="00AB2D96" w:rsidRPr="006E7C08">
        <w:rPr>
          <w:rFonts w:ascii="Times New Roman" w:hAnsi="Times New Roman" w:cs="Times New Roman"/>
          <w:sz w:val="24"/>
          <w:szCs w:val="24"/>
        </w:rPr>
        <w:t>The following averment in the LA’s opposing affidavit further confirms the submissions made on behalf of the trust that the winding up was not on account of the bank being unable to pay its debts but in terms of s</w:t>
      </w:r>
      <w:r w:rsidR="00F65D51" w:rsidRPr="006E7C08">
        <w:rPr>
          <w:rFonts w:ascii="Times New Roman" w:hAnsi="Times New Roman" w:cs="Times New Roman"/>
          <w:sz w:val="24"/>
          <w:szCs w:val="24"/>
        </w:rPr>
        <w:t xml:space="preserve"> </w:t>
      </w:r>
      <w:r w:rsidR="00AB2D96" w:rsidRPr="006E7C08">
        <w:rPr>
          <w:rFonts w:ascii="Times New Roman" w:hAnsi="Times New Roman" w:cs="Times New Roman"/>
          <w:sz w:val="24"/>
          <w:szCs w:val="24"/>
        </w:rPr>
        <w:t>206 (a) of the Act:</w:t>
      </w:r>
    </w:p>
    <w:p w:rsidR="00674A8D" w:rsidRPr="006E7C08" w:rsidRDefault="00674A8D" w:rsidP="00F65D51">
      <w:pPr>
        <w:ind w:left="720"/>
        <w:jc w:val="both"/>
        <w:rPr>
          <w:rFonts w:ascii="Times New Roman" w:hAnsi="Times New Roman" w:cs="Times New Roman"/>
          <w:sz w:val="24"/>
          <w:szCs w:val="24"/>
        </w:rPr>
      </w:pPr>
      <w:r w:rsidRPr="006E7C08">
        <w:rPr>
          <w:rFonts w:ascii="Times New Roman" w:hAnsi="Times New Roman" w:cs="Times New Roman"/>
          <w:sz w:val="24"/>
          <w:szCs w:val="24"/>
        </w:rPr>
        <w:t>“25. The agreement of sale sought to be enforced was entered into a few days</w:t>
      </w:r>
      <w:r w:rsidRPr="006E7C08">
        <w:rPr>
          <w:rFonts w:ascii="Times New Roman" w:hAnsi="Times New Roman" w:cs="Times New Roman"/>
          <w:i/>
          <w:sz w:val="24"/>
          <w:szCs w:val="24"/>
        </w:rPr>
        <w:t xml:space="preserve"> before</w:t>
      </w:r>
      <w:r w:rsidRPr="006E7C08">
        <w:rPr>
          <w:rFonts w:ascii="Times New Roman" w:hAnsi="Times New Roman" w:cs="Times New Roman"/>
          <w:sz w:val="24"/>
          <w:szCs w:val="24"/>
        </w:rPr>
        <w:t xml:space="preserve"> the 1</w:t>
      </w:r>
      <w:r w:rsidRPr="006E7C08">
        <w:rPr>
          <w:rFonts w:ascii="Times New Roman" w:hAnsi="Times New Roman" w:cs="Times New Roman"/>
          <w:sz w:val="24"/>
          <w:szCs w:val="24"/>
          <w:vertAlign w:val="superscript"/>
        </w:rPr>
        <w:t>st</w:t>
      </w:r>
      <w:r w:rsidRPr="006E7C08">
        <w:rPr>
          <w:rFonts w:ascii="Times New Roman" w:hAnsi="Times New Roman" w:cs="Times New Roman"/>
          <w:sz w:val="24"/>
          <w:szCs w:val="24"/>
        </w:rPr>
        <w:t xml:space="preserve"> Respondent’s board of directors passed a resolution to</w:t>
      </w:r>
      <w:r w:rsidRPr="006E7C08">
        <w:rPr>
          <w:rFonts w:ascii="Times New Roman" w:hAnsi="Times New Roman" w:cs="Times New Roman"/>
          <w:i/>
          <w:sz w:val="24"/>
          <w:szCs w:val="24"/>
        </w:rPr>
        <w:t xml:space="preserve"> surrender</w:t>
      </w:r>
      <w:r w:rsidRPr="006E7C08">
        <w:rPr>
          <w:rFonts w:ascii="Times New Roman" w:hAnsi="Times New Roman" w:cs="Times New Roman"/>
          <w:sz w:val="24"/>
          <w:szCs w:val="24"/>
        </w:rPr>
        <w:t xml:space="preserve"> </w:t>
      </w:r>
      <w:r w:rsidRPr="006E7C08">
        <w:rPr>
          <w:rFonts w:ascii="Times New Roman" w:hAnsi="Times New Roman" w:cs="Times New Roman"/>
          <w:i/>
          <w:sz w:val="24"/>
          <w:szCs w:val="24"/>
        </w:rPr>
        <w:t>the 1</w:t>
      </w:r>
      <w:r w:rsidRPr="006E7C08">
        <w:rPr>
          <w:rFonts w:ascii="Times New Roman" w:hAnsi="Times New Roman" w:cs="Times New Roman"/>
          <w:i/>
          <w:sz w:val="24"/>
          <w:szCs w:val="24"/>
          <w:vertAlign w:val="superscript"/>
        </w:rPr>
        <w:t>st</w:t>
      </w:r>
      <w:r w:rsidRPr="006E7C08">
        <w:rPr>
          <w:rFonts w:ascii="Times New Roman" w:hAnsi="Times New Roman" w:cs="Times New Roman"/>
          <w:i/>
          <w:sz w:val="24"/>
          <w:szCs w:val="24"/>
        </w:rPr>
        <w:t xml:space="preserve"> Respondent’s banking licence</w:t>
      </w:r>
      <w:r w:rsidRPr="006E7C08">
        <w:rPr>
          <w:rFonts w:ascii="Times New Roman" w:hAnsi="Times New Roman" w:cs="Times New Roman"/>
          <w:sz w:val="24"/>
          <w:szCs w:val="24"/>
        </w:rPr>
        <w:t>.  I attach hereto marked Annexure C a copy of the relevant minutes. (The italics in this paragraph are mine).</w:t>
      </w:r>
    </w:p>
    <w:p w:rsidR="00674A8D" w:rsidRPr="006E7C08" w:rsidRDefault="00674A8D" w:rsidP="00F65D51">
      <w:pPr>
        <w:ind w:left="720"/>
        <w:jc w:val="both"/>
        <w:rPr>
          <w:rFonts w:ascii="Times New Roman" w:hAnsi="Times New Roman" w:cs="Times New Roman"/>
          <w:sz w:val="24"/>
          <w:szCs w:val="24"/>
        </w:rPr>
      </w:pPr>
      <w:r w:rsidRPr="006E7C08">
        <w:rPr>
          <w:rFonts w:ascii="Times New Roman" w:hAnsi="Times New Roman" w:cs="Times New Roman"/>
          <w:sz w:val="24"/>
          <w:szCs w:val="24"/>
        </w:rPr>
        <w:t>26. It will be noticed from the minutes that the resolution to surrender the banking licence was captured in the following terms:</w:t>
      </w:r>
    </w:p>
    <w:p w:rsidR="00674A8D" w:rsidRPr="006E7C08" w:rsidRDefault="00F65D51" w:rsidP="00F65D51">
      <w:pPr>
        <w:ind w:left="1440"/>
        <w:jc w:val="both"/>
        <w:rPr>
          <w:rFonts w:ascii="Times New Roman" w:hAnsi="Times New Roman" w:cs="Times New Roman"/>
          <w:sz w:val="24"/>
          <w:szCs w:val="24"/>
        </w:rPr>
      </w:pPr>
      <w:r w:rsidRPr="006E7C08">
        <w:rPr>
          <w:rFonts w:ascii="Times New Roman" w:hAnsi="Times New Roman" w:cs="Times New Roman"/>
          <w:sz w:val="24"/>
          <w:szCs w:val="24"/>
        </w:rPr>
        <w:t>“</w:t>
      </w:r>
      <w:r w:rsidR="00674A8D" w:rsidRPr="006E7C08">
        <w:rPr>
          <w:rFonts w:ascii="Times New Roman" w:hAnsi="Times New Roman" w:cs="Times New Roman"/>
          <w:sz w:val="24"/>
          <w:szCs w:val="24"/>
        </w:rPr>
        <w:t>Following the decision by AfrAsia Bank Limited (Mauritius) (ABL), the single major shareholder for AfrAsia  Zimbabwe Holdings Limited to surrender the AfrAsia Bank Zimbabwe Limited (ABZL) banking license, it was resolved that the license be surrendered to the Reserve Bank of Zimbabwe as of close business on 24 February 2015”(Spelling in original text retained).</w:t>
      </w:r>
    </w:p>
    <w:p w:rsidR="00674A8D" w:rsidRPr="006E7C08" w:rsidRDefault="00570152" w:rsidP="00674A8D">
      <w:pPr>
        <w:jc w:val="both"/>
        <w:rPr>
          <w:rFonts w:ascii="Times New Roman" w:hAnsi="Times New Roman" w:cs="Times New Roman"/>
          <w:sz w:val="24"/>
          <w:szCs w:val="24"/>
        </w:rPr>
      </w:pPr>
      <w:r w:rsidRPr="006E7C08">
        <w:rPr>
          <w:rFonts w:ascii="Times New Roman" w:hAnsi="Times New Roman" w:cs="Times New Roman"/>
          <w:sz w:val="24"/>
          <w:szCs w:val="24"/>
        </w:rPr>
        <w:t xml:space="preserve">[16] </w:t>
      </w:r>
      <w:r w:rsidR="00674A8D" w:rsidRPr="006E7C08">
        <w:rPr>
          <w:rFonts w:ascii="Times New Roman" w:hAnsi="Times New Roman" w:cs="Times New Roman"/>
          <w:sz w:val="24"/>
          <w:szCs w:val="24"/>
        </w:rPr>
        <w:t>Section 206 provides:</w:t>
      </w:r>
    </w:p>
    <w:p w:rsidR="00674A8D" w:rsidRPr="006E7C08" w:rsidRDefault="00674A8D" w:rsidP="00F65D51">
      <w:pPr>
        <w:autoSpaceDE w:val="0"/>
        <w:autoSpaceDN w:val="0"/>
        <w:adjustRightInd w:val="0"/>
        <w:spacing w:after="0" w:line="240" w:lineRule="auto"/>
        <w:ind w:left="720"/>
        <w:jc w:val="both"/>
        <w:rPr>
          <w:rFonts w:ascii="Times New Roman" w:hAnsi="Times New Roman" w:cs="Times New Roman"/>
          <w:b/>
          <w:bCs/>
          <w:sz w:val="24"/>
          <w:szCs w:val="24"/>
        </w:rPr>
      </w:pPr>
      <w:r w:rsidRPr="006E7C08">
        <w:rPr>
          <w:rFonts w:ascii="Times New Roman" w:hAnsi="Times New Roman" w:cs="Times New Roman"/>
          <w:b/>
          <w:bCs/>
          <w:sz w:val="24"/>
          <w:szCs w:val="24"/>
        </w:rPr>
        <w:t>“206 Circumstances in which company may be wound up by court</w:t>
      </w:r>
    </w:p>
    <w:p w:rsidR="00674A8D" w:rsidRPr="006E7C08" w:rsidRDefault="00674A8D" w:rsidP="00F65D51">
      <w:pPr>
        <w:autoSpaceDE w:val="0"/>
        <w:autoSpaceDN w:val="0"/>
        <w:adjustRightInd w:val="0"/>
        <w:spacing w:after="0" w:line="240" w:lineRule="auto"/>
        <w:ind w:firstLine="720"/>
        <w:jc w:val="both"/>
        <w:rPr>
          <w:rFonts w:ascii="Times New Roman" w:hAnsi="Times New Roman" w:cs="Times New Roman"/>
          <w:sz w:val="24"/>
          <w:szCs w:val="24"/>
        </w:rPr>
      </w:pPr>
      <w:r w:rsidRPr="006E7C08">
        <w:rPr>
          <w:rFonts w:ascii="Times New Roman" w:hAnsi="Times New Roman" w:cs="Times New Roman"/>
          <w:sz w:val="24"/>
          <w:szCs w:val="24"/>
        </w:rPr>
        <w:t>A company may be wound up by the court—</w:t>
      </w:r>
    </w:p>
    <w:p w:rsidR="00674A8D" w:rsidRPr="006E7C08" w:rsidRDefault="00674A8D" w:rsidP="00F65D51">
      <w:pPr>
        <w:autoSpaceDE w:val="0"/>
        <w:autoSpaceDN w:val="0"/>
        <w:adjustRightInd w:val="0"/>
        <w:spacing w:after="0" w:line="240" w:lineRule="auto"/>
        <w:ind w:left="1276" w:hanging="556"/>
        <w:jc w:val="both"/>
        <w:rPr>
          <w:rFonts w:ascii="Times New Roman" w:hAnsi="Times New Roman" w:cs="Times New Roman"/>
          <w:sz w:val="24"/>
          <w:szCs w:val="24"/>
        </w:rPr>
      </w:pPr>
      <w:r w:rsidRPr="006E7C08">
        <w:rPr>
          <w:rFonts w:ascii="Times New Roman" w:hAnsi="Times New Roman" w:cs="Times New Roman"/>
          <w:sz w:val="24"/>
          <w:szCs w:val="24"/>
        </w:rPr>
        <w:t>(</w:t>
      </w:r>
      <w:r w:rsidRPr="006E7C08">
        <w:rPr>
          <w:rFonts w:ascii="Times New Roman" w:hAnsi="Times New Roman" w:cs="Times New Roman"/>
          <w:i/>
          <w:iCs/>
          <w:sz w:val="24"/>
          <w:szCs w:val="24"/>
        </w:rPr>
        <w:t>a</w:t>
      </w:r>
      <w:r w:rsidRPr="006E7C08">
        <w:rPr>
          <w:rFonts w:ascii="Times New Roman" w:hAnsi="Times New Roman" w:cs="Times New Roman"/>
          <w:sz w:val="24"/>
          <w:szCs w:val="24"/>
        </w:rPr>
        <w:t>) if the company has by special resolution resolved that the company be wound up by the court;</w:t>
      </w:r>
    </w:p>
    <w:p w:rsidR="00674A8D" w:rsidRPr="006E7C08" w:rsidRDefault="00674A8D" w:rsidP="00F65D51">
      <w:pPr>
        <w:autoSpaceDE w:val="0"/>
        <w:autoSpaceDN w:val="0"/>
        <w:adjustRightInd w:val="0"/>
        <w:spacing w:after="0" w:line="240" w:lineRule="auto"/>
        <w:ind w:left="1276" w:hanging="556"/>
        <w:jc w:val="both"/>
        <w:rPr>
          <w:rFonts w:ascii="Times New Roman" w:hAnsi="Times New Roman" w:cs="Times New Roman"/>
          <w:sz w:val="24"/>
          <w:szCs w:val="24"/>
        </w:rPr>
      </w:pPr>
      <w:r w:rsidRPr="006E7C08">
        <w:rPr>
          <w:rFonts w:ascii="Times New Roman" w:hAnsi="Times New Roman" w:cs="Times New Roman"/>
          <w:sz w:val="24"/>
          <w:szCs w:val="24"/>
        </w:rPr>
        <w:t>(</w:t>
      </w:r>
      <w:r w:rsidRPr="006E7C08">
        <w:rPr>
          <w:rFonts w:ascii="Times New Roman" w:hAnsi="Times New Roman" w:cs="Times New Roman"/>
          <w:i/>
          <w:iCs/>
          <w:sz w:val="24"/>
          <w:szCs w:val="24"/>
        </w:rPr>
        <w:t>b</w:t>
      </w:r>
      <w:r w:rsidRPr="006E7C08">
        <w:rPr>
          <w:rFonts w:ascii="Times New Roman" w:hAnsi="Times New Roman" w:cs="Times New Roman"/>
          <w:sz w:val="24"/>
          <w:szCs w:val="24"/>
        </w:rPr>
        <w:t>) if default is made in lodging the statutory report or in holding the statutory meeting;</w:t>
      </w:r>
    </w:p>
    <w:p w:rsidR="00674A8D" w:rsidRPr="006E7C08" w:rsidRDefault="00674A8D" w:rsidP="00F65D51">
      <w:pPr>
        <w:autoSpaceDE w:val="0"/>
        <w:autoSpaceDN w:val="0"/>
        <w:adjustRightInd w:val="0"/>
        <w:spacing w:after="0" w:line="240" w:lineRule="auto"/>
        <w:ind w:left="1276" w:hanging="556"/>
        <w:jc w:val="both"/>
        <w:rPr>
          <w:rFonts w:ascii="Times New Roman" w:hAnsi="Times New Roman" w:cs="Times New Roman"/>
          <w:sz w:val="24"/>
          <w:szCs w:val="24"/>
        </w:rPr>
      </w:pPr>
      <w:r w:rsidRPr="006E7C08">
        <w:rPr>
          <w:rFonts w:ascii="Times New Roman" w:hAnsi="Times New Roman" w:cs="Times New Roman"/>
          <w:sz w:val="24"/>
          <w:szCs w:val="24"/>
        </w:rPr>
        <w:t>(</w:t>
      </w:r>
      <w:r w:rsidRPr="006E7C08">
        <w:rPr>
          <w:rFonts w:ascii="Times New Roman" w:hAnsi="Times New Roman" w:cs="Times New Roman"/>
          <w:i/>
          <w:iCs/>
          <w:sz w:val="24"/>
          <w:szCs w:val="24"/>
        </w:rPr>
        <w:t>c</w:t>
      </w:r>
      <w:r w:rsidRPr="006E7C08">
        <w:rPr>
          <w:rFonts w:ascii="Times New Roman" w:hAnsi="Times New Roman" w:cs="Times New Roman"/>
          <w:sz w:val="24"/>
          <w:szCs w:val="24"/>
        </w:rPr>
        <w:t>) if the company does not commence its business within a year from its incorporation or suspends its</w:t>
      </w:r>
      <w:r w:rsidR="00F65D51" w:rsidRPr="006E7C08">
        <w:rPr>
          <w:rFonts w:ascii="Times New Roman" w:hAnsi="Times New Roman" w:cs="Times New Roman"/>
          <w:sz w:val="24"/>
          <w:szCs w:val="24"/>
        </w:rPr>
        <w:t xml:space="preserve"> </w:t>
      </w:r>
      <w:r w:rsidRPr="006E7C08">
        <w:rPr>
          <w:rFonts w:ascii="Times New Roman" w:hAnsi="Times New Roman" w:cs="Times New Roman"/>
          <w:sz w:val="24"/>
          <w:szCs w:val="24"/>
        </w:rPr>
        <w:t>business for a whole year;</w:t>
      </w:r>
    </w:p>
    <w:p w:rsidR="00674A8D" w:rsidRPr="006E7C08" w:rsidRDefault="00674A8D" w:rsidP="00F65D51">
      <w:pPr>
        <w:autoSpaceDE w:val="0"/>
        <w:autoSpaceDN w:val="0"/>
        <w:adjustRightInd w:val="0"/>
        <w:spacing w:after="0" w:line="240" w:lineRule="auto"/>
        <w:ind w:firstLine="720"/>
        <w:jc w:val="both"/>
        <w:rPr>
          <w:rFonts w:ascii="Times New Roman" w:hAnsi="Times New Roman" w:cs="Times New Roman"/>
          <w:sz w:val="24"/>
          <w:szCs w:val="24"/>
        </w:rPr>
      </w:pPr>
      <w:r w:rsidRPr="006E7C08">
        <w:rPr>
          <w:rFonts w:ascii="Times New Roman" w:hAnsi="Times New Roman" w:cs="Times New Roman"/>
          <w:sz w:val="24"/>
          <w:szCs w:val="24"/>
        </w:rPr>
        <w:t>(</w:t>
      </w:r>
      <w:r w:rsidRPr="006E7C08">
        <w:rPr>
          <w:rFonts w:ascii="Times New Roman" w:hAnsi="Times New Roman" w:cs="Times New Roman"/>
          <w:i/>
          <w:iCs/>
          <w:sz w:val="24"/>
          <w:szCs w:val="24"/>
        </w:rPr>
        <w:t>d</w:t>
      </w:r>
      <w:r w:rsidRPr="006E7C08">
        <w:rPr>
          <w:rFonts w:ascii="Times New Roman" w:hAnsi="Times New Roman" w:cs="Times New Roman"/>
          <w:sz w:val="24"/>
          <w:szCs w:val="24"/>
        </w:rPr>
        <w:t>) if the company ceases to have any members;</w:t>
      </w:r>
    </w:p>
    <w:p w:rsidR="00674A8D" w:rsidRPr="006E7C08" w:rsidRDefault="00674A8D" w:rsidP="00F65D51">
      <w:pPr>
        <w:autoSpaceDE w:val="0"/>
        <w:autoSpaceDN w:val="0"/>
        <w:adjustRightInd w:val="0"/>
        <w:spacing w:after="0" w:line="240" w:lineRule="auto"/>
        <w:ind w:left="1276" w:hanging="556"/>
        <w:jc w:val="both"/>
        <w:rPr>
          <w:rFonts w:ascii="Times New Roman" w:hAnsi="Times New Roman" w:cs="Times New Roman"/>
          <w:sz w:val="24"/>
          <w:szCs w:val="24"/>
        </w:rPr>
      </w:pPr>
      <w:r w:rsidRPr="006E7C08">
        <w:rPr>
          <w:rFonts w:ascii="Times New Roman" w:hAnsi="Times New Roman" w:cs="Times New Roman"/>
          <w:sz w:val="24"/>
          <w:szCs w:val="24"/>
        </w:rPr>
        <w:t>(</w:t>
      </w:r>
      <w:r w:rsidRPr="006E7C08">
        <w:rPr>
          <w:rFonts w:ascii="Times New Roman" w:hAnsi="Times New Roman" w:cs="Times New Roman"/>
          <w:i/>
          <w:iCs/>
          <w:sz w:val="24"/>
          <w:szCs w:val="24"/>
        </w:rPr>
        <w:t>e</w:t>
      </w:r>
      <w:r w:rsidRPr="006E7C08">
        <w:rPr>
          <w:rFonts w:ascii="Times New Roman" w:hAnsi="Times New Roman" w:cs="Times New Roman"/>
          <w:sz w:val="24"/>
          <w:szCs w:val="24"/>
        </w:rPr>
        <w:t xml:space="preserve">) if seventy-five </w:t>
      </w:r>
      <w:r w:rsidRPr="006E7C08">
        <w:rPr>
          <w:rFonts w:ascii="Times New Roman" w:hAnsi="Times New Roman" w:cs="Times New Roman"/>
          <w:i/>
          <w:iCs/>
          <w:sz w:val="24"/>
          <w:szCs w:val="24"/>
        </w:rPr>
        <w:t xml:space="preserve">per centum </w:t>
      </w:r>
      <w:r w:rsidRPr="006E7C08">
        <w:rPr>
          <w:rFonts w:ascii="Times New Roman" w:hAnsi="Times New Roman" w:cs="Times New Roman"/>
          <w:sz w:val="24"/>
          <w:szCs w:val="24"/>
        </w:rPr>
        <w:t>of the paid-up share capital of the company has been lost or has become</w:t>
      </w:r>
      <w:r w:rsidR="00F65D51" w:rsidRPr="006E7C08">
        <w:rPr>
          <w:rFonts w:ascii="Times New Roman" w:hAnsi="Times New Roman" w:cs="Times New Roman"/>
          <w:sz w:val="24"/>
          <w:szCs w:val="24"/>
        </w:rPr>
        <w:t xml:space="preserve"> </w:t>
      </w:r>
      <w:r w:rsidRPr="006E7C08">
        <w:rPr>
          <w:rFonts w:ascii="Times New Roman" w:hAnsi="Times New Roman" w:cs="Times New Roman"/>
          <w:sz w:val="24"/>
          <w:szCs w:val="24"/>
        </w:rPr>
        <w:t>useless for the business of the company;</w:t>
      </w:r>
    </w:p>
    <w:p w:rsidR="00674A8D" w:rsidRPr="006E7C08" w:rsidRDefault="00674A8D" w:rsidP="00F65D51">
      <w:pPr>
        <w:autoSpaceDE w:val="0"/>
        <w:autoSpaceDN w:val="0"/>
        <w:adjustRightInd w:val="0"/>
        <w:spacing w:after="0" w:line="240" w:lineRule="auto"/>
        <w:ind w:firstLine="720"/>
        <w:jc w:val="both"/>
        <w:rPr>
          <w:rFonts w:ascii="Times New Roman" w:hAnsi="Times New Roman" w:cs="Times New Roman"/>
          <w:sz w:val="24"/>
          <w:szCs w:val="24"/>
        </w:rPr>
      </w:pPr>
      <w:r w:rsidRPr="006E7C08">
        <w:rPr>
          <w:rFonts w:ascii="Times New Roman" w:hAnsi="Times New Roman" w:cs="Times New Roman"/>
          <w:sz w:val="24"/>
          <w:szCs w:val="24"/>
        </w:rPr>
        <w:t>(</w:t>
      </w:r>
      <w:r w:rsidRPr="006E7C08">
        <w:rPr>
          <w:rFonts w:ascii="Times New Roman" w:hAnsi="Times New Roman" w:cs="Times New Roman"/>
          <w:i/>
          <w:iCs/>
          <w:sz w:val="24"/>
          <w:szCs w:val="24"/>
        </w:rPr>
        <w:t>f</w:t>
      </w:r>
      <w:r w:rsidRPr="006E7C08">
        <w:rPr>
          <w:rFonts w:ascii="Times New Roman" w:hAnsi="Times New Roman" w:cs="Times New Roman"/>
          <w:sz w:val="24"/>
          <w:szCs w:val="24"/>
        </w:rPr>
        <w:t>) if the company is unable to pay its debts;</w:t>
      </w:r>
    </w:p>
    <w:p w:rsidR="005E60AD" w:rsidRPr="006E7C08" w:rsidRDefault="00674A8D" w:rsidP="00570152">
      <w:pPr>
        <w:spacing w:after="0" w:line="240" w:lineRule="auto"/>
        <w:ind w:left="1276" w:hanging="556"/>
        <w:jc w:val="both"/>
        <w:rPr>
          <w:rFonts w:ascii="Times New Roman" w:hAnsi="Times New Roman" w:cs="Times New Roman"/>
          <w:sz w:val="24"/>
          <w:szCs w:val="24"/>
        </w:rPr>
      </w:pPr>
      <w:r w:rsidRPr="006E7C08">
        <w:rPr>
          <w:rFonts w:ascii="Times New Roman" w:hAnsi="Times New Roman" w:cs="Times New Roman"/>
          <w:sz w:val="24"/>
          <w:szCs w:val="24"/>
        </w:rPr>
        <w:t>(</w:t>
      </w:r>
      <w:r w:rsidRPr="006E7C08">
        <w:rPr>
          <w:rFonts w:ascii="Times New Roman" w:hAnsi="Times New Roman" w:cs="Times New Roman"/>
          <w:i/>
          <w:iCs/>
          <w:sz w:val="24"/>
          <w:szCs w:val="24"/>
        </w:rPr>
        <w:t>g</w:t>
      </w:r>
      <w:r w:rsidRPr="006E7C08">
        <w:rPr>
          <w:rFonts w:ascii="Times New Roman" w:hAnsi="Times New Roman" w:cs="Times New Roman"/>
          <w:sz w:val="24"/>
          <w:szCs w:val="24"/>
        </w:rPr>
        <w:t>) if the court is of opinion that it is just and equitable that the company should be wound up.”</w:t>
      </w:r>
    </w:p>
    <w:p w:rsidR="009E46F2" w:rsidRPr="006E7C08" w:rsidRDefault="009E46F2" w:rsidP="00570152">
      <w:pPr>
        <w:spacing w:after="0" w:line="240" w:lineRule="auto"/>
        <w:ind w:left="1276" w:hanging="556"/>
        <w:jc w:val="both"/>
        <w:rPr>
          <w:rFonts w:ascii="Times New Roman" w:hAnsi="Times New Roman" w:cs="Times New Roman"/>
          <w:sz w:val="24"/>
          <w:szCs w:val="24"/>
        </w:rPr>
      </w:pPr>
    </w:p>
    <w:p w:rsidR="00F65E27" w:rsidRPr="006E7C08" w:rsidRDefault="009E46F2" w:rsidP="00F65E27">
      <w:pPr>
        <w:spacing w:after="0" w:line="480" w:lineRule="auto"/>
        <w:jc w:val="both"/>
        <w:rPr>
          <w:rFonts w:ascii="Times New Roman" w:hAnsi="Times New Roman" w:cs="Times New Roman"/>
          <w:sz w:val="24"/>
          <w:szCs w:val="24"/>
        </w:rPr>
      </w:pPr>
      <w:r w:rsidRPr="006E7C08">
        <w:rPr>
          <w:rFonts w:ascii="Times New Roman" w:hAnsi="Times New Roman" w:cs="Times New Roman"/>
          <w:sz w:val="24"/>
          <w:szCs w:val="24"/>
        </w:rPr>
        <w:t>No</w:t>
      </w:r>
      <w:r w:rsidR="00714D14" w:rsidRPr="006E7C08">
        <w:rPr>
          <w:rFonts w:ascii="Times New Roman" w:hAnsi="Times New Roman" w:cs="Times New Roman"/>
          <w:sz w:val="24"/>
          <w:szCs w:val="24"/>
        </w:rPr>
        <w:t xml:space="preserve"> </w:t>
      </w:r>
      <w:r w:rsidR="00D24775" w:rsidRPr="006E7C08">
        <w:rPr>
          <w:rFonts w:ascii="Times New Roman" w:hAnsi="Times New Roman" w:cs="Times New Roman"/>
          <w:sz w:val="24"/>
          <w:szCs w:val="24"/>
        </w:rPr>
        <w:t>evidence whatsoever was tendered in support of the allegation made in the opposing affidavit that the bank was unable to pay its debts. No balance sheet or l</w:t>
      </w:r>
      <w:r w:rsidR="00DE117D" w:rsidRPr="006E7C08">
        <w:rPr>
          <w:rFonts w:ascii="Times New Roman" w:hAnsi="Times New Roman" w:cs="Times New Roman"/>
          <w:sz w:val="24"/>
          <w:szCs w:val="24"/>
        </w:rPr>
        <w:t xml:space="preserve">ist of creditors was produced. </w:t>
      </w:r>
      <w:r w:rsidR="00D24775" w:rsidRPr="006E7C08">
        <w:rPr>
          <w:rFonts w:ascii="Times New Roman" w:hAnsi="Times New Roman" w:cs="Times New Roman"/>
          <w:sz w:val="24"/>
          <w:szCs w:val="24"/>
        </w:rPr>
        <w:t xml:space="preserve">The opposing affidavit was deposed to on </w:t>
      </w:r>
      <w:r w:rsidR="00D24775" w:rsidRPr="006E7C08">
        <w:rPr>
          <w:rFonts w:ascii="Times New Roman" w:hAnsi="Times New Roman" w:cs="Times New Roman"/>
        </w:rPr>
        <w:t>11</w:t>
      </w:r>
      <w:r w:rsidR="00F65D51" w:rsidRPr="006E7C08">
        <w:rPr>
          <w:rFonts w:ascii="Times New Roman" w:hAnsi="Times New Roman" w:cs="Times New Roman"/>
        </w:rPr>
        <w:t> </w:t>
      </w:r>
      <w:r w:rsidR="00D24775" w:rsidRPr="006E7C08">
        <w:rPr>
          <w:rFonts w:ascii="Times New Roman" w:hAnsi="Times New Roman" w:cs="Times New Roman"/>
          <w:sz w:val="24"/>
          <w:szCs w:val="24"/>
        </w:rPr>
        <w:t xml:space="preserve">February 2016, just under eleven months after the provisional order for the winding up of the bank was granted by the High </w:t>
      </w:r>
      <w:r w:rsidR="00D24775" w:rsidRPr="006E7C08">
        <w:rPr>
          <w:rFonts w:ascii="Times New Roman" w:hAnsi="Times New Roman" w:cs="Times New Roman"/>
          <w:sz w:val="24"/>
          <w:szCs w:val="24"/>
        </w:rPr>
        <w:lastRenderedPageBreak/>
        <w:t>Court and the liquidator appointed.  The LA would have been in possession of</w:t>
      </w:r>
      <w:r w:rsidR="00570152" w:rsidRPr="006E7C08">
        <w:rPr>
          <w:rFonts w:ascii="Times New Roman" w:hAnsi="Times New Roman" w:cs="Times New Roman"/>
          <w:sz w:val="24"/>
          <w:szCs w:val="24"/>
        </w:rPr>
        <w:t xml:space="preserve"> a</w:t>
      </w:r>
      <w:r w:rsidR="00D24775" w:rsidRPr="006E7C08">
        <w:rPr>
          <w:rFonts w:ascii="Times New Roman" w:hAnsi="Times New Roman" w:cs="Times New Roman"/>
          <w:sz w:val="24"/>
          <w:szCs w:val="24"/>
        </w:rPr>
        <w:t xml:space="preserve"> list of the bank’s creditors,</w:t>
      </w:r>
      <w:r w:rsidR="00570152" w:rsidRPr="006E7C08">
        <w:rPr>
          <w:rFonts w:ascii="Times New Roman" w:hAnsi="Times New Roman" w:cs="Times New Roman"/>
          <w:sz w:val="24"/>
          <w:szCs w:val="24"/>
        </w:rPr>
        <w:t xml:space="preserve"> if any,</w:t>
      </w:r>
      <w:r w:rsidR="00D24775" w:rsidRPr="006E7C08">
        <w:rPr>
          <w:rFonts w:ascii="Times New Roman" w:hAnsi="Times New Roman" w:cs="Times New Roman"/>
          <w:sz w:val="24"/>
          <w:szCs w:val="24"/>
        </w:rPr>
        <w:t xml:space="preserve"> as well as documentary evidence </w:t>
      </w:r>
      <w:r w:rsidR="00570152" w:rsidRPr="006E7C08">
        <w:rPr>
          <w:rFonts w:ascii="Times New Roman" w:hAnsi="Times New Roman" w:cs="Times New Roman"/>
          <w:sz w:val="24"/>
          <w:szCs w:val="24"/>
        </w:rPr>
        <w:t>relating</w:t>
      </w:r>
      <w:r w:rsidR="00D24775" w:rsidRPr="006E7C08">
        <w:rPr>
          <w:rFonts w:ascii="Times New Roman" w:hAnsi="Times New Roman" w:cs="Times New Roman"/>
          <w:sz w:val="24"/>
          <w:szCs w:val="24"/>
        </w:rPr>
        <w:t xml:space="preserve"> to the financial status of the bank. It ought to have been an easy matter to produce evidence which would establish that the company was unable to pay its debts and was wound up for that reason. The failure to tender any evidence in support of this allegation </w:t>
      </w:r>
      <w:r w:rsidR="00F65E27" w:rsidRPr="006E7C08">
        <w:rPr>
          <w:rFonts w:ascii="Times New Roman" w:hAnsi="Times New Roman" w:cs="Times New Roman"/>
          <w:sz w:val="24"/>
          <w:szCs w:val="24"/>
        </w:rPr>
        <w:t xml:space="preserve">leaves undischarged, the </w:t>
      </w:r>
      <w:r w:rsidR="00F65E27" w:rsidRPr="006E7C08">
        <w:rPr>
          <w:rFonts w:ascii="Times New Roman" w:hAnsi="Times New Roman" w:cs="Times New Roman"/>
          <w:i/>
          <w:sz w:val="24"/>
          <w:szCs w:val="24"/>
        </w:rPr>
        <w:t>onus</w:t>
      </w:r>
      <w:r w:rsidR="00D24775" w:rsidRPr="006E7C08">
        <w:rPr>
          <w:rFonts w:ascii="Times New Roman" w:hAnsi="Times New Roman" w:cs="Times New Roman"/>
          <w:sz w:val="24"/>
          <w:szCs w:val="24"/>
        </w:rPr>
        <w:t xml:space="preserve"> </w:t>
      </w:r>
      <w:r w:rsidR="00F65E27" w:rsidRPr="006E7C08">
        <w:rPr>
          <w:rFonts w:ascii="Times New Roman" w:hAnsi="Times New Roman" w:cs="Times New Roman"/>
          <w:sz w:val="24"/>
          <w:szCs w:val="24"/>
        </w:rPr>
        <w:t xml:space="preserve">on the LA </w:t>
      </w:r>
      <w:r w:rsidR="00D24775" w:rsidRPr="006E7C08">
        <w:rPr>
          <w:rFonts w:ascii="Times New Roman" w:hAnsi="Times New Roman" w:cs="Times New Roman"/>
          <w:sz w:val="24"/>
          <w:szCs w:val="24"/>
        </w:rPr>
        <w:t>to prove both that the company was at all relevant times unable to pay its debts and that it was wound up in terms of s</w:t>
      </w:r>
      <w:r w:rsidR="00F65D51" w:rsidRPr="006E7C08">
        <w:rPr>
          <w:rFonts w:ascii="Times New Roman" w:hAnsi="Times New Roman" w:cs="Times New Roman"/>
          <w:sz w:val="24"/>
          <w:szCs w:val="24"/>
        </w:rPr>
        <w:t xml:space="preserve"> </w:t>
      </w:r>
      <w:r w:rsidR="00D24775" w:rsidRPr="006E7C08">
        <w:rPr>
          <w:rFonts w:ascii="Times New Roman" w:hAnsi="Times New Roman" w:cs="Times New Roman"/>
          <w:sz w:val="24"/>
          <w:szCs w:val="24"/>
        </w:rPr>
        <w:t>206 (f) of the Act.</w:t>
      </w:r>
      <w:r w:rsidR="00F65E27" w:rsidRPr="006E7C08">
        <w:rPr>
          <w:rFonts w:ascii="Times New Roman" w:hAnsi="Times New Roman" w:cs="Times New Roman"/>
          <w:sz w:val="24"/>
          <w:szCs w:val="24"/>
        </w:rPr>
        <w:t xml:space="preserve"> </w:t>
      </w:r>
    </w:p>
    <w:p w:rsidR="00D24775" w:rsidRPr="006E7C08" w:rsidRDefault="00D24775" w:rsidP="00F65E27">
      <w:pPr>
        <w:spacing w:after="0" w:line="480" w:lineRule="auto"/>
        <w:jc w:val="both"/>
        <w:rPr>
          <w:rFonts w:ascii="Times New Roman" w:hAnsi="Times New Roman" w:cs="Times New Roman"/>
          <w:sz w:val="24"/>
          <w:szCs w:val="24"/>
        </w:rPr>
      </w:pPr>
      <w:r w:rsidRPr="006E7C08">
        <w:rPr>
          <w:rFonts w:ascii="Times New Roman" w:hAnsi="Times New Roman" w:cs="Times New Roman"/>
          <w:sz w:val="24"/>
          <w:szCs w:val="24"/>
        </w:rPr>
        <w:t>It follows that the provisions of the Insolvency Act are not applicable to the winding up of the bank.</w:t>
      </w:r>
    </w:p>
    <w:p w:rsidR="00A30E0C" w:rsidRPr="006E7C08" w:rsidRDefault="00A30E0C" w:rsidP="00A30E0C">
      <w:pPr>
        <w:spacing w:after="0" w:line="480" w:lineRule="auto"/>
        <w:jc w:val="both"/>
        <w:rPr>
          <w:rFonts w:ascii="Times New Roman" w:hAnsi="Times New Roman" w:cs="Times New Roman"/>
          <w:sz w:val="24"/>
          <w:szCs w:val="24"/>
        </w:rPr>
      </w:pPr>
    </w:p>
    <w:p w:rsidR="004F4203" w:rsidRPr="006E7C08" w:rsidRDefault="00A30E0C" w:rsidP="004F4203">
      <w:pPr>
        <w:spacing w:after="0" w:line="480" w:lineRule="auto"/>
        <w:jc w:val="both"/>
        <w:rPr>
          <w:rFonts w:ascii="Times New Roman" w:hAnsi="Times New Roman" w:cs="Times New Roman"/>
          <w:sz w:val="24"/>
          <w:szCs w:val="24"/>
        </w:rPr>
      </w:pPr>
      <w:r w:rsidRPr="006E7C08">
        <w:rPr>
          <w:rFonts w:ascii="Times New Roman" w:hAnsi="Times New Roman" w:cs="Times New Roman"/>
          <w:sz w:val="24"/>
          <w:szCs w:val="24"/>
        </w:rPr>
        <w:t>[1</w:t>
      </w:r>
      <w:r w:rsidR="00714D14" w:rsidRPr="006E7C08">
        <w:rPr>
          <w:rFonts w:ascii="Times New Roman" w:hAnsi="Times New Roman" w:cs="Times New Roman"/>
          <w:sz w:val="24"/>
          <w:szCs w:val="24"/>
        </w:rPr>
        <w:t>7</w:t>
      </w:r>
      <w:r w:rsidRPr="006E7C08">
        <w:rPr>
          <w:rFonts w:ascii="Times New Roman" w:hAnsi="Times New Roman" w:cs="Times New Roman"/>
          <w:sz w:val="24"/>
          <w:szCs w:val="24"/>
        </w:rPr>
        <w:t>] Even if I had found the Insolvency Act to be applicable, s</w:t>
      </w:r>
      <w:r w:rsidR="00BC2F81" w:rsidRPr="006E7C08">
        <w:rPr>
          <w:rFonts w:ascii="Times New Roman" w:hAnsi="Times New Roman" w:cs="Times New Roman"/>
          <w:sz w:val="24"/>
          <w:szCs w:val="24"/>
        </w:rPr>
        <w:t>s 42 or</w:t>
      </w:r>
      <w:r w:rsidR="005E60AD" w:rsidRPr="006E7C08">
        <w:rPr>
          <w:rFonts w:ascii="Times New Roman" w:hAnsi="Times New Roman" w:cs="Times New Roman"/>
          <w:sz w:val="24"/>
          <w:szCs w:val="24"/>
        </w:rPr>
        <w:t> </w:t>
      </w:r>
      <w:r w:rsidRPr="006E7C08">
        <w:rPr>
          <w:rFonts w:ascii="Times New Roman" w:hAnsi="Times New Roman" w:cs="Times New Roman"/>
          <w:sz w:val="24"/>
          <w:szCs w:val="24"/>
        </w:rPr>
        <w:t xml:space="preserve">43 would not have assisted the bank. Not only has it </w:t>
      </w:r>
      <w:r w:rsidR="00BC2F81" w:rsidRPr="006E7C08">
        <w:rPr>
          <w:rFonts w:ascii="Times New Roman" w:hAnsi="Times New Roman" w:cs="Times New Roman"/>
          <w:sz w:val="24"/>
          <w:szCs w:val="24"/>
        </w:rPr>
        <w:t>not been proved</w:t>
      </w:r>
      <w:r w:rsidRPr="006E7C08">
        <w:rPr>
          <w:rFonts w:ascii="Times New Roman" w:hAnsi="Times New Roman" w:cs="Times New Roman"/>
          <w:sz w:val="24"/>
          <w:szCs w:val="24"/>
        </w:rPr>
        <w:t xml:space="preserve"> that at the relevant time</w:t>
      </w:r>
      <w:r w:rsidR="00BC2F81" w:rsidRPr="006E7C08">
        <w:rPr>
          <w:rFonts w:ascii="Times New Roman" w:hAnsi="Times New Roman" w:cs="Times New Roman"/>
          <w:sz w:val="24"/>
          <w:szCs w:val="24"/>
        </w:rPr>
        <w:t>s</w:t>
      </w:r>
      <w:r w:rsidRPr="006E7C08">
        <w:rPr>
          <w:rFonts w:ascii="Times New Roman" w:hAnsi="Times New Roman" w:cs="Times New Roman"/>
          <w:sz w:val="24"/>
          <w:szCs w:val="24"/>
        </w:rPr>
        <w:t xml:space="preserve"> the bank’s liabilities exceeded its assets, but</w:t>
      </w:r>
      <w:r w:rsidR="00BC2F81" w:rsidRPr="006E7C08">
        <w:rPr>
          <w:rFonts w:ascii="Times New Roman" w:hAnsi="Times New Roman" w:cs="Times New Roman"/>
          <w:sz w:val="24"/>
          <w:szCs w:val="24"/>
        </w:rPr>
        <w:t xml:space="preserve"> there is also</w:t>
      </w:r>
      <w:r w:rsidRPr="006E7C08">
        <w:rPr>
          <w:rFonts w:ascii="Times New Roman" w:hAnsi="Times New Roman" w:cs="Times New Roman"/>
          <w:sz w:val="24"/>
          <w:szCs w:val="24"/>
        </w:rPr>
        <w:t xml:space="preserve"> no evidence that the disposition </w:t>
      </w:r>
      <w:r w:rsidR="00BC2F81" w:rsidRPr="006E7C08">
        <w:rPr>
          <w:rFonts w:ascii="Times New Roman" w:hAnsi="Times New Roman" w:cs="Times New Roman"/>
          <w:sz w:val="24"/>
          <w:szCs w:val="24"/>
        </w:rPr>
        <w:t xml:space="preserve">has the effect of preferring, or </w:t>
      </w:r>
      <w:r w:rsidRPr="006E7C08">
        <w:rPr>
          <w:rFonts w:ascii="Times New Roman" w:hAnsi="Times New Roman" w:cs="Times New Roman"/>
          <w:sz w:val="24"/>
          <w:szCs w:val="24"/>
        </w:rPr>
        <w:t>was made with intent to prefer</w:t>
      </w:r>
      <w:r w:rsidR="00BC2F81" w:rsidRPr="006E7C08">
        <w:rPr>
          <w:rFonts w:ascii="Times New Roman" w:hAnsi="Times New Roman" w:cs="Times New Roman"/>
          <w:sz w:val="24"/>
          <w:szCs w:val="24"/>
        </w:rPr>
        <w:t>,</w:t>
      </w:r>
      <w:r w:rsidRPr="006E7C08">
        <w:rPr>
          <w:rFonts w:ascii="Times New Roman" w:hAnsi="Times New Roman" w:cs="Times New Roman"/>
          <w:sz w:val="24"/>
          <w:szCs w:val="24"/>
        </w:rPr>
        <w:t xml:space="preserve"> the trust above other creditors</w:t>
      </w:r>
      <w:r w:rsidR="00971E9D" w:rsidRPr="006E7C08">
        <w:rPr>
          <w:rStyle w:val="FootnoteReference"/>
          <w:rFonts w:ascii="Times New Roman" w:hAnsi="Times New Roman" w:cs="Times New Roman"/>
          <w:sz w:val="24"/>
          <w:szCs w:val="24"/>
        </w:rPr>
        <w:footnoteReference w:id="4"/>
      </w:r>
      <w:r w:rsidRPr="006E7C08">
        <w:rPr>
          <w:rFonts w:ascii="Times New Roman" w:hAnsi="Times New Roman" w:cs="Times New Roman"/>
          <w:sz w:val="24"/>
          <w:szCs w:val="24"/>
        </w:rPr>
        <w:t xml:space="preserve">.  </w:t>
      </w:r>
      <w:r w:rsidR="004F4203" w:rsidRPr="006E7C08">
        <w:rPr>
          <w:rFonts w:ascii="Times New Roman" w:hAnsi="Times New Roman" w:cs="Times New Roman"/>
          <w:sz w:val="24"/>
          <w:szCs w:val="24"/>
        </w:rPr>
        <w:t>Moreover, t</w:t>
      </w:r>
      <w:r w:rsidR="00106EFD" w:rsidRPr="006E7C08">
        <w:rPr>
          <w:rFonts w:ascii="Times New Roman" w:hAnsi="Times New Roman" w:cs="Times New Roman"/>
          <w:sz w:val="24"/>
          <w:szCs w:val="24"/>
        </w:rPr>
        <w:t xml:space="preserve">he deliberate silence of the LA concerning the identity of the new purchaser, the fact that no agreement of sale or evidence of a sale by auction was tendered, and the failure by the bank to present any evidence that the disposition was made with intent to prefer the trust above the bank’s unnamed and unlisted creditors cast doubt on the integrity of the alleged second sale.  </w:t>
      </w:r>
    </w:p>
    <w:p w:rsidR="004F4203" w:rsidRPr="006E7C08" w:rsidRDefault="00106EFD" w:rsidP="004F4203">
      <w:pPr>
        <w:spacing w:after="0" w:line="480" w:lineRule="auto"/>
        <w:jc w:val="both"/>
        <w:rPr>
          <w:rFonts w:ascii="Times New Roman" w:hAnsi="Times New Roman" w:cs="Times New Roman"/>
          <w:sz w:val="24"/>
          <w:szCs w:val="24"/>
        </w:rPr>
      </w:pPr>
      <w:r w:rsidRPr="006E7C08">
        <w:rPr>
          <w:rFonts w:ascii="Times New Roman" w:hAnsi="Times New Roman" w:cs="Times New Roman"/>
          <w:sz w:val="24"/>
          <w:szCs w:val="24"/>
        </w:rPr>
        <w:t>In addition, it</w:t>
      </w:r>
      <w:r w:rsidR="004F4203" w:rsidRPr="006E7C08">
        <w:rPr>
          <w:rFonts w:ascii="Times New Roman" w:hAnsi="Times New Roman" w:cs="Times New Roman"/>
          <w:sz w:val="24"/>
          <w:szCs w:val="24"/>
        </w:rPr>
        <w:t xml:space="preserve"> is pertinent to note</w:t>
      </w:r>
      <w:r w:rsidRPr="006E7C08">
        <w:rPr>
          <w:rFonts w:ascii="Times New Roman" w:hAnsi="Times New Roman" w:cs="Times New Roman"/>
          <w:sz w:val="24"/>
          <w:szCs w:val="24"/>
        </w:rPr>
        <w:t xml:space="preserve"> firstly,  that the purchase price allegedly agreed with the second purchaser was $140 000.00 which is less than the price tendered by the trust of $176</w:t>
      </w:r>
      <w:r w:rsidR="006E7C08">
        <w:rPr>
          <w:rFonts w:ascii="Times New Roman" w:hAnsi="Times New Roman" w:cs="Times New Roman"/>
          <w:sz w:val="24"/>
          <w:szCs w:val="24"/>
        </w:rPr>
        <w:t> </w:t>
      </w:r>
      <w:r w:rsidRPr="006E7C08">
        <w:rPr>
          <w:rFonts w:ascii="Times New Roman" w:hAnsi="Times New Roman" w:cs="Times New Roman"/>
          <w:sz w:val="24"/>
          <w:szCs w:val="24"/>
        </w:rPr>
        <w:t>000.00 and secondly, that while the balance of the purchase price tendered to the bank by the trust remains in the conveyancers’ account pending performance</w:t>
      </w:r>
      <w:r w:rsidRPr="006E7C08">
        <w:rPr>
          <w:rFonts w:ascii="Times New Roman" w:hAnsi="Times New Roman" w:cs="Times New Roman"/>
          <w:sz w:val="28"/>
          <w:szCs w:val="28"/>
        </w:rPr>
        <w:t xml:space="preserve"> </w:t>
      </w:r>
      <w:r w:rsidRPr="006E7C08">
        <w:rPr>
          <w:rFonts w:ascii="Times New Roman" w:hAnsi="Times New Roman" w:cs="Times New Roman"/>
          <w:sz w:val="24"/>
          <w:szCs w:val="24"/>
        </w:rPr>
        <w:t>by the bank and has been said by the trust to be readily available to the bank, no proof has been tendered of any payment</w:t>
      </w:r>
      <w:r w:rsidR="00190341" w:rsidRPr="006E7C08">
        <w:rPr>
          <w:rFonts w:ascii="Times New Roman" w:hAnsi="Times New Roman" w:cs="Times New Roman"/>
          <w:sz w:val="24"/>
          <w:szCs w:val="24"/>
        </w:rPr>
        <w:t>,</w:t>
      </w:r>
      <w:r w:rsidRPr="006E7C08">
        <w:rPr>
          <w:rFonts w:ascii="Times New Roman" w:hAnsi="Times New Roman" w:cs="Times New Roman"/>
          <w:sz w:val="24"/>
          <w:szCs w:val="24"/>
        </w:rPr>
        <w:t xml:space="preserve"> by the anonymous purchaser</w:t>
      </w:r>
      <w:r w:rsidR="00190341" w:rsidRPr="006E7C08">
        <w:rPr>
          <w:rFonts w:ascii="Times New Roman" w:hAnsi="Times New Roman" w:cs="Times New Roman"/>
          <w:sz w:val="24"/>
          <w:szCs w:val="24"/>
        </w:rPr>
        <w:t>,</w:t>
      </w:r>
      <w:r w:rsidRPr="006E7C08">
        <w:rPr>
          <w:rFonts w:ascii="Times New Roman" w:hAnsi="Times New Roman" w:cs="Times New Roman"/>
          <w:sz w:val="24"/>
          <w:szCs w:val="24"/>
        </w:rPr>
        <w:t xml:space="preserve"> of any amount whatsoever. It would</w:t>
      </w:r>
      <w:r w:rsidR="004F4203" w:rsidRPr="006E7C08">
        <w:rPr>
          <w:rFonts w:ascii="Times New Roman" w:hAnsi="Times New Roman" w:cs="Times New Roman"/>
          <w:sz w:val="24"/>
          <w:szCs w:val="24"/>
        </w:rPr>
        <w:t>,</w:t>
      </w:r>
      <w:r w:rsidRPr="006E7C08">
        <w:rPr>
          <w:rFonts w:ascii="Times New Roman" w:hAnsi="Times New Roman" w:cs="Times New Roman"/>
          <w:sz w:val="24"/>
          <w:szCs w:val="24"/>
        </w:rPr>
        <w:t xml:space="preserve"> </w:t>
      </w:r>
      <w:r w:rsidR="004F4203" w:rsidRPr="006E7C08">
        <w:rPr>
          <w:rFonts w:ascii="Times New Roman" w:hAnsi="Times New Roman" w:cs="Times New Roman"/>
          <w:sz w:val="24"/>
          <w:szCs w:val="24"/>
        </w:rPr>
        <w:t xml:space="preserve">therefore, </w:t>
      </w:r>
      <w:r w:rsidRPr="006E7C08">
        <w:rPr>
          <w:rFonts w:ascii="Times New Roman" w:hAnsi="Times New Roman" w:cs="Times New Roman"/>
          <w:sz w:val="24"/>
          <w:szCs w:val="24"/>
        </w:rPr>
        <w:t xml:space="preserve">appear that the </w:t>
      </w:r>
      <w:r w:rsidRPr="006E7C08">
        <w:rPr>
          <w:rFonts w:ascii="Times New Roman" w:hAnsi="Times New Roman" w:cs="Times New Roman"/>
          <w:sz w:val="24"/>
          <w:szCs w:val="24"/>
        </w:rPr>
        <w:lastRenderedPageBreak/>
        <w:t>interest of the creditors, if any exist, would be better protected by giving effect to the contract of sale.</w:t>
      </w:r>
    </w:p>
    <w:p w:rsidR="00106EFD" w:rsidRPr="006E7C08" w:rsidRDefault="00106EFD" w:rsidP="004F4203">
      <w:pPr>
        <w:spacing w:after="0" w:line="480" w:lineRule="auto"/>
        <w:jc w:val="both"/>
        <w:rPr>
          <w:rFonts w:ascii="Times New Roman" w:hAnsi="Times New Roman" w:cs="Times New Roman"/>
          <w:sz w:val="24"/>
          <w:szCs w:val="24"/>
        </w:rPr>
      </w:pPr>
      <w:r w:rsidRPr="006E7C08">
        <w:rPr>
          <w:rFonts w:ascii="Times New Roman" w:hAnsi="Times New Roman" w:cs="Times New Roman"/>
          <w:sz w:val="24"/>
          <w:szCs w:val="24"/>
        </w:rPr>
        <w:t>In any event, the court has a discretion as to whether to set aside any disposition made in terms of s</w:t>
      </w:r>
      <w:r w:rsidR="00971E9D" w:rsidRPr="006E7C08">
        <w:rPr>
          <w:rFonts w:ascii="Times New Roman" w:hAnsi="Times New Roman" w:cs="Times New Roman"/>
          <w:sz w:val="24"/>
          <w:szCs w:val="24"/>
        </w:rPr>
        <w:t>s 42 and</w:t>
      </w:r>
      <w:r w:rsidR="005E60AD" w:rsidRPr="006E7C08">
        <w:rPr>
          <w:rFonts w:ascii="Times New Roman" w:hAnsi="Times New Roman" w:cs="Times New Roman"/>
          <w:sz w:val="24"/>
          <w:szCs w:val="24"/>
        </w:rPr>
        <w:t xml:space="preserve"> </w:t>
      </w:r>
      <w:r w:rsidRPr="006E7C08">
        <w:rPr>
          <w:rFonts w:ascii="Times New Roman" w:hAnsi="Times New Roman" w:cs="Times New Roman"/>
          <w:sz w:val="24"/>
          <w:szCs w:val="24"/>
        </w:rPr>
        <w:t>43.</w:t>
      </w:r>
    </w:p>
    <w:p w:rsidR="00A30E0C" w:rsidRPr="006E7C08" w:rsidRDefault="00A30E0C" w:rsidP="00A30E0C">
      <w:pPr>
        <w:spacing w:after="0" w:line="480" w:lineRule="auto"/>
        <w:jc w:val="both"/>
        <w:rPr>
          <w:rFonts w:ascii="Times New Roman" w:hAnsi="Times New Roman" w:cs="Times New Roman"/>
          <w:sz w:val="24"/>
          <w:szCs w:val="24"/>
        </w:rPr>
      </w:pPr>
    </w:p>
    <w:p w:rsidR="00A84562" w:rsidRPr="006E7C08" w:rsidRDefault="006A20A0" w:rsidP="00157F7D">
      <w:pPr>
        <w:autoSpaceDE w:val="0"/>
        <w:autoSpaceDN w:val="0"/>
        <w:adjustRightInd w:val="0"/>
        <w:spacing w:after="0" w:line="480" w:lineRule="auto"/>
        <w:rPr>
          <w:rFonts w:ascii="Times New Roman" w:hAnsi="Times New Roman" w:cs="Times New Roman"/>
          <w:sz w:val="24"/>
          <w:szCs w:val="24"/>
        </w:rPr>
      </w:pPr>
      <w:r w:rsidRPr="006E7C08">
        <w:rPr>
          <w:rFonts w:ascii="Times New Roman" w:hAnsi="Times New Roman" w:cs="Times New Roman"/>
          <w:sz w:val="24"/>
          <w:szCs w:val="24"/>
        </w:rPr>
        <w:t>[1</w:t>
      </w:r>
      <w:r w:rsidR="00714D14" w:rsidRPr="006E7C08">
        <w:rPr>
          <w:rFonts w:ascii="Times New Roman" w:hAnsi="Times New Roman" w:cs="Times New Roman"/>
          <w:sz w:val="24"/>
          <w:szCs w:val="24"/>
        </w:rPr>
        <w:t>8</w:t>
      </w:r>
      <w:r w:rsidRPr="006E7C08">
        <w:rPr>
          <w:rFonts w:ascii="Times New Roman" w:hAnsi="Times New Roman" w:cs="Times New Roman"/>
          <w:sz w:val="24"/>
          <w:szCs w:val="24"/>
        </w:rPr>
        <w:t xml:space="preserve">] </w:t>
      </w:r>
      <w:r w:rsidR="003E723B" w:rsidRPr="006E7C08">
        <w:rPr>
          <w:rFonts w:ascii="Times New Roman" w:hAnsi="Times New Roman" w:cs="Times New Roman"/>
          <w:sz w:val="24"/>
          <w:szCs w:val="24"/>
        </w:rPr>
        <w:t xml:space="preserve">In the circumstances, no basis was found by this Court for interference with the judgment of the court </w:t>
      </w:r>
      <w:r w:rsidR="003E723B" w:rsidRPr="006E7C08">
        <w:rPr>
          <w:rFonts w:ascii="Times New Roman" w:hAnsi="Times New Roman" w:cs="Times New Roman"/>
          <w:i/>
          <w:sz w:val="24"/>
          <w:szCs w:val="24"/>
        </w:rPr>
        <w:t>a quo</w:t>
      </w:r>
      <w:r w:rsidR="003E723B" w:rsidRPr="006E7C08">
        <w:rPr>
          <w:rFonts w:ascii="Times New Roman" w:hAnsi="Times New Roman" w:cs="Times New Roman"/>
          <w:sz w:val="24"/>
          <w:szCs w:val="24"/>
        </w:rPr>
        <w:t>.</w:t>
      </w:r>
    </w:p>
    <w:p w:rsidR="00A84562" w:rsidRPr="006E7C08" w:rsidRDefault="00A84562" w:rsidP="00A84562">
      <w:pPr>
        <w:autoSpaceDE w:val="0"/>
        <w:autoSpaceDN w:val="0"/>
        <w:adjustRightInd w:val="0"/>
        <w:spacing w:after="0" w:line="240" w:lineRule="auto"/>
        <w:jc w:val="both"/>
        <w:rPr>
          <w:rFonts w:ascii="Times New Roman" w:hAnsi="Times New Roman" w:cs="Times New Roman"/>
          <w:sz w:val="24"/>
          <w:szCs w:val="24"/>
        </w:rPr>
      </w:pPr>
    </w:p>
    <w:p w:rsidR="00157F7D" w:rsidRPr="006E7C08" w:rsidRDefault="00157F7D" w:rsidP="00890517">
      <w:pPr>
        <w:autoSpaceDE w:val="0"/>
        <w:autoSpaceDN w:val="0"/>
        <w:adjustRightInd w:val="0"/>
        <w:spacing w:after="0" w:line="480" w:lineRule="auto"/>
        <w:ind w:left="720" w:firstLine="720"/>
        <w:jc w:val="both"/>
        <w:rPr>
          <w:rFonts w:ascii="Times New Roman" w:hAnsi="Times New Roman" w:cs="Times New Roman"/>
          <w:b/>
          <w:sz w:val="24"/>
          <w:szCs w:val="24"/>
        </w:rPr>
      </w:pPr>
    </w:p>
    <w:p w:rsidR="00890517" w:rsidRPr="006E7C08" w:rsidRDefault="005229B8" w:rsidP="00890517">
      <w:pPr>
        <w:autoSpaceDE w:val="0"/>
        <w:autoSpaceDN w:val="0"/>
        <w:adjustRightInd w:val="0"/>
        <w:spacing w:after="0" w:line="480" w:lineRule="auto"/>
        <w:ind w:left="720" w:firstLine="720"/>
        <w:jc w:val="both"/>
        <w:rPr>
          <w:rFonts w:ascii="Times New Roman" w:hAnsi="Times New Roman" w:cs="Times New Roman"/>
          <w:sz w:val="24"/>
          <w:szCs w:val="24"/>
        </w:rPr>
      </w:pPr>
      <w:r w:rsidRPr="006E7C08">
        <w:rPr>
          <w:rFonts w:ascii="Times New Roman" w:hAnsi="Times New Roman" w:cs="Times New Roman"/>
          <w:b/>
          <w:sz w:val="24"/>
          <w:szCs w:val="24"/>
        </w:rPr>
        <w:t>GUVAVA</w:t>
      </w:r>
      <w:r w:rsidR="009D512B" w:rsidRPr="006E7C08">
        <w:rPr>
          <w:rFonts w:ascii="Times New Roman" w:hAnsi="Times New Roman" w:cs="Times New Roman"/>
          <w:b/>
          <w:sz w:val="24"/>
          <w:szCs w:val="24"/>
        </w:rPr>
        <w:t xml:space="preserve"> </w:t>
      </w:r>
      <w:r w:rsidR="00890517" w:rsidRPr="006E7C08">
        <w:rPr>
          <w:rFonts w:ascii="Times New Roman" w:hAnsi="Times New Roman" w:cs="Times New Roman"/>
          <w:b/>
          <w:sz w:val="24"/>
          <w:szCs w:val="24"/>
        </w:rPr>
        <w:t>JA</w:t>
      </w:r>
      <w:r w:rsidR="00B0471C" w:rsidRPr="006E7C08">
        <w:rPr>
          <w:rFonts w:ascii="Times New Roman" w:hAnsi="Times New Roman" w:cs="Times New Roman"/>
          <w:b/>
          <w:sz w:val="24"/>
          <w:szCs w:val="24"/>
        </w:rPr>
        <w:t>:</w:t>
      </w:r>
      <w:r w:rsidR="00890517" w:rsidRPr="006E7C08">
        <w:rPr>
          <w:rFonts w:ascii="Times New Roman" w:hAnsi="Times New Roman" w:cs="Times New Roman"/>
          <w:sz w:val="24"/>
          <w:szCs w:val="24"/>
        </w:rPr>
        <w:t xml:space="preserve">     </w:t>
      </w:r>
      <w:r w:rsidR="00B0471C" w:rsidRPr="006E7C08">
        <w:rPr>
          <w:rFonts w:ascii="Times New Roman" w:hAnsi="Times New Roman" w:cs="Times New Roman"/>
          <w:sz w:val="24"/>
          <w:szCs w:val="24"/>
        </w:rPr>
        <w:tab/>
      </w:r>
      <w:r w:rsidR="00B0471C" w:rsidRPr="006E7C08">
        <w:rPr>
          <w:rFonts w:ascii="Times New Roman" w:hAnsi="Times New Roman" w:cs="Times New Roman"/>
          <w:sz w:val="24"/>
          <w:szCs w:val="24"/>
        </w:rPr>
        <w:tab/>
        <w:t>I agree</w:t>
      </w:r>
    </w:p>
    <w:p w:rsidR="00890517" w:rsidRPr="006E7C08" w:rsidRDefault="00890517" w:rsidP="0063447D">
      <w:pPr>
        <w:autoSpaceDE w:val="0"/>
        <w:autoSpaceDN w:val="0"/>
        <w:adjustRightInd w:val="0"/>
        <w:spacing w:after="0" w:line="240" w:lineRule="auto"/>
        <w:ind w:left="720" w:firstLine="720"/>
        <w:jc w:val="both"/>
        <w:rPr>
          <w:rFonts w:ascii="Times New Roman" w:hAnsi="Times New Roman" w:cs="Times New Roman"/>
          <w:sz w:val="24"/>
          <w:szCs w:val="24"/>
        </w:rPr>
      </w:pPr>
    </w:p>
    <w:p w:rsidR="0063447D" w:rsidRPr="006E7C08" w:rsidRDefault="0063447D" w:rsidP="0063447D">
      <w:pPr>
        <w:autoSpaceDE w:val="0"/>
        <w:autoSpaceDN w:val="0"/>
        <w:adjustRightInd w:val="0"/>
        <w:spacing w:after="0" w:line="240" w:lineRule="auto"/>
        <w:ind w:left="720" w:firstLine="720"/>
        <w:jc w:val="both"/>
        <w:rPr>
          <w:rFonts w:ascii="Times New Roman" w:hAnsi="Times New Roman" w:cs="Times New Roman"/>
          <w:sz w:val="24"/>
          <w:szCs w:val="24"/>
        </w:rPr>
      </w:pPr>
    </w:p>
    <w:p w:rsidR="00890517" w:rsidRPr="006E7C08" w:rsidRDefault="005229B8" w:rsidP="00890517">
      <w:pPr>
        <w:autoSpaceDE w:val="0"/>
        <w:autoSpaceDN w:val="0"/>
        <w:adjustRightInd w:val="0"/>
        <w:spacing w:after="0" w:line="480" w:lineRule="auto"/>
        <w:ind w:left="720" w:firstLine="720"/>
        <w:jc w:val="both"/>
        <w:rPr>
          <w:rFonts w:ascii="Times New Roman" w:hAnsi="Times New Roman" w:cs="Times New Roman"/>
          <w:sz w:val="24"/>
          <w:szCs w:val="24"/>
        </w:rPr>
      </w:pPr>
      <w:r w:rsidRPr="006E7C08">
        <w:rPr>
          <w:rFonts w:ascii="Times New Roman" w:hAnsi="Times New Roman" w:cs="Times New Roman"/>
          <w:b/>
          <w:sz w:val="24"/>
          <w:szCs w:val="24"/>
        </w:rPr>
        <w:t>UCHENA</w:t>
      </w:r>
      <w:r w:rsidR="009D512B" w:rsidRPr="006E7C08">
        <w:rPr>
          <w:rFonts w:ascii="Times New Roman" w:hAnsi="Times New Roman" w:cs="Times New Roman"/>
          <w:b/>
          <w:sz w:val="24"/>
          <w:szCs w:val="24"/>
        </w:rPr>
        <w:t xml:space="preserve"> JA:</w:t>
      </w:r>
      <w:r w:rsidR="009D512B" w:rsidRPr="006E7C08">
        <w:rPr>
          <w:rFonts w:ascii="Times New Roman" w:hAnsi="Times New Roman" w:cs="Times New Roman"/>
          <w:b/>
          <w:sz w:val="24"/>
          <w:szCs w:val="24"/>
        </w:rPr>
        <w:tab/>
      </w:r>
      <w:r w:rsidRPr="006E7C08">
        <w:rPr>
          <w:rFonts w:ascii="Times New Roman" w:hAnsi="Times New Roman" w:cs="Times New Roman"/>
          <w:b/>
          <w:sz w:val="24"/>
          <w:szCs w:val="24"/>
        </w:rPr>
        <w:tab/>
      </w:r>
      <w:r w:rsidR="005F6386" w:rsidRPr="006E7C08">
        <w:rPr>
          <w:rFonts w:ascii="Times New Roman" w:hAnsi="Times New Roman" w:cs="Times New Roman"/>
          <w:b/>
          <w:sz w:val="24"/>
          <w:szCs w:val="24"/>
        </w:rPr>
        <w:tab/>
      </w:r>
      <w:r w:rsidR="00B0471C" w:rsidRPr="006E7C08">
        <w:rPr>
          <w:rFonts w:ascii="Times New Roman" w:hAnsi="Times New Roman" w:cs="Times New Roman"/>
          <w:sz w:val="24"/>
          <w:szCs w:val="24"/>
        </w:rPr>
        <w:t>I agree</w:t>
      </w:r>
    </w:p>
    <w:p w:rsidR="00234C6C" w:rsidRPr="006E7C08" w:rsidRDefault="00234C6C" w:rsidP="00A243BE">
      <w:pPr>
        <w:autoSpaceDE w:val="0"/>
        <w:autoSpaceDN w:val="0"/>
        <w:adjustRightInd w:val="0"/>
        <w:spacing w:after="0" w:line="480" w:lineRule="auto"/>
        <w:jc w:val="both"/>
        <w:rPr>
          <w:rFonts w:ascii="Times New Roman" w:hAnsi="Times New Roman" w:cs="Times New Roman"/>
          <w:sz w:val="24"/>
          <w:szCs w:val="24"/>
        </w:rPr>
      </w:pPr>
    </w:p>
    <w:p w:rsidR="009E3700" w:rsidRPr="006E7C08" w:rsidRDefault="009E3700" w:rsidP="00A243BE">
      <w:pPr>
        <w:autoSpaceDE w:val="0"/>
        <w:autoSpaceDN w:val="0"/>
        <w:adjustRightInd w:val="0"/>
        <w:spacing w:after="0" w:line="480" w:lineRule="auto"/>
        <w:jc w:val="both"/>
        <w:rPr>
          <w:rFonts w:ascii="Times New Roman" w:hAnsi="Times New Roman" w:cs="Times New Roman"/>
          <w:sz w:val="24"/>
          <w:szCs w:val="24"/>
        </w:rPr>
      </w:pPr>
    </w:p>
    <w:p w:rsidR="00FA4911" w:rsidRPr="006E7C08" w:rsidRDefault="00FA1BE0" w:rsidP="00A243BE">
      <w:pPr>
        <w:autoSpaceDE w:val="0"/>
        <w:autoSpaceDN w:val="0"/>
        <w:adjustRightInd w:val="0"/>
        <w:spacing w:after="0" w:line="480" w:lineRule="auto"/>
        <w:jc w:val="both"/>
        <w:rPr>
          <w:rFonts w:ascii="Times New Roman" w:hAnsi="Times New Roman" w:cs="Times New Roman"/>
          <w:sz w:val="24"/>
          <w:szCs w:val="24"/>
        </w:rPr>
      </w:pPr>
      <w:r w:rsidRPr="006E7C08">
        <w:rPr>
          <w:rFonts w:ascii="Times New Roman" w:hAnsi="Times New Roman" w:cs="Times New Roman"/>
          <w:i/>
          <w:sz w:val="24"/>
          <w:szCs w:val="24"/>
        </w:rPr>
        <w:t>Wintertons</w:t>
      </w:r>
      <w:r w:rsidR="00FA4911" w:rsidRPr="006E7C08">
        <w:rPr>
          <w:rFonts w:ascii="Times New Roman" w:hAnsi="Times New Roman" w:cs="Times New Roman"/>
          <w:sz w:val="24"/>
          <w:szCs w:val="24"/>
        </w:rPr>
        <w:t xml:space="preserve">, </w:t>
      </w:r>
      <w:r w:rsidR="00A243BE" w:rsidRPr="006E7C08">
        <w:rPr>
          <w:rFonts w:ascii="Times New Roman" w:hAnsi="Times New Roman" w:cs="Times New Roman"/>
          <w:sz w:val="24"/>
          <w:szCs w:val="24"/>
        </w:rPr>
        <w:t>a</w:t>
      </w:r>
      <w:r w:rsidR="00FA4911" w:rsidRPr="006E7C08">
        <w:rPr>
          <w:rFonts w:ascii="Times New Roman" w:hAnsi="Times New Roman" w:cs="Times New Roman"/>
          <w:sz w:val="24"/>
          <w:szCs w:val="24"/>
        </w:rPr>
        <w:t>ppellant’s legal practitioners</w:t>
      </w:r>
    </w:p>
    <w:p w:rsidR="00FA4911" w:rsidRPr="006E7C08" w:rsidRDefault="00FA1BE0" w:rsidP="00A243BE">
      <w:pPr>
        <w:autoSpaceDE w:val="0"/>
        <w:autoSpaceDN w:val="0"/>
        <w:adjustRightInd w:val="0"/>
        <w:spacing w:after="0" w:line="480" w:lineRule="auto"/>
        <w:jc w:val="both"/>
        <w:rPr>
          <w:rFonts w:ascii="Times New Roman" w:hAnsi="Times New Roman" w:cs="Times New Roman"/>
          <w:sz w:val="24"/>
          <w:szCs w:val="24"/>
        </w:rPr>
      </w:pPr>
      <w:r w:rsidRPr="006E7C08">
        <w:rPr>
          <w:rFonts w:ascii="Times New Roman" w:hAnsi="Times New Roman" w:cs="Times New Roman"/>
          <w:i/>
          <w:sz w:val="24"/>
          <w:szCs w:val="24"/>
        </w:rPr>
        <w:t>Ushewokunze Law Chambers</w:t>
      </w:r>
      <w:r w:rsidR="00C603B9" w:rsidRPr="006E7C08">
        <w:rPr>
          <w:rFonts w:ascii="Times New Roman" w:hAnsi="Times New Roman" w:cs="Times New Roman"/>
          <w:i/>
          <w:sz w:val="24"/>
          <w:szCs w:val="24"/>
        </w:rPr>
        <w:t>,</w:t>
      </w:r>
      <w:r w:rsidR="003205AE" w:rsidRPr="006E7C08">
        <w:rPr>
          <w:rFonts w:ascii="Times New Roman" w:hAnsi="Times New Roman" w:cs="Times New Roman"/>
          <w:sz w:val="24"/>
          <w:szCs w:val="24"/>
        </w:rPr>
        <w:t xml:space="preserve"> </w:t>
      </w:r>
      <w:r w:rsidRPr="006E7C08">
        <w:rPr>
          <w:rFonts w:ascii="Times New Roman" w:hAnsi="Times New Roman" w:cs="Times New Roman"/>
          <w:sz w:val="24"/>
          <w:szCs w:val="24"/>
        </w:rPr>
        <w:t>1</w:t>
      </w:r>
      <w:r w:rsidRPr="006E7C08">
        <w:rPr>
          <w:rFonts w:ascii="Times New Roman" w:hAnsi="Times New Roman" w:cs="Times New Roman"/>
          <w:sz w:val="24"/>
          <w:szCs w:val="24"/>
          <w:vertAlign w:val="superscript"/>
        </w:rPr>
        <w:t>st</w:t>
      </w:r>
      <w:r w:rsidRPr="006E7C08">
        <w:rPr>
          <w:rFonts w:ascii="Times New Roman" w:hAnsi="Times New Roman" w:cs="Times New Roman"/>
          <w:sz w:val="24"/>
          <w:szCs w:val="24"/>
        </w:rPr>
        <w:t xml:space="preserve"> </w:t>
      </w:r>
      <w:r w:rsidR="00A243BE" w:rsidRPr="006E7C08">
        <w:rPr>
          <w:rFonts w:ascii="Times New Roman" w:hAnsi="Times New Roman" w:cs="Times New Roman"/>
          <w:sz w:val="24"/>
          <w:szCs w:val="24"/>
        </w:rPr>
        <w:t>r</w:t>
      </w:r>
      <w:r w:rsidR="003205AE" w:rsidRPr="006E7C08">
        <w:rPr>
          <w:rFonts w:ascii="Times New Roman" w:hAnsi="Times New Roman" w:cs="Times New Roman"/>
          <w:sz w:val="24"/>
          <w:szCs w:val="24"/>
        </w:rPr>
        <w:t>espondent</w:t>
      </w:r>
      <w:r w:rsidRPr="006E7C08">
        <w:rPr>
          <w:rFonts w:ascii="Times New Roman" w:hAnsi="Times New Roman" w:cs="Times New Roman"/>
          <w:sz w:val="24"/>
          <w:szCs w:val="24"/>
        </w:rPr>
        <w:t>’</w:t>
      </w:r>
      <w:r w:rsidR="003205AE" w:rsidRPr="006E7C08">
        <w:rPr>
          <w:rFonts w:ascii="Times New Roman" w:hAnsi="Times New Roman" w:cs="Times New Roman"/>
          <w:sz w:val="24"/>
          <w:szCs w:val="24"/>
        </w:rPr>
        <w:t>s</w:t>
      </w:r>
      <w:r w:rsidR="00F6658A" w:rsidRPr="006E7C08">
        <w:rPr>
          <w:rFonts w:ascii="Times New Roman" w:hAnsi="Times New Roman" w:cs="Times New Roman"/>
          <w:sz w:val="24"/>
          <w:szCs w:val="24"/>
        </w:rPr>
        <w:t xml:space="preserve"> legal practitioners.</w:t>
      </w:r>
    </w:p>
    <w:sectPr w:rsidR="00FA4911" w:rsidRPr="006E7C08" w:rsidSect="00D233CD">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971" w:rsidRDefault="005F5971" w:rsidP="007D2A55">
      <w:pPr>
        <w:spacing w:after="0" w:line="240" w:lineRule="auto"/>
      </w:pPr>
      <w:r>
        <w:separator/>
      </w:r>
    </w:p>
  </w:endnote>
  <w:endnote w:type="continuationSeparator" w:id="0">
    <w:p w:rsidR="005F5971" w:rsidRDefault="005F5971" w:rsidP="007D2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35D" w:rsidRDefault="0098735D">
    <w:pPr>
      <w:pStyle w:val="Footer"/>
      <w:jc w:val="right"/>
    </w:pPr>
  </w:p>
  <w:p w:rsidR="0098735D" w:rsidRDefault="009873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971" w:rsidRDefault="005F5971" w:rsidP="007D2A55">
      <w:pPr>
        <w:spacing w:after="0" w:line="240" w:lineRule="auto"/>
      </w:pPr>
      <w:r>
        <w:separator/>
      </w:r>
    </w:p>
  </w:footnote>
  <w:footnote w:type="continuationSeparator" w:id="0">
    <w:p w:rsidR="005F5971" w:rsidRDefault="005F5971" w:rsidP="007D2A55">
      <w:pPr>
        <w:spacing w:after="0" w:line="240" w:lineRule="auto"/>
      </w:pPr>
      <w:r>
        <w:continuationSeparator/>
      </w:r>
    </w:p>
  </w:footnote>
  <w:footnote w:id="1">
    <w:p w:rsidR="00945488" w:rsidRDefault="00945488" w:rsidP="00945488">
      <w:pPr>
        <w:pStyle w:val="FootnoteText"/>
      </w:pPr>
      <w:r>
        <w:rPr>
          <w:rStyle w:val="FootnoteReference"/>
        </w:rPr>
        <w:footnoteRef/>
      </w:r>
      <w:r>
        <w:t xml:space="preserve"> [Chapter 24:29]</w:t>
      </w:r>
    </w:p>
  </w:footnote>
  <w:footnote w:id="2">
    <w:p w:rsidR="00801EF2" w:rsidRDefault="00801EF2" w:rsidP="00801EF2">
      <w:pPr>
        <w:pStyle w:val="FootnoteText"/>
      </w:pPr>
      <w:r>
        <w:rPr>
          <w:rStyle w:val="FootnoteReference"/>
        </w:rPr>
        <w:footnoteRef/>
      </w:r>
      <w:r>
        <w:t xml:space="preserve"> [</w:t>
      </w:r>
      <w:r w:rsidRPr="00801831">
        <w:rPr>
          <w:i/>
        </w:rPr>
        <w:t>Chapter 24:03</w:t>
      </w:r>
      <w:r>
        <w:t>]</w:t>
      </w:r>
    </w:p>
  </w:footnote>
  <w:footnote w:id="3">
    <w:p w:rsidR="00714D14" w:rsidRPr="00714D14" w:rsidRDefault="00714D14">
      <w:pPr>
        <w:pStyle w:val="FootnoteText"/>
        <w:rPr>
          <w:lang w:val="en-US"/>
        </w:rPr>
      </w:pPr>
      <w:r>
        <w:rPr>
          <w:rStyle w:val="FootnoteReference"/>
        </w:rPr>
        <w:footnoteRef/>
      </w:r>
      <w:r>
        <w:t xml:space="preserve"> </w:t>
      </w:r>
      <w:r>
        <w:rPr>
          <w:lang w:val="en-US"/>
        </w:rPr>
        <w:t>[Chapter 6:04]</w:t>
      </w:r>
    </w:p>
  </w:footnote>
  <w:footnote w:id="4">
    <w:p w:rsidR="00971E9D" w:rsidRPr="00971E9D" w:rsidRDefault="00971E9D">
      <w:pPr>
        <w:pStyle w:val="FootnoteText"/>
        <w:rPr>
          <w:lang w:val="en-US"/>
        </w:rPr>
      </w:pPr>
      <w:r>
        <w:rPr>
          <w:rStyle w:val="FootnoteReference"/>
        </w:rPr>
        <w:footnoteRef/>
      </w:r>
      <w:r>
        <w:t xml:space="preserve"> </w:t>
      </w:r>
      <w:r>
        <w:rPr>
          <w:lang w:val="en-US"/>
        </w:rPr>
        <w:t>Ss42(2) and 43(2) of the Insolvency 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BEC" w:rsidRDefault="00AB7FB4">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FB4" w:rsidRPr="002A757B" w:rsidRDefault="00AB7FB4" w:rsidP="00AB7FB4">
                          <w:pPr>
                            <w:spacing w:after="0" w:line="240" w:lineRule="auto"/>
                            <w:jc w:val="right"/>
                            <w:rPr>
                              <w:rFonts w:ascii="Times New Roman" w:hAnsi="Times New Roman" w:cs="Times New Roman"/>
                            </w:rPr>
                          </w:pPr>
                          <w:r w:rsidRPr="002A757B">
                            <w:rPr>
                              <w:rFonts w:ascii="Times New Roman" w:hAnsi="Times New Roman" w:cs="Times New Roman"/>
                            </w:rPr>
                            <w:t>Judgment No</w:t>
                          </w:r>
                          <w:r w:rsidR="0022033B">
                            <w:rPr>
                              <w:rFonts w:ascii="Times New Roman" w:hAnsi="Times New Roman" w:cs="Times New Roman"/>
                            </w:rPr>
                            <w:t>.</w:t>
                          </w:r>
                          <w:r w:rsidR="00E917D6" w:rsidRPr="002A757B">
                            <w:rPr>
                              <w:rFonts w:ascii="Times New Roman" w:hAnsi="Times New Roman" w:cs="Times New Roman"/>
                            </w:rPr>
                            <w:t xml:space="preserve"> </w:t>
                          </w:r>
                          <w:r w:rsidR="005B0015">
                            <w:rPr>
                              <w:rFonts w:ascii="Times New Roman" w:hAnsi="Times New Roman" w:cs="Times New Roman"/>
                            </w:rPr>
                            <w:t xml:space="preserve">SC </w:t>
                          </w:r>
                          <w:r w:rsidR="006E7C08">
                            <w:rPr>
                              <w:rFonts w:ascii="Times New Roman" w:hAnsi="Times New Roman" w:cs="Times New Roman"/>
                            </w:rPr>
                            <w:t>39</w:t>
                          </w:r>
                          <w:r w:rsidR="00A6766B" w:rsidRPr="002A757B">
                            <w:rPr>
                              <w:rFonts w:ascii="Times New Roman" w:hAnsi="Times New Roman" w:cs="Times New Roman"/>
                            </w:rPr>
                            <w:t>/1</w:t>
                          </w:r>
                          <w:r w:rsidR="005B0015">
                            <w:rPr>
                              <w:rFonts w:ascii="Times New Roman" w:hAnsi="Times New Roman" w:cs="Times New Roman"/>
                            </w:rPr>
                            <w:t>8</w:t>
                          </w:r>
                          <w:r w:rsidRPr="002A757B">
                            <w:rPr>
                              <w:rFonts w:ascii="Times New Roman" w:hAnsi="Times New Roman" w:cs="Times New Roman"/>
                            </w:rPr>
                            <w:t xml:space="preserve"> </w:t>
                          </w:r>
                        </w:p>
                        <w:p w:rsidR="00AB7FB4" w:rsidRPr="002A757B" w:rsidRDefault="00AB7FB4" w:rsidP="00AB7FB4">
                          <w:pPr>
                            <w:spacing w:after="0" w:line="240" w:lineRule="auto"/>
                            <w:jc w:val="right"/>
                            <w:rPr>
                              <w:rFonts w:ascii="Times New Roman" w:hAnsi="Times New Roman" w:cs="Times New Roman"/>
                            </w:rPr>
                          </w:pP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00A6766B" w:rsidRPr="002A757B">
                            <w:rPr>
                              <w:rFonts w:ascii="Times New Roman" w:hAnsi="Times New Roman" w:cs="Times New Roman"/>
                            </w:rPr>
                            <w:t xml:space="preserve">Civil Appeal No. SC </w:t>
                          </w:r>
                          <w:r w:rsidR="00BC0065">
                            <w:rPr>
                              <w:rFonts w:ascii="Times New Roman" w:hAnsi="Times New Roman" w:cs="Times New Roman"/>
                            </w:rPr>
                            <w:t>796</w:t>
                          </w:r>
                          <w:r w:rsidR="00A6766B" w:rsidRPr="002A757B">
                            <w:rPr>
                              <w:rFonts w:ascii="Times New Roman" w:hAnsi="Times New Roman" w:cs="Times New Roman"/>
                            </w:rPr>
                            <w:t>/1</w:t>
                          </w:r>
                          <w:r w:rsidR="005B0015">
                            <w:rPr>
                              <w:rFonts w:ascii="Times New Roman" w:hAnsi="Times New Roman" w:cs="Times New Roman"/>
                            </w:rPr>
                            <w:t>6</w:t>
                          </w:r>
                        </w:p>
                        <w:p w:rsidR="00AB7FB4" w:rsidRDefault="00AB7FB4">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AB7FB4" w:rsidRPr="002A757B" w:rsidRDefault="00AB7FB4" w:rsidP="00AB7FB4">
                    <w:pPr>
                      <w:spacing w:after="0" w:line="240" w:lineRule="auto"/>
                      <w:jc w:val="right"/>
                      <w:rPr>
                        <w:rFonts w:ascii="Times New Roman" w:hAnsi="Times New Roman" w:cs="Times New Roman"/>
                      </w:rPr>
                    </w:pPr>
                    <w:r w:rsidRPr="002A757B">
                      <w:rPr>
                        <w:rFonts w:ascii="Times New Roman" w:hAnsi="Times New Roman" w:cs="Times New Roman"/>
                      </w:rPr>
                      <w:t>Judgment No</w:t>
                    </w:r>
                    <w:r w:rsidR="0022033B">
                      <w:rPr>
                        <w:rFonts w:ascii="Times New Roman" w:hAnsi="Times New Roman" w:cs="Times New Roman"/>
                      </w:rPr>
                      <w:t>.</w:t>
                    </w:r>
                    <w:r w:rsidR="00E917D6" w:rsidRPr="002A757B">
                      <w:rPr>
                        <w:rFonts w:ascii="Times New Roman" w:hAnsi="Times New Roman" w:cs="Times New Roman"/>
                      </w:rPr>
                      <w:t xml:space="preserve"> </w:t>
                    </w:r>
                    <w:r w:rsidR="005B0015">
                      <w:rPr>
                        <w:rFonts w:ascii="Times New Roman" w:hAnsi="Times New Roman" w:cs="Times New Roman"/>
                      </w:rPr>
                      <w:t xml:space="preserve">SC </w:t>
                    </w:r>
                    <w:r w:rsidR="006E7C08">
                      <w:rPr>
                        <w:rFonts w:ascii="Times New Roman" w:hAnsi="Times New Roman" w:cs="Times New Roman"/>
                      </w:rPr>
                      <w:t>39</w:t>
                    </w:r>
                    <w:r w:rsidR="00A6766B" w:rsidRPr="002A757B">
                      <w:rPr>
                        <w:rFonts w:ascii="Times New Roman" w:hAnsi="Times New Roman" w:cs="Times New Roman"/>
                      </w:rPr>
                      <w:t>/1</w:t>
                    </w:r>
                    <w:r w:rsidR="005B0015">
                      <w:rPr>
                        <w:rFonts w:ascii="Times New Roman" w:hAnsi="Times New Roman" w:cs="Times New Roman"/>
                      </w:rPr>
                      <w:t>8</w:t>
                    </w:r>
                    <w:r w:rsidRPr="002A757B">
                      <w:rPr>
                        <w:rFonts w:ascii="Times New Roman" w:hAnsi="Times New Roman" w:cs="Times New Roman"/>
                      </w:rPr>
                      <w:t xml:space="preserve"> </w:t>
                    </w:r>
                  </w:p>
                  <w:p w:rsidR="00AB7FB4" w:rsidRPr="002A757B" w:rsidRDefault="00AB7FB4" w:rsidP="00AB7FB4">
                    <w:pPr>
                      <w:spacing w:after="0" w:line="240" w:lineRule="auto"/>
                      <w:jc w:val="right"/>
                      <w:rPr>
                        <w:rFonts w:ascii="Times New Roman" w:hAnsi="Times New Roman" w:cs="Times New Roman"/>
                      </w:rPr>
                    </w:pP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00A6766B" w:rsidRPr="002A757B">
                      <w:rPr>
                        <w:rFonts w:ascii="Times New Roman" w:hAnsi="Times New Roman" w:cs="Times New Roman"/>
                      </w:rPr>
                      <w:t xml:space="preserve">Civil Appeal No. SC </w:t>
                    </w:r>
                    <w:r w:rsidR="00BC0065">
                      <w:rPr>
                        <w:rFonts w:ascii="Times New Roman" w:hAnsi="Times New Roman" w:cs="Times New Roman"/>
                      </w:rPr>
                      <w:t>796</w:t>
                    </w:r>
                    <w:r w:rsidR="00A6766B" w:rsidRPr="002A757B">
                      <w:rPr>
                        <w:rFonts w:ascii="Times New Roman" w:hAnsi="Times New Roman" w:cs="Times New Roman"/>
                      </w:rPr>
                      <w:t>/1</w:t>
                    </w:r>
                    <w:r w:rsidR="005B0015">
                      <w:rPr>
                        <w:rFonts w:ascii="Times New Roman" w:hAnsi="Times New Roman" w:cs="Times New Roman"/>
                      </w:rPr>
                      <w:t>6</w:t>
                    </w:r>
                  </w:p>
                  <w:p w:rsidR="00AB7FB4" w:rsidRDefault="00AB7FB4">
                    <w:pPr>
                      <w:spacing w:after="0" w:line="240" w:lineRule="auto"/>
                      <w:jc w:val="right"/>
                      <w:rPr>
                        <w:noProof/>
                      </w:rPr>
                    </w:pP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AB7FB4" w:rsidRDefault="00AB7FB4">
                          <w:pPr>
                            <w:spacing w:after="0" w:line="240" w:lineRule="auto"/>
                            <w:rPr>
                              <w:color w:val="FFFFFF" w:themeColor="background1"/>
                            </w:rPr>
                          </w:pPr>
                          <w:r>
                            <w:fldChar w:fldCharType="begin"/>
                          </w:r>
                          <w:r>
                            <w:instrText xml:space="preserve"> PAGE   \* MERGEFORMAT </w:instrText>
                          </w:r>
                          <w:r>
                            <w:fldChar w:fldCharType="separate"/>
                          </w:r>
                          <w:r w:rsidR="00646978" w:rsidRPr="00646978">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AB7FB4" w:rsidRDefault="00AB7FB4">
                    <w:pPr>
                      <w:spacing w:after="0" w:line="240" w:lineRule="auto"/>
                      <w:rPr>
                        <w:color w:val="FFFFFF" w:themeColor="background1"/>
                      </w:rPr>
                    </w:pPr>
                    <w:r>
                      <w:fldChar w:fldCharType="begin"/>
                    </w:r>
                    <w:r>
                      <w:instrText xml:space="preserve"> PAGE   \* MERGEFORMAT </w:instrText>
                    </w:r>
                    <w:r>
                      <w:fldChar w:fldCharType="separate"/>
                    </w:r>
                    <w:r w:rsidR="00646978" w:rsidRPr="00646978">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D0E17"/>
    <w:multiLevelType w:val="hybridMultilevel"/>
    <w:tmpl w:val="78BAFDF6"/>
    <w:lvl w:ilvl="0" w:tplc="A184BC9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A38356B"/>
    <w:multiLevelType w:val="hybridMultilevel"/>
    <w:tmpl w:val="73F62730"/>
    <w:lvl w:ilvl="0" w:tplc="B260A2F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1A817B22"/>
    <w:multiLevelType w:val="hybridMultilevel"/>
    <w:tmpl w:val="CC6A772C"/>
    <w:lvl w:ilvl="0" w:tplc="116248D0">
      <w:start w:val="1"/>
      <w:numFmt w:val="lowerLetter"/>
      <w:lvlText w:val="(%1)"/>
      <w:lvlJc w:val="left"/>
      <w:pPr>
        <w:ind w:left="1560" w:hanging="360"/>
      </w:pPr>
      <w:rPr>
        <w:rFonts w:hint="default"/>
      </w:rPr>
    </w:lvl>
    <w:lvl w:ilvl="1" w:tplc="30090019" w:tentative="1">
      <w:start w:val="1"/>
      <w:numFmt w:val="lowerLetter"/>
      <w:lvlText w:val="%2."/>
      <w:lvlJc w:val="left"/>
      <w:pPr>
        <w:ind w:left="2280" w:hanging="360"/>
      </w:pPr>
    </w:lvl>
    <w:lvl w:ilvl="2" w:tplc="3009001B" w:tentative="1">
      <w:start w:val="1"/>
      <w:numFmt w:val="lowerRoman"/>
      <w:lvlText w:val="%3."/>
      <w:lvlJc w:val="right"/>
      <w:pPr>
        <w:ind w:left="3000" w:hanging="180"/>
      </w:pPr>
    </w:lvl>
    <w:lvl w:ilvl="3" w:tplc="3009000F" w:tentative="1">
      <w:start w:val="1"/>
      <w:numFmt w:val="decimal"/>
      <w:lvlText w:val="%4."/>
      <w:lvlJc w:val="left"/>
      <w:pPr>
        <w:ind w:left="3720" w:hanging="360"/>
      </w:pPr>
    </w:lvl>
    <w:lvl w:ilvl="4" w:tplc="30090019" w:tentative="1">
      <w:start w:val="1"/>
      <w:numFmt w:val="lowerLetter"/>
      <w:lvlText w:val="%5."/>
      <w:lvlJc w:val="left"/>
      <w:pPr>
        <w:ind w:left="4440" w:hanging="360"/>
      </w:pPr>
    </w:lvl>
    <w:lvl w:ilvl="5" w:tplc="3009001B" w:tentative="1">
      <w:start w:val="1"/>
      <w:numFmt w:val="lowerRoman"/>
      <w:lvlText w:val="%6."/>
      <w:lvlJc w:val="right"/>
      <w:pPr>
        <w:ind w:left="5160" w:hanging="180"/>
      </w:pPr>
    </w:lvl>
    <w:lvl w:ilvl="6" w:tplc="3009000F" w:tentative="1">
      <w:start w:val="1"/>
      <w:numFmt w:val="decimal"/>
      <w:lvlText w:val="%7."/>
      <w:lvlJc w:val="left"/>
      <w:pPr>
        <w:ind w:left="5880" w:hanging="360"/>
      </w:pPr>
    </w:lvl>
    <w:lvl w:ilvl="7" w:tplc="30090019" w:tentative="1">
      <w:start w:val="1"/>
      <w:numFmt w:val="lowerLetter"/>
      <w:lvlText w:val="%8."/>
      <w:lvlJc w:val="left"/>
      <w:pPr>
        <w:ind w:left="6600" w:hanging="360"/>
      </w:pPr>
    </w:lvl>
    <w:lvl w:ilvl="8" w:tplc="3009001B" w:tentative="1">
      <w:start w:val="1"/>
      <w:numFmt w:val="lowerRoman"/>
      <w:lvlText w:val="%9."/>
      <w:lvlJc w:val="right"/>
      <w:pPr>
        <w:ind w:left="7320" w:hanging="180"/>
      </w:pPr>
    </w:lvl>
  </w:abstractNum>
  <w:abstractNum w:abstractNumId="3" w15:restartNumberingAfterBreak="0">
    <w:nsid w:val="1F2D2975"/>
    <w:multiLevelType w:val="hybridMultilevel"/>
    <w:tmpl w:val="B276DE6A"/>
    <w:lvl w:ilvl="0" w:tplc="4C4EBA1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234E2BDB"/>
    <w:multiLevelType w:val="hybridMultilevel"/>
    <w:tmpl w:val="32B6F6DA"/>
    <w:lvl w:ilvl="0" w:tplc="D0E68B6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A356039"/>
    <w:multiLevelType w:val="hybridMultilevel"/>
    <w:tmpl w:val="70E0C9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EB0D0B"/>
    <w:multiLevelType w:val="hybridMultilevel"/>
    <w:tmpl w:val="4300A8BE"/>
    <w:lvl w:ilvl="0" w:tplc="3FECC0F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54D0AD8"/>
    <w:multiLevelType w:val="hybridMultilevel"/>
    <w:tmpl w:val="473E866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29A5E53"/>
    <w:multiLevelType w:val="hybridMultilevel"/>
    <w:tmpl w:val="7272FAEC"/>
    <w:lvl w:ilvl="0" w:tplc="160AE1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76738C"/>
    <w:multiLevelType w:val="hybridMultilevel"/>
    <w:tmpl w:val="2E9C8828"/>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68F70E48"/>
    <w:multiLevelType w:val="hybridMultilevel"/>
    <w:tmpl w:val="14D2FAA4"/>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71440EA3"/>
    <w:multiLevelType w:val="hybridMultilevel"/>
    <w:tmpl w:val="950C8EC2"/>
    <w:lvl w:ilvl="0" w:tplc="9C748BA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15:restartNumberingAfterBreak="0">
    <w:nsid w:val="77350B7A"/>
    <w:multiLevelType w:val="hybridMultilevel"/>
    <w:tmpl w:val="4DAE8206"/>
    <w:lvl w:ilvl="0" w:tplc="E55C93C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6"/>
  </w:num>
  <w:num w:numId="2">
    <w:abstractNumId w:val="9"/>
  </w:num>
  <w:num w:numId="3">
    <w:abstractNumId w:val="0"/>
  </w:num>
  <w:num w:numId="4">
    <w:abstractNumId w:val="10"/>
  </w:num>
  <w:num w:numId="5">
    <w:abstractNumId w:val="4"/>
  </w:num>
  <w:num w:numId="6">
    <w:abstractNumId w:val="12"/>
  </w:num>
  <w:num w:numId="7">
    <w:abstractNumId w:val="3"/>
  </w:num>
  <w:num w:numId="8">
    <w:abstractNumId w:val="1"/>
  </w:num>
  <w:num w:numId="9">
    <w:abstractNumId w:val="2"/>
  </w:num>
  <w:num w:numId="10">
    <w:abstractNumId w:val="11"/>
  </w:num>
  <w:num w:numId="11">
    <w:abstractNumId w:val="8"/>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884"/>
    <w:rsid w:val="00002293"/>
    <w:rsid w:val="000029D4"/>
    <w:rsid w:val="00002D84"/>
    <w:rsid w:val="0000357E"/>
    <w:rsid w:val="00003DAA"/>
    <w:rsid w:val="00003E12"/>
    <w:rsid w:val="000050B8"/>
    <w:rsid w:val="00005473"/>
    <w:rsid w:val="00005D1F"/>
    <w:rsid w:val="00006079"/>
    <w:rsid w:val="0001268E"/>
    <w:rsid w:val="00014D46"/>
    <w:rsid w:val="00016A17"/>
    <w:rsid w:val="00017899"/>
    <w:rsid w:val="00021ED3"/>
    <w:rsid w:val="0002316F"/>
    <w:rsid w:val="00023BC9"/>
    <w:rsid w:val="000259FF"/>
    <w:rsid w:val="00025E94"/>
    <w:rsid w:val="00026EB6"/>
    <w:rsid w:val="00030782"/>
    <w:rsid w:val="00030ACC"/>
    <w:rsid w:val="00031839"/>
    <w:rsid w:val="00031F6C"/>
    <w:rsid w:val="00033914"/>
    <w:rsid w:val="00035DCC"/>
    <w:rsid w:val="00036A0F"/>
    <w:rsid w:val="0003755B"/>
    <w:rsid w:val="00037EA6"/>
    <w:rsid w:val="00037FDA"/>
    <w:rsid w:val="00044431"/>
    <w:rsid w:val="000444F5"/>
    <w:rsid w:val="00045214"/>
    <w:rsid w:val="00045A58"/>
    <w:rsid w:val="0005020D"/>
    <w:rsid w:val="00051A71"/>
    <w:rsid w:val="00052FDF"/>
    <w:rsid w:val="000554C8"/>
    <w:rsid w:val="00055CA8"/>
    <w:rsid w:val="000569A7"/>
    <w:rsid w:val="00061AC0"/>
    <w:rsid w:val="0006318D"/>
    <w:rsid w:val="00063A1F"/>
    <w:rsid w:val="00065798"/>
    <w:rsid w:val="00065946"/>
    <w:rsid w:val="000668A7"/>
    <w:rsid w:val="00071487"/>
    <w:rsid w:val="0007222B"/>
    <w:rsid w:val="00074F05"/>
    <w:rsid w:val="0007647A"/>
    <w:rsid w:val="000808BA"/>
    <w:rsid w:val="00080A92"/>
    <w:rsid w:val="00080B76"/>
    <w:rsid w:val="0008136F"/>
    <w:rsid w:val="000825F1"/>
    <w:rsid w:val="000829C1"/>
    <w:rsid w:val="00082CB2"/>
    <w:rsid w:val="00084425"/>
    <w:rsid w:val="00084654"/>
    <w:rsid w:val="00084EE1"/>
    <w:rsid w:val="000867B8"/>
    <w:rsid w:val="000871CD"/>
    <w:rsid w:val="00090A20"/>
    <w:rsid w:val="0009145D"/>
    <w:rsid w:val="000914FC"/>
    <w:rsid w:val="000926AA"/>
    <w:rsid w:val="00095BD2"/>
    <w:rsid w:val="00096EE1"/>
    <w:rsid w:val="000A0384"/>
    <w:rsid w:val="000A1C06"/>
    <w:rsid w:val="000A245F"/>
    <w:rsid w:val="000A643D"/>
    <w:rsid w:val="000B310F"/>
    <w:rsid w:val="000B5D66"/>
    <w:rsid w:val="000B7B9D"/>
    <w:rsid w:val="000C3813"/>
    <w:rsid w:val="000C42F3"/>
    <w:rsid w:val="000C54B3"/>
    <w:rsid w:val="000C5E56"/>
    <w:rsid w:val="000C7E47"/>
    <w:rsid w:val="000D348B"/>
    <w:rsid w:val="000D463A"/>
    <w:rsid w:val="000D7656"/>
    <w:rsid w:val="000E4955"/>
    <w:rsid w:val="000E6110"/>
    <w:rsid w:val="000F5A58"/>
    <w:rsid w:val="000F62CD"/>
    <w:rsid w:val="000F6D4E"/>
    <w:rsid w:val="00103C83"/>
    <w:rsid w:val="001049F0"/>
    <w:rsid w:val="0010613F"/>
    <w:rsid w:val="00106EFD"/>
    <w:rsid w:val="0010711B"/>
    <w:rsid w:val="00114005"/>
    <w:rsid w:val="00116426"/>
    <w:rsid w:val="00121C80"/>
    <w:rsid w:val="00125E09"/>
    <w:rsid w:val="0012785C"/>
    <w:rsid w:val="00130D1D"/>
    <w:rsid w:val="00137A4D"/>
    <w:rsid w:val="001409F6"/>
    <w:rsid w:val="0014163F"/>
    <w:rsid w:val="0014218A"/>
    <w:rsid w:val="00145543"/>
    <w:rsid w:val="0014661F"/>
    <w:rsid w:val="00146FF6"/>
    <w:rsid w:val="001478AD"/>
    <w:rsid w:val="00153EB6"/>
    <w:rsid w:val="00154517"/>
    <w:rsid w:val="00154BBC"/>
    <w:rsid w:val="00155903"/>
    <w:rsid w:val="00155BBE"/>
    <w:rsid w:val="00155C6D"/>
    <w:rsid w:val="0015676E"/>
    <w:rsid w:val="00157116"/>
    <w:rsid w:val="00157F7D"/>
    <w:rsid w:val="0016309B"/>
    <w:rsid w:val="00170D82"/>
    <w:rsid w:val="00172C8C"/>
    <w:rsid w:val="00173363"/>
    <w:rsid w:val="00175CDA"/>
    <w:rsid w:val="00176126"/>
    <w:rsid w:val="00177FE5"/>
    <w:rsid w:val="00180544"/>
    <w:rsid w:val="00181A98"/>
    <w:rsid w:val="00185185"/>
    <w:rsid w:val="00186A12"/>
    <w:rsid w:val="00190341"/>
    <w:rsid w:val="00191F18"/>
    <w:rsid w:val="00193218"/>
    <w:rsid w:val="00194805"/>
    <w:rsid w:val="001A2B3C"/>
    <w:rsid w:val="001A69DD"/>
    <w:rsid w:val="001A6D25"/>
    <w:rsid w:val="001A7225"/>
    <w:rsid w:val="001A740F"/>
    <w:rsid w:val="001A7B7E"/>
    <w:rsid w:val="001B180F"/>
    <w:rsid w:val="001B3040"/>
    <w:rsid w:val="001B56F4"/>
    <w:rsid w:val="001C326F"/>
    <w:rsid w:val="001C3621"/>
    <w:rsid w:val="001C38CC"/>
    <w:rsid w:val="001C4808"/>
    <w:rsid w:val="001C5E87"/>
    <w:rsid w:val="001C6B7B"/>
    <w:rsid w:val="001D21E6"/>
    <w:rsid w:val="001D2757"/>
    <w:rsid w:val="001D3BE2"/>
    <w:rsid w:val="001D4170"/>
    <w:rsid w:val="001D5C4F"/>
    <w:rsid w:val="001D7436"/>
    <w:rsid w:val="001E09DC"/>
    <w:rsid w:val="001E1162"/>
    <w:rsid w:val="001E18EC"/>
    <w:rsid w:val="001E2E96"/>
    <w:rsid w:val="001E4763"/>
    <w:rsid w:val="001E5D34"/>
    <w:rsid w:val="001E7ED6"/>
    <w:rsid w:val="001E7FF5"/>
    <w:rsid w:val="001F06F5"/>
    <w:rsid w:val="001F18A0"/>
    <w:rsid w:val="001F24AF"/>
    <w:rsid w:val="001F3653"/>
    <w:rsid w:val="001F52D7"/>
    <w:rsid w:val="001F6901"/>
    <w:rsid w:val="001F78CF"/>
    <w:rsid w:val="001F7DF0"/>
    <w:rsid w:val="002013DE"/>
    <w:rsid w:val="00202BEF"/>
    <w:rsid w:val="00202DF6"/>
    <w:rsid w:val="00202EAF"/>
    <w:rsid w:val="00203F68"/>
    <w:rsid w:val="00205E45"/>
    <w:rsid w:val="00206130"/>
    <w:rsid w:val="00206871"/>
    <w:rsid w:val="00211072"/>
    <w:rsid w:val="002110F9"/>
    <w:rsid w:val="00215CD2"/>
    <w:rsid w:val="002178CB"/>
    <w:rsid w:val="00217F74"/>
    <w:rsid w:val="0022033B"/>
    <w:rsid w:val="00220DD8"/>
    <w:rsid w:val="0022396F"/>
    <w:rsid w:val="00225E22"/>
    <w:rsid w:val="0023121A"/>
    <w:rsid w:val="002321EF"/>
    <w:rsid w:val="00234061"/>
    <w:rsid w:val="00234C6C"/>
    <w:rsid w:val="00234E36"/>
    <w:rsid w:val="0023508D"/>
    <w:rsid w:val="00235BEC"/>
    <w:rsid w:val="00243140"/>
    <w:rsid w:val="00246BA0"/>
    <w:rsid w:val="00250D00"/>
    <w:rsid w:val="0025162A"/>
    <w:rsid w:val="002529D5"/>
    <w:rsid w:val="00252BDE"/>
    <w:rsid w:val="00253D01"/>
    <w:rsid w:val="002551D3"/>
    <w:rsid w:val="002571AF"/>
    <w:rsid w:val="002607BA"/>
    <w:rsid w:val="00260C03"/>
    <w:rsid w:val="00262098"/>
    <w:rsid w:val="00263519"/>
    <w:rsid w:val="0026354A"/>
    <w:rsid w:val="002648FD"/>
    <w:rsid w:val="00265B6B"/>
    <w:rsid w:val="00265F7F"/>
    <w:rsid w:val="00267B03"/>
    <w:rsid w:val="0027035D"/>
    <w:rsid w:val="002711CF"/>
    <w:rsid w:val="00272C9F"/>
    <w:rsid w:val="00272E75"/>
    <w:rsid w:val="0027329C"/>
    <w:rsid w:val="00274C84"/>
    <w:rsid w:val="00276754"/>
    <w:rsid w:val="00277321"/>
    <w:rsid w:val="002776F7"/>
    <w:rsid w:val="00283568"/>
    <w:rsid w:val="002835D6"/>
    <w:rsid w:val="00283C7C"/>
    <w:rsid w:val="00285FA1"/>
    <w:rsid w:val="0028608D"/>
    <w:rsid w:val="0028652C"/>
    <w:rsid w:val="00291344"/>
    <w:rsid w:val="00291884"/>
    <w:rsid w:val="00292347"/>
    <w:rsid w:val="00295FE4"/>
    <w:rsid w:val="00296C05"/>
    <w:rsid w:val="00296F74"/>
    <w:rsid w:val="002A0342"/>
    <w:rsid w:val="002A54FC"/>
    <w:rsid w:val="002A5FB7"/>
    <w:rsid w:val="002A6396"/>
    <w:rsid w:val="002A6D2F"/>
    <w:rsid w:val="002A757B"/>
    <w:rsid w:val="002B229C"/>
    <w:rsid w:val="002B23DD"/>
    <w:rsid w:val="002B2D1E"/>
    <w:rsid w:val="002B4102"/>
    <w:rsid w:val="002B4904"/>
    <w:rsid w:val="002B49D6"/>
    <w:rsid w:val="002B5A0B"/>
    <w:rsid w:val="002B5B09"/>
    <w:rsid w:val="002B6FF0"/>
    <w:rsid w:val="002C0AAB"/>
    <w:rsid w:val="002C2058"/>
    <w:rsid w:val="002C3570"/>
    <w:rsid w:val="002C45BA"/>
    <w:rsid w:val="002C4CC7"/>
    <w:rsid w:val="002C793F"/>
    <w:rsid w:val="002D28F5"/>
    <w:rsid w:val="002D29B3"/>
    <w:rsid w:val="002D412F"/>
    <w:rsid w:val="002D4309"/>
    <w:rsid w:val="002D6BF1"/>
    <w:rsid w:val="002D6E52"/>
    <w:rsid w:val="002D7006"/>
    <w:rsid w:val="002E07C4"/>
    <w:rsid w:val="002E2FBC"/>
    <w:rsid w:val="002E58A3"/>
    <w:rsid w:val="002F0EC7"/>
    <w:rsid w:val="002F1DF8"/>
    <w:rsid w:val="002F5682"/>
    <w:rsid w:val="0030044D"/>
    <w:rsid w:val="00301CEA"/>
    <w:rsid w:val="00302853"/>
    <w:rsid w:val="00306048"/>
    <w:rsid w:val="00306B8F"/>
    <w:rsid w:val="00306C00"/>
    <w:rsid w:val="00306FEC"/>
    <w:rsid w:val="003078C9"/>
    <w:rsid w:val="00307CCA"/>
    <w:rsid w:val="00310950"/>
    <w:rsid w:val="00310B3B"/>
    <w:rsid w:val="00311021"/>
    <w:rsid w:val="003136F0"/>
    <w:rsid w:val="0031477D"/>
    <w:rsid w:val="00316C7C"/>
    <w:rsid w:val="00317062"/>
    <w:rsid w:val="0031713E"/>
    <w:rsid w:val="003205AE"/>
    <w:rsid w:val="00322662"/>
    <w:rsid w:val="003231B5"/>
    <w:rsid w:val="00324E7B"/>
    <w:rsid w:val="00326852"/>
    <w:rsid w:val="003275C6"/>
    <w:rsid w:val="00330E52"/>
    <w:rsid w:val="00332999"/>
    <w:rsid w:val="00333A37"/>
    <w:rsid w:val="00333D83"/>
    <w:rsid w:val="00336D2D"/>
    <w:rsid w:val="00340113"/>
    <w:rsid w:val="00340800"/>
    <w:rsid w:val="003417E8"/>
    <w:rsid w:val="00341A0C"/>
    <w:rsid w:val="003434E5"/>
    <w:rsid w:val="00343B15"/>
    <w:rsid w:val="003450DD"/>
    <w:rsid w:val="00347652"/>
    <w:rsid w:val="00347E1D"/>
    <w:rsid w:val="00350001"/>
    <w:rsid w:val="00350810"/>
    <w:rsid w:val="0035267A"/>
    <w:rsid w:val="003526D6"/>
    <w:rsid w:val="0035739A"/>
    <w:rsid w:val="0036013C"/>
    <w:rsid w:val="00360312"/>
    <w:rsid w:val="00361122"/>
    <w:rsid w:val="003627A8"/>
    <w:rsid w:val="00364189"/>
    <w:rsid w:val="003652EA"/>
    <w:rsid w:val="0036594C"/>
    <w:rsid w:val="00366FF5"/>
    <w:rsid w:val="00371A79"/>
    <w:rsid w:val="0037215C"/>
    <w:rsid w:val="003729C9"/>
    <w:rsid w:val="003737D6"/>
    <w:rsid w:val="003764D7"/>
    <w:rsid w:val="0037768A"/>
    <w:rsid w:val="00380435"/>
    <w:rsid w:val="003811BC"/>
    <w:rsid w:val="00384231"/>
    <w:rsid w:val="003844C0"/>
    <w:rsid w:val="00385EE2"/>
    <w:rsid w:val="003903B1"/>
    <w:rsid w:val="00390D04"/>
    <w:rsid w:val="00390DA2"/>
    <w:rsid w:val="00394A7C"/>
    <w:rsid w:val="003A1DA4"/>
    <w:rsid w:val="003A2FE0"/>
    <w:rsid w:val="003A40C6"/>
    <w:rsid w:val="003A68DB"/>
    <w:rsid w:val="003A73FF"/>
    <w:rsid w:val="003A7D2B"/>
    <w:rsid w:val="003B052D"/>
    <w:rsid w:val="003B0BA2"/>
    <w:rsid w:val="003B2D0F"/>
    <w:rsid w:val="003B4C60"/>
    <w:rsid w:val="003B747A"/>
    <w:rsid w:val="003B74CD"/>
    <w:rsid w:val="003C0CA9"/>
    <w:rsid w:val="003C3314"/>
    <w:rsid w:val="003C4423"/>
    <w:rsid w:val="003C4C14"/>
    <w:rsid w:val="003C597E"/>
    <w:rsid w:val="003C5E29"/>
    <w:rsid w:val="003C685D"/>
    <w:rsid w:val="003C7A90"/>
    <w:rsid w:val="003D1982"/>
    <w:rsid w:val="003D2665"/>
    <w:rsid w:val="003D2C16"/>
    <w:rsid w:val="003D320B"/>
    <w:rsid w:val="003D3A74"/>
    <w:rsid w:val="003D4819"/>
    <w:rsid w:val="003D5568"/>
    <w:rsid w:val="003D5629"/>
    <w:rsid w:val="003D642D"/>
    <w:rsid w:val="003D64E5"/>
    <w:rsid w:val="003D6A8B"/>
    <w:rsid w:val="003E18EC"/>
    <w:rsid w:val="003E44AE"/>
    <w:rsid w:val="003E4E45"/>
    <w:rsid w:val="003E723B"/>
    <w:rsid w:val="003F053C"/>
    <w:rsid w:val="003F1E7B"/>
    <w:rsid w:val="003F2AA4"/>
    <w:rsid w:val="003F394C"/>
    <w:rsid w:val="003F4175"/>
    <w:rsid w:val="003F4CEF"/>
    <w:rsid w:val="003F545F"/>
    <w:rsid w:val="003F72B5"/>
    <w:rsid w:val="003F771E"/>
    <w:rsid w:val="003F7E61"/>
    <w:rsid w:val="00401495"/>
    <w:rsid w:val="00401D07"/>
    <w:rsid w:val="00403FC0"/>
    <w:rsid w:val="0040457F"/>
    <w:rsid w:val="00405020"/>
    <w:rsid w:val="00405656"/>
    <w:rsid w:val="0041021E"/>
    <w:rsid w:val="00411DE0"/>
    <w:rsid w:val="00412299"/>
    <w:rsid w:val="00412D57"/>
    <w:rsid w:val="00413EAA"/>
    <w:rsid w:val="004155D9"/>
    <w:rsid w:val="00415983"/>
    <w:rsid w:val="004174E5"/>
    <w:rsid w:val="004245AE"/>
    <w:rsid w:val="00426B6B"/>
    <w:rsid w:val="00427EAE"/>
    <w:rsid w:val="0043064C"/>
    <w:rsid w:val="00431960"/>
    <w:rsid w:val="0043314D"/>
    <w:rsid w:val="00436101"/>
    <w:rsid w:val="00440053"/>
    <w:rsid w:val="00442AF7"/>
    <w:rsid w:val="004430F4"/>
    <w:rsid w:val="00443E72"/>
    <w:rsid w:val="00446047"/>
    <w:rsid w:val="00447618"/>
    <w:rsid w:val="0044798F"/>
    <w:rsid w:val="00447FAF"/>
    <w:rsid w:val="00452337"/>
    <w:rsid w:val="00454EF6"/>
    <w:rsid w:val="004557C8"/>
    <w:rsid w:val="00456A3B"/>
    <w:rsid w:val="004626FD"/>
    <w:rsid w:val="00462B7A"/>
    <w:rsid w:val="004631C2"/>
    <w:rsid w:val="00464D5B"/>
    <w:rsid w:val="00465261"/>
    <w:rsid w:val="00466253"/>
    <w:rsid w:val="00466B31"/>
    <w:rsid w:val="004701C0"/>
    <w:rsid w:val="00471188"/>
    <w:rsid w:val="00471AC7"/>
    <w:rsid w:val="004736B5"/>
    <w:rsid w:val="0047385D"/>
    <w:rsid w:val="0047404E"/>
    <w:rsid w:val="00475E17"/>
    <w:rsid w:val="0047622A"/>
    <w:rsid w:val="004769DE"/>
    <w:rsid w:val="00476C67"/>
    <w:rsid w:val="004810C5"/>
    <w:rsid w:val="004816A4"/>
    <w:rsid w:val="0048337C"/>
    <w:rsid w:val="00483485"/>
    <w:rsid w:val="004857A3"/>
    <w:rsid w:val="00485A0C"/>
    <w:rsid w:val="00490405"/>
    <w:rsid w:val="00491627"/>
    <w:rsid w:val="004948F4"/>
    <w:rsid w:val="004963E7"/>
    <w:rsid w:val="00497152"/>
    <w:rsid w:val="00497950"/>
    <w:rsid w:val="004A0C75"/>
    <w:rsid w:val="004A20E6"/>
    <w:rsid w:val="004A4573"/>
    <w:rsid w:val="004A4783"/>
    <w:rsid w:val="004A6DE9"/>
    <w:rsid w:val="004B0A3B"/>
    <w:rsid w:val="004B0E2E"/>
    <w:rsid w:val="004B2980"/>
    <w:rsid w:val="004B2C89"/>
    <w:rsid w:val="004B4AA8"/>
    <w:rsid w:val="004B50A5"/>
    <w:rsid w:val="004B748C"/>
    <w:rsid w:val="004C08CE"/>
    <w:rsid w:val="004C2E98"/>
    <w:rsid w:val="004C3E75"/>
    <w:rsid w:val="004C7B1E"/>
    <w:rsid w:val="004D213F"/>
    <w:rsid w:val="004D28AE"/>
    <w:rsid w:val="004D2FBA"/>
    <w:rsid w:val="004D3E6B"/>
    <w:rsid w:val="004D3E74"/>
    <w:rsid w:val="004D42F7"/>
    <w:rsid w:val="004D63A4"/>
    <w:rsid w:val="004E0729"/>
    <w:rsid w:val="004E1682"/>
    <w:rsid w:val="004E1949"/>
    <w:rsid w:val="004E2703"/>
    <w:rsid w:val="004E45AB"/>
    <w:rsid w:val="004E50C1"/>
    <w:rsid w:val="004F103E"/>
    <w:rsid w:val="004F14A9"/>
    <w:rsid w:val="004F411F"/>
    <w:rsid w:val="004F4203"/>
    <w:rsid w:val="00501AAE"/>
    <w:rsid w:val="00503901"/>
    <w:rsid w:val="00503FCE"/>
    <w:rsid w:val="005106FA"/>
    <w:rsid w:val="005107D4"/>
    <w:rsid w:val="00510A8E"/>
    <w:rsid w:val="00512706"/>
    <w:rsid w:val="00515049"/>
    <w:rsid w:val="0051638A"/>
    <w:rsid w:val="00516C0F"/>
    <w:rsid w:val="005229B8"/>
    <w:rsid w:val="0052306E"/>
    <w:rsid w:val="0052308C"/>
    <w:rsid w:val="0052372A"/>
    <w:rsid w:val="00526E6F"/>
    <w:rsid w:val="00526F76"/>
    <w:rsid w:val="00531FE2"/>
    <w:rsid w:val="0053488F"/>
    <w:rsid w:val="00536FC8"/>
    <w:rsid w:val="00537347"/>
    <w:rsid w:val="00541021"/>
    <w:rsid w:val="00542232"/>
    <w:rsid w:val="00544A34"/>
    <w:rsid w:val="00546B26"/>
    <w:rsid w:val="005521A1"/>
    <w:rsid w:val="005529F5"/>
    <w:rsid w:val="0055651C"/>
    <w:rsid w:val="00556A1B"/>
    <w:rsid w:val="00562240"/>
    <w:rsid w:val="00562FC7"/>
    <w:rsid w:val="00564368"/>
    <w:rsid w:val="00565624"/>
    <w:rsid w:val="0056651F"/>
    <w:rsid w:val="005675B7"/>
    <w:rsid w:val="00570152"/>
    <w:rsid w:val="00570431"/>
    <w:rsid w:val="00571393"/>
    <w:rsid w:val="00572890"/>
    <w:rsid w:val="005739D3"/>
    <w:rsid w:val="00573B22"/>
    <w:rsid w:val="005741F1"/>
    <w:rsid w:val="005753B3"/>
    <w:rsid w:val="005754D1"/>
    <w:rsid w:val="00575CB3"/>
    <w:rsid w:val="00576C45"/>
    <w:rsid w:val="00581525"/>
    <w:rsid w:val="00582009"/>
    <w:rsid w:val="005854A6"/>
    <w:rsid w:val="0058593D"/>
    <w:rsid w:val="00587066"/>
    <w:rsid w:val="00587D9C"/>
    <w:rsid w:val="0059068E"/>
    <w:rsid w:val="0059102D"/>
    <w:rsid w:val="005910FF"/>
    <w:rsid w:val="005920AA"/>
    <w:rsid w:val="00592233"/>
    <w:rsid w:val="00594A98"/>
    <w:rsid w:val="005A09E5"/>
    <w:rsid w:val="005A18F3"/>
    <w:rsid w:val="005A28B0"/>
    <w:rsid w:val="005A29FB"/>
    <w:rsid w:val="005A306A"/>
    <w:rsid w:val="005A31A3"/>
    <w:rsid w:val="005A37B0"/>
    <w:rsid w:val="005A3CD7"/>
    <w:rsid w:val="005A4569"/>
    <w:rsid w:val="005A4EEE"/>
    <w:rsid w:val="005A5BA7"/>
    <w:rsid w:val="005A6673"/>
    <w:rsid w:val="005A7141"/>
    <w:rsid w:val="005B0015"/>
    <w:rsid w:val="005B0FBE"/>
    <w:rsid w:val="005B250F"/>
    <w:rsid w:val="005B7509"/>
    <w:rsid w:val="005C07C0"/>
    <w:rsid w:val="005C0A44"/>
    <w:rsid w:val="005C0B7B"/>
    <w:rsid w:val="005C0DDF"/>
    <w:rsid w:val="005C27A8"/>
    <w:rsid w:val="005C60F0"/>
    <w:rsid w:val="005C62C6"/>
    <w:rsid w:val="005D069D"/>
    <w:rsid w:val="005D33D3"/>
    <w:rsid w:val="005D4687"/>
    <w:rsid w:val="005D6966"/>
    <w:rsid w:val="005D77CE"/>
    <w:rsid w:val="005D7B6A"/>
    <w:rsid w:val="005E203B"/>
    <w:rsid w:val="005E2AC4"/>
    <w:rsid w:val="005E3100"/>
    <w:rsid w:val="005E60AD"/>
    <w:rsid w:val="005E6D9A"/>
    <w:rsid w:val="005E7ACA"/>
    <w:rsid w:val="005F1E28"/>
    <w:rsid w:val="005F2068"/>
    <w:rsid w:val="005F4C32"/>
    <w:rsid w:val="005F4C9F"/>
    <w:rsid w:val="005F5971"/>
    <w:rsid w:val="005F6386"/>
    <w:rsid w:val="005F65D7"/>
    <w:rsid w:val="00601EED"/>
    <w:rsid w:val="00601F24"/>
    <w:rsid w:val="00603340"/>
    <w:rsid w:val="0060385E"/>
    <w:rsid w:val="00605A94"/>
    <w:rsid w:val="00605D7F"/>
    <w:rsid w:val="00607591"/>
    <w:rsid w:val="00607696"/>
    <w:rsid w:val="006112BE"/>
    <w:rsid w:val="00611AEA"/>
    <w:rsid w:val="00611B35"/>
    <w:rsid w:val="00613E30"/>
    <w:rsid w:val="006143B9"/>
    <w:rsid w:val="00614A33"/>
    <w:rsid w:val="00614EA9"/>
    <w:rsid w:val="00615503"/>
    <w:rsid w:val="00615F7C"/>
    <w:rsid w:val="00620B11"/>
    <w:rsid w:val="00620CBD"/>
    <w:rsid w:val="00623419"/>
    <w:rsid w:val="006255A7"/>
    <w:rsid w:val="00625CE4"/>
    <w:rsid w:val="00625D4F"/>
    <w:rsid w:val="006261FD"/>
    <w:rsid w:val="006306A8"/>
    <w:rsid w:val="00632060"/>
    <w:rsid w:val="00632CAB"/>
    <w:rsid w:val="00633423"/>
    <w:rsid w:val="0063447D"/>
    <w:rsid w:val="0063499D"/>
    <w:rsid w:val="00634C72"/>
    <w:rsid w:val="00636212"/>
    <w:rsid w:val="006370AA"/>
    <w:rsid w:val="00637658"/>
    <w:rsid w:val="006452B1"/>
    <w:rsid w:val="00646423"/>
    <w:rsid w:val="0064657B"/>
    <w:rsid w:val="00646978"/>
    <w:rsid w:val="00646BFE"/>
    <w:rsid w:val="0064733F"/>
    <w:rsid w:val="0064753A"/>
    <w:rsid w:val="006479F2"/>
    <w:rsid w:val="006515C5"/>
    <w:rsid w:val="00651D2D"/>
    <w:rsid w:val="0065209D"/>
    <w:rsid w:val="00653220"/>
    <w:rsid w:val="00653A60"/>
    <w:rsid w:val="00654A7B"/>
    <w:rsid w:val="00655A10"/>
    <w:rsid w:val="0065755E"/>
    <w:rsid w:val="00660939"/>
    <w:rsid w:val="0066392A"/>
    <w:rsid w:val="00672E9C"/>
    <w:rsid w:val="00674A8D"/>
    <w:rsid w:val="00675FF7"/>
    <w:rsid w:val="0067707D"/>
    <w:rsid w:val="00681351"/>
    <w:rsid w:val="00681A12"/>
    <w:rsid w:val="00682299"/>
    <w:rsid w:val="00682BD1"/>
    <w:rsid w:val="00683E34"/>
    <w:rsid w:val="00686A52"/>
    <w:rsid w:val="00686B27"/>
    <w:rsid w:val="006901E7"/>
    <w:rsid w:val="00690D50"/>
    <w:rsid w:val="00692AF0"/>
    <w:rsid w:val="00696A49"/>
    <w:rsid w:val="006A1528"/>
    <w:rsid w:val="006A1FBF"/>
    <w:rsid w:val="006A20A0"/>
    <w:rsid w:val="006A2A8A"/>
    <w:rsid w:val="006A357C"/>
    <w:rsid w:val="006A391E"/>
    <w:rsid w:val="006A5409"/>
    <w:rsid w:val="006A5D73"/>
    <w:rsid w:val="006A7719"/>
    <w:rsid w:val="006B04E6"/>
    <w:rsid w:val="006B2452"/>
    <w:rsid w:val="006B2E63"/>
    <w:rsid w:val="006B45BF"/>
    <w:rsid w:val="006B4E86"/>
    <w:rsid w:val="006B7065"/>
    <w:rsid w:val="006B733C"/>
    <w:rsid w:val="006B7CC7"/>
    <w:rsid w:val="006C0B7A"/>
    <w:rsid w:val="006C0B8A"/>
    <w:rsid w:val="006C51D1"/>
    <w:rsid w:val="006C52AC"/>
    <w:rsid w:val="006C5689"/>
    <w:rsid w:val="006D53F8"/>
    <w:rsid w:val="006D6B2F"/>
    <w:rsid w:val="006D7365"/>
    <w:rsid w:val="006D78F4"/>
    <w:rsid w:val="006D7A20"/>
    <w:rsid w:val="006D7E42"/>
    <w:rsid w:val="006E34CF"/>
    <w:rsid w:val="006E3E4A"/>
    <w:rsid w:val="006E5EC3"/>
    <w:rsid w:val="006E6F97"/>
    <w:rsid w:val="006E790D"/>
    <w:rsid w:val="006E7C08"/>
    <w:rsid w:val="006E7F1A"/>
    <w:rsid w:val="006F1587"/>
    <w:rsid w:val="006F6DE6"/>
    <w:rsid w:val="006F6DFC"/>
    <w:rsid w:val="006F7A2D"/>
    <w:rsid w:val="006F7EB7"/>
    <w:rsid w:val="007012D8"/>
    <w:rsid w:val="00701447"/>
    <w:rsid w:val="00702936"/>
    <w:rsid w:val="00704948"/>
    <w:rsid w:val="00704982"/>
    <w:rsid w:val="00704BD9"/>
    <w:rsid w:val="007071C2"/>
    <w:rsid w:val="00707D6D"/>
    <w:rsid w:val="00712588"/>
    <w:rsid w:val="00712BDF"/>
    <w:rsid w:val="00713FC1"/>
    <w:rsid w:val="00714D14"/>
    <w:rsid w:val="00715452"/>
    <w:rsid w:val="00715496"/>
    <w:rsid w:val="00717D2F"/>
    <w:rsid w:val="0072022E"/>
    <w:rsid w:val="0072071E"/>
    <w:rsid w:val="0072260C"/>
    <w:rsid w:val="00724019"/>
    <w:rsid w:val="007267A1"/>
    <w:rsid w:val="00726E8A"/>
    <w:rsid w:val="0073006D"/>
    <w:rsid w:val="00731F2D"/>
    <w:rsid w:val="00731FEC"/>
    <w:rsid w:val="00732BD2"/>
    <w:rsid w:val="00735959"/>
    <w:rsid w:val="00736F67"/>
    <w:rsid w:val="00742EBA"/>
    <w:rsid w:val="00744EC0"/>
    <w:rsid w:val="007473A6"/>
    <w:rsid w:val="0075077C"/>
    <w:rsid w:val="00750887"/>
    <w:rsid w:val="007543DF"/>
    <w:rsid w:val="00754C56"/>
    <w:rsid w:val="00755290"/>
    <w:rsid w:val="00755610"/>
    <w:rsid w:val="00756026"/>
    <w:rsid w:val="00760FA6"/>
    <w:rsid w:val="00761816"/>
    <w:rsid w:val="00762046"/>
    <w:rsid w:val="00765BC0"/>
    <w:rsid w:val="00767B8C"/>
    <w:rsid w:val="00773432"/>
    <w:rsid w:val="00780633"/>
    <w:rsid w:val="00783FC4"/>
    <w:rsid w:val="00785B11"/>
    <w:rsid w:val="00785FAD"/>
    <w:rsid w:val="00786210"/>
    <w:rsid w:val="00786412"/>
    <w:rsid w:val="00787388"/>
    <w:rsid w:val="007909E5"/>
    <w:rsid w:val="00790E9B"/>
    <w:rsid w:val="00796B02"/>
    <w:rsid w:val="00796E7B"/>
    <w:rsid w:val="007A1E19"/>
    <w:rsid w:val="007A358A"/>
    <w:rsid w:val="007A3D5A"/>
    <w:rsid w:val="007A5AE8"/>
    <w:rsid w:val="007A632B"/>
    <w:rsid w:val="007A696E"/>
    <w:rsid w:val="007B04F9"/>
    <w:rsid w:val="007B097E"/>
    <w:rsid w:val="007B38A9"/>
    <w:rsid w:val="007B476C"/>
    <w:rsid w:val="007B592D"/>
    <w:rsid w:val="007B7CB8"/>
    <w:rsid w:val="007C0540"/>
    <w:rsid w:val="007C1A9E"/>
    <w:rsid w:val="007C1FF0"/>
    <w:rsid w:val="007C32CC"/>
    <w:rsid w:val="007C41EF"/>
    <w:rsid w:val="007C4509"/>
    <w:rsid w:val="007C498A"/>
    <w:rsid w:val="007C5EAA"/>
    <w:rsid w:val="007D1D71"/>
    <w:rsid w:val="007D2A55"/>
    <w:rsid w:val="007D2FAA"/>
    <w:rsid w:val="007D31D9"/>
    <w:rsid w:val="007D39FC"/>
    <w:rsid w:val="007D5905"/>
    <w:rsid w:val="007D7E84"/>
    <w:rsid w:val="007E029A"/>
    <w:rsid w:val="007E19C5"/>
    <w:rsid w:val="007E28C4"/>
    <w:rsid w:val="007E2959"/>
    <w:rsid w:val="007E2A33"/>
    <w:rsid w:val="007E4963"/>
    <w:rsid w:val="007E4D1D"/>
    <w:rsid w:val="007E740A"/>
    <w:rsid w:val="007E7EC9"/>
    <w:rsid w:val="007F0CE7"/>
    <w:rsid w:val="007F1412"/>
    <w:rsid w:val="007F243D"/>
    <w:rsid w:val="007F2DA9"/>
    <w:rsid w:val="007F4EC7"/>
    <w:rsid w:val="00801831"/>
    <w:rsid w:val="00801EF2"/>
    <w:rsid w:val="008030D9"/>
    <w:rsid w:val="0080352E"/>
    <w:rsid w:val="00806930"/>
    <w:rsid w:val="00810AA4"/>
    <w:rsid w:val="00810F93"/>
    <w:rsid w:val="00810FAA"/>
    <w:rsid w:val="00811F3C"/>
    <w:rsid w:val="00816D4E"/>
    <w:rsid w:val="00817CE4"/>
    <w:rsid w:val="008211A0"/>
    <w:rsid w:val="00826344"/>
    <w:rsid w:val="00833A92"/>
    <w:rsid w:val="00833BB9"/>
    <w:rsid w:val="00833F2B"/>
    <w:rsid w:val="008356AF"/>
    <w:rsid w:val="00840C5A"/>
    <w:rsid w:val="0084136B"/>
    <w:rsid w:val="00845773"/>
    <w:rsid w:val="008463DF"/>
    <w:rsid w:val="00852803"/>
    <w:rsid w:val="00853CA4"/>
    <w:rsid w:val="008552FE"/>
    <w:rsid w:val="00855664"/>
    <w:rsid w:val="00855B23"/>
    <w:rsid w:val="00857266"/>
    <w:rsid w:val="00861CF4"/>
    <w:rsid w:val="00861F4C"/>
    <w:rsid w:val="00863472"/>
    <w:rsid w:val="00864E68"/>
    <w:rsid w:val="008658C5"/>
    <w:rsid w:val="00865922"/>
    <w:rsid w:val="00865B89"/>
    <w:rsid w:val="00865BCB"/>
    <w:rsid w:val="008663BE"/>
    <w:rsid w:val="0086742D"/>
    <w:rsid w:val="0086792C"/>
    <w:rsid w:val="0087103A"/>
    <w:rsid w:val="008717D7"/>
    <w:rsid w:val="008722E7"/>
    <w:rsid w:val="0087364E"/>
    <w:rsid w:val="00876CAD"/>
    <w:rsid w:val="0088206D"/>
    <w:rsid w:val="00882B5C"/>
    <w:rsid w:val="00882FDE"/>
    <w:rsid w:val="00883644"/>
    <w:rsid w:val="0088453E"/>
    <w:rsid w:val="0088513F"/>
    <w:rsid w:val="008857FC"/>
    <w:rsid w:val="00887083"/>
    <w:rsid w:val="008903B6"/>
    <w:rsid w:val="00890473"/>
    <w:rsid w:val="00890517"/>
    <w:rsid w:val="00890A3F"/>
    <w:rsid w:val="00893B47"/>
    <w:rsid w:val="00895DBD"/>
    <w:rsid w:val="00896148"/>
    <w:rsid w:val="00896F80"/>
    <w:rsid w:val="008977C0"/>
    <w:rsid w:val="00897EB0"/>
    <w:rsid w:val="008A03F5"/>
    <w:rsid w:val="008A0592"/>
    <w:rsid w:val="008A0C45"/>
    <w:rsid w:val="008A14AC"/>
    <w:rsid w:val="008A1D82"/>
    <w:rsid w:val="008A3084"/>
    <w:rsid w:val="008A3360"/>
    <w:rsid w:val="008A426C"/>
    <w:rsid w:val="008A452C"/>
    <w:rsid w:val="008A56D6"/>
    <w:rsid w:val="008B3354"/>
    <w:rsid w:val="008B61BE"/>
    <w:rsid w:val="008C033B"/>
    <w:rsid w:val="008C0A61"/>
    <w:rsid w:val="008C12A0"/>
    <w:rsid w:val="008C1BBF"/>
    <w:rsid w:val="008C5A69"/>
    <w:rsid w:val="008C5B70"/>
    <w:rsid w:val="008C65FA"/>
    <w:rsid w:val="008D0E14"/>
    <w:rsid w:val="008D0F4E"/>
    <w:rsid w:val="008D2C08"/>
    <w:rsid w:val="008D378F"/>
    <w:rsid w:val="008D51A1"/>
    <w:rsid w:val="008D5578"/>
    <w:rsid w:val="008E05A3"/>
    <w:rsid w:val="008E07D3"/>
    <w:rsid w:val="008E0C34"/>
    <w:rsid w:val="008E5C7B"/>
    <w:rsid w:val="008E5EC3"/>
    <w:rsid w:val="008E7B10"/>
    <w:rsid w:val="008E7C86"/>
    <w:rsid w:val="008F029A"/>
    <w:rsid w:val="008F1794"/>
    <w:rsid w:val="008F18C2"/>
    <w:rsid w:val="008F1983"/>
    <w:rsid w:val="008F3AE2"/>
    <w:rsid w:val="008F5375"/>
    <w:rsid w:val="008F656E"/>
    <w:rsid w:val="009001FA"/>
    <w:rsid w:val="009009D3"/>
    <w:rsid w:val="00900B76"/>
    <w:rsid w:val="0090382D"/>
    <w:rsid w:val="00903A2F"/>
    <w:rsid w:val="009051A5"/>
    <w:rsid w:val="00905CAF"/>
    <w:rsid w:val="00910278"/>
    <w:rsid w:val="009133B5"/>
    <w:rsid w:val="00914FAF"/>
    <w:rsid w:val="009153E7"/>
    <w:rsid w:val="00915C05"/>
    <w:rsid w:val="00915EF1"/>
    <w:rsid w:val="00916E72"/>
    <w:rsid w:val="00917BF1"/>
    <w:rsid w:val="009220BD"/>
    <w:rsid w:val="009224C1"/>
    <w:rsid w:val="00924BF6"/>
    <w:rsid w:val="00924D81"/>
    <w:rsid w:val="009254DC"/>
    <w:rsid w:val="00925C47"/>
    <w:rsid w:val="00926FD6"/>
    <w:rsid w:val="009275C4"/>
    <w:rsid w:val="00927729"/>
    <w:rsid w:val="009308F3"/>
    <w:rsid w:val="00930E72"/>
    <w:rsid w:val="00942DCF"/>
    <w:rsid w:val="0094309E"/>
    <w:rsid w:val="00943AA2"/>
    <w:rsid w:val="009440EF"/>
    <w:rsid w:val="00945488"/>
    <w:rsid w:val="00950DC5"/>
    <w:rsid w:val="00953313"/>
    <w:rsid w:val="00957D77"/>
    <w:rsid w:val="00960204"/>
    <w:rsid w:val="00960365"/>
    <w:rsid w:val="0096142D"/>
    <w:rsid w:val="00962A47"/>
    <w:rsid w:val="00962AE8"/>
    <w:rsid w:val="00962CD5"/>
    <w:rsid w:val="009708FE"/>
    <w:rsid w:val="009709C7"/>
    <w:rsid w:val="00971E9D"/>
    <w:rsid w:val="00972EAF"/>
    <w:rsid w:val="00973F6B"/>
    <w:rsid w:val="009742B2"/>
    <w:rsid w:val="009763E4"/>
    <w:rsid w:val="009779F4"/>
    <w:rsid w:val="00982608"/>
    <w:rsid w:val="00983E99"/>
    <w:rsid w:val="00984182"/>
    <w:rsid w:val="00985CC1"/>
    <w:rsid w:val="009864B9"/>
    <w:rsid w:val="00986BBA"/>
    <w:rsid w:val="0098735D"/>
    <w:rsid w:val="00987FE6"/>
    <w:rsid w:val="0099151B"/>
    <w:rsid w:val="0099370B"/>
    <w:rsid w:val="009939FA"/>
    <w:rsid w:val="00993C6A"/>
    <w:rsid w:val="0099547A"/>
    <w:rsid w:val="009976B2"/>
    <w:rsid w:val="0099787B"/>
    <w:rsid w:val="009979CE"/>
    <w:rsid w:val="009A10D5"/>
    <w:rsid w:val="009A170F"/>
    <w:rsid w:val="009A273D"/>
    <w:rsid w:val="009A4DE6"/>
    <w:rsid w:val="009A60D6"/>
    <w:rsid w:val="009A6418"/>
    <w:rsid w:val="009B03BC"/>
    <w:rsid w:val="009B0807"/>
    <w:rsid w:val="009B0EFD"/>
    <w:rsid w:val="009B71B7"/>
    <w:rsid w:val="009C58D0"/>
    <w:rsid w:val="009C7CCF"/>
    <w:rsid w:val="009D366B"/>
    <w:rsid w:val="009D512B"/>
    <w:rsid w:val="009D7C62"/>
    <w:rsid w:val="009E3700"/>
    <w:rsid w:val="009E3BF7"/>
    <w:rsid w:val="009E3C35"/>
    <w:rsid w:val="009E46F2"/>
    <w:rsid w:val="009E50C9"/>
    <w:rsid w:val="009E564C"/>
    <w:rsid w:val="009E672A"/>
    <w:rsid w:val="009F047D"/>
    <w:rsid w:val="009F0A5A"/>
    <w:rsid w:val="009F1D26"/>
    <w:rsid w:val="009F1D51"/>
    <w:rsid w:val="009F1D6C"/>
    <w:rsid w:val="009F28DB"/>
    <w:rsid w:val="009F325E"/>
    <w:rsid w:val="00A01E0B"/>
    <w:rsid w:val="00A05D23"/>
    <w:rsid w:val="00A061DA"/>
    <w:rsid w:val="00A06B56"/>
    <w:rsid w:val="00A1358F"/>
    <w:rsid w:val="00A14FBA"/>
    <w:rsid w:val="00A2000C"/>
    <w:rsid w:val="00A20CA1"/>
    <w:rsid w:val="00A21871"/>
    <w:rsid w:val="00A22CB2"/>
    <w:rsid w:val="00A243BE"/>
    <w:rsid w:val="00A27BC2"/>
    <w:rsid w:val="00A308BB"/>
    <w:rsid w:val="00A30E0C"/>
    <w:rsid w:val="00A30E9F"/>
    <w:rsid w:val="00A311F1"/>
    <w:rsid w:val="00A31C6A"/>
    <w:rsid w:val="00A31FBC"/>
    <w:rsid w:val="00A3208D"/>
    <w:rsid w:val="00A33173"/>
    <w:rsid w:val="00A34783"/>
    <w:rsid w:val="00A34B1D"/>
    <w:rsid w:val="00A34D27"/>
    <w:rsid w:val="00A35604"/>
    <w:rsid w:val="00A401EE"/>
    <w:rsid w:val="00A41135"/>
    <w:rsid w:val="00A42BDE"/>
    <w:rsid w:val="00A43D48"/>
    <w:rsid w:val="00A44941"/>
    <w:rsid w:val="00A44A1F"/>
    <w:rsid w:val="00A454F6"/>
    <w:rsid w:val="00A4585C"/>
    <w:rsid w:val="00A47CAF"/>
    <w:rsid w:val="00A570BC"/>
    <w:rsid w:val="00A602B3"/>
    <w:rsid w:val="00A64692"/>
    <w:rsid w:val="00A65B7D"/>
    <w:rsid w:val="00A66C2D"/>
    <w:rsid w:val="00A66FF6"/>
    <w:rsid w:val="00A6766B"/>
    <w:rsid w:val="00A70F75"/>
    <w:rsid w:val="00A7364F"/>
    <w:rsid w:val="00A8182B"/>
    <w:rsid w:val="00A83231"/>
    <w:rsid w:val="00A8324E"/>
    <w:rsid w:val="00A840D9"/>
    <w:rsid w:val="00A84562"/>
    <w:rsid w:val="00A84933"/>
    <w:rsid w:val="00A84E75"/>
    <w:rsid w:val="00A878FB"/>
    <w:rsid w:val="00A87B06"/>
    <w:rsid w:val="00A90B17"/>
    <w:rsid w:val="00A92DBD"/>
    <w:rsid w:val="00A92F03"/>
    <w:rsid w:val="00A97CA6"/>
    <w:rsid w:val="00AA08ED"/>
    <w:rsid w:val="00AA12A4"/>
    <w:rsid w:val="00AA220F"/>
    <w:rsid w:val="00AA5698"/>
    <w:rsid w:val="00AA63C7"/>
    <w:rsid w:val="00AA79F5"/>
    <w:rsid w:val="00AB14AB"/>
    <w:rsid w:val="00AB257E"/>
    <w:rsid w:val="00AB2D96"/>
    <w:rsid w:val="00AB3469"/>
    <w:rsid w:val="00AB368C"/>
    <w:rsid w:val="00AB42D6"/>
    <w:rsid w:val="00AB5902"/>
    <w:rsid w:val="00AB7FB4"/>
    <w:rsid w:val="00AC03D1"/>
    <w:rsid w:val="00AC2074"/>
    <w:rsid w:val="00AC4631"/>
    <w:rsid w:val="00AC46E3"/>
    <w:rsid w:val="00AC5A24"/>
    <w:rsid w:val="00AC7A74"/>
    <w:rsid w:val="00AC7D41"/>
    <w:rsid w:val="00AD0586"/>
    <w:rsid w:val="00AD0CF4"/>
    <w:rsid w:val="00AD4091"/>
    <w:rsid w:val="00AD46F3"/>
    <w:rsid w:val="00AD4944"/>
    <w:rsid w:val="00AD54F5"/>
    <w:rsid w:val="00AD5CD7"/>
    <w:rsid w:val="00AD5DED"/>
    <w:rsid w:val="00AD7119"/>
    <w:rsid w:val="00AD7E16"/>
    <w:rsid w:val="00AE287A"/>
    <w:rsid w:val="00AE4DA8"/>
    <w:rsid w:val="00AE7505"/>
    <w:rsid w:val="00AF1FAA"/>
    <w:rsid w:val="00AF24A6"/>
    <w:rsid w:val="00AF32E6"/>
    <w:rsid w:val="00AF5075"/>
    <w:rsid w:val="00AF76E3"/>
    <w:rsid w:val="00B0196D"/>
    <w:rsid w:val="00B028C1"/>
    <w:rsid w:val="00B04520"/>
    <w:rsid w:val="00B0471C"/>
    <w:rsid w:val="00B048D5"/>
    <w:rsid w:val="00B04AD4"/>
    <w:rsid w:val="00B063FE"/>
    <w:rsid w:val="00B06A68"/>
    <w:rsid w:val="00B10BD9"/>
    <w:rsid w:val="00B12A44"/>
    <w:rsid w:val="00B12AB3"/>
    <w:rsid w:val="00B139F8"/>
    <w:rsid w:val="00B143F5"/>
    <w:rsid w:val="00B167A6"/>
    <w:rsid w:val="00B21F57"/>
    <w:rsid w:val="00B30138"/>
    <w:rsid w:val="00B30E1E"/>
    <w:rsid w:val="00B30FF0"/>
    <w:rsid w:val="00B32BCF"/>
    <w:rsid w:val="00B43EEB"/>
    <w:rsid w:val="00B441AA"/>
    <w:rsid w:val="00B4732D"/>
    <w:rsid w:val="00B50E0A"/>
    <w:rsid w:val="00B51FD3"/>
    <w:rsid w:val="00B52B31"/>
    <w:rsid w:val="00B5489D"/>
    <w:rsid w:val="00B6082D"/>
    <w:rsid w:val="00B62552"/>
    <w:rsid w:val="00B62FDB"/>
    <w:rsid w:val="00B63253"/>
    <w:rsid w:val="00B66D59"/>
    <w:rsid w:val="00B670C5"/>
    <w:rsid w:val="00B70A0F"/>
    <w:rsid w:val="00B710AF"/>
    <w:rsid w:val="00B717B8"/>
    <w:rsid w:val="00B71B1A"/>
    <w:rsid w:val="00B71CDA"/>
    <w:rsid w:val="00B725BD"/>
    <w:rsid w:val="00B73011"/>
    <w:rsid w:val="00B73C4D"/>
    <w:rsid w:val="00B75224"/>
    <w:rsid w:val="00B76F4C"/>
    <w:rsid w:val="00B811E1"/>
    <w:rsid w:val="00B835E8"/>
    <w:rsid w:val="00B842A2"/>
    <w:rsid w:val="00B84805"/>
    <w:rsid w:val="00B84885"/>
    <w:rsid w:val="00B84937"/>
    <w:rsid w:val="00B865A6"/>
    <w:rsid w:val="00B92E32"/>
    <w:rsid w:val="00B93E8D"/>
    <w:rsid w:val="00B95DAB"/>
    <w:rsid w:val="00B95F8B"/>
    <w:rsid w:val="00B9650E"/>
    <w:rsid w:val="00B970F3"/>
    <w:rsid w:val="00BA0453"/>
    <w:rsid w:val="00BA233A"/>
    <w:rsid w:val="00BA3EC4"/>
    <w:rsid w:val="00BA43D0"/>
    <w:rsid w:val="00BB1DD4"/>
    <w:rsid w:val="00BB41B5"/>
    <w:rsid w:val="00BB70C5"/>
    <w:rsid w:val="00BC0065"/>
    <w:rsid w:val="00BC2F81"/>
    <w:rsid w:val="00BC7E46"/>
    <w:rsid w:val="00BD079E"/>
    <w:rsid w:val="00BD18F3"/>
    <w:rsid w:val="00BD1ECF"/>
    <w:rsid w:val="00BD1FBE"/>
    <w:rsid w:val="00BD317C"/>
    <w:rsid w:val="00BD32AE"/>
    <w:rsid w:val="00BD4440"/>
    <w:rsid w:val="00BD6245"/>
    <w:rsid w:val="00BD7CD4"/>
    <w:rsid w:val="00BE4D48"/>
    <w:rsid w:val="00BE526F"/>
    <w:rsid w:val="00BE5541"/>
    <w:rsid w:val="00BF015D"/>
    <w:rsid w:val="00BF2694"/>
    <w:rsid w:val="00BF4559"/>
    <w:rsid w:val="00BF46FE"/>
    <w:rsid w:val="00BF628B"/>
    <w:rsid w:val="00BF67C4"/>
    <w:rsid w:val="00BF7848"/>
    <w:rsid w:val="00BF7E6B"/>
    <w:rsid w:val="00C03071"/>
    <w:rsid w:val="00C030C3"/>
    <w:rsid w:val="00C04334"/>
    <w:rsid w:val="00C046AC"/>
    <w:rsid w:val="00C05349"/>
    <w:rsid w:val="00C0586B"/>
    <w:rsid w:val="00C063E9"/>
    <w:rsid w:val="00C06C03"/>
    <w:rsid w:val="00C06E46"/>
    <w:rsid w:val="00C07920"/>
    <w:rsid w:val="00C07A0D"/>
    <w:rsid w:val="00C158C7"/>
    <w:rsid w:val="00C1591C"/>
    <w:rsid w:val="00C15FC2"/>
    <w:rsid w:val="00C16150"/>
    <w:rsid w:val="00C208D7"/>
    <w:rsid w:val="00C23B79"/>
    <w:rsid w:val="00C2546A"/>
    <w:rsid w:val="00C26213"/>
    <w:rsid w:val="00C30122"/>
    <w:rsid w:val="00C30565"/>
    <w:rsid w:val="00C31C86"/>
    <w:rsid w:val="00C326A8"/>
    <w:rsid w:val="00C32893"/>
    <w:rsid w:val="00C35221"/>
    <w:rsid w:val="00C35F15"/>
    <w:rsid w:val="00C36E3C"/>
    <w:rsid w:val="00C40AF7"/>
    <w:rsid w:val="00C411EC"/>
    <w:rsid w:val="00C41664"/>
    <w:rsid w:val="00C41E30"/>
    <w:rsid w:val="00C43496"/>
    <w:rsid w:val="00C4496D"/>
    <w:rsid w:val="00C454F6"/>
    <w:rsid w:val="00C46D42"/>
    <w:rsid w:val="00C476CC"/>
    <w:rsid w:val="00C526B2"/>
    <w:rsid w:val="00C52981"/>
    <w:rsid w:val="00C5309A"/>
    <w:rsid w:val="00C5400B"/>
    <w:rsid w:val="00C54E33"/>
    <w:rsid w:val="00C55C06"/>
    <w:rsid w:val="00C576F5"/>
    <w:rsid w:val="00C603B9"/>
    <w:rsid w:val="00C625AA"/>
    <w:rsid w:val="00C6313F"/>
    <w:rsid w:val="00C633BF"/>
    <w:rsid w:val="00C6473C"/>
    <w:rsid w:val="00C658E1"/>
    <w:rsid w:val="00C66DEE"/>
    <w:rsid w:val="00C67A68"/>
    <w:rsid w:val="00C67F13"/>
    <w:rsid w:val="00C703A1"/>
    <w:rsid w:val="00C722D3"/>
    <w:rsid w:val="00C72424"/>
    <w:rsid w:val="00C733DA"/>
    <w:rsid w:val="00C740EF"/>
    <w:rsid w:val="00C75F0A"/>
    <w:rsid w:val="00C76A29"/>
    <w:rsid w:val="00C76E2B"/>
    <w:rsid w:val="00C7779A"/>
    <w:rsid w:val="00C8220B"/>
    <w:rsid w:val="00C826D2"/>
    <w:rsid w:val="00C85AAE"/>
    <w:rsid w:val="00C865EE"/>
    <w:rsid w:val="00C86FE8"/>
    <w:rsid w:val="00C8715B"/>
    <w:rsid w:val="00C91995"/>
    <w:rsid w:val="00C938E5"/>
    <w:rsid w:val="00C94741"/>
    <w:rsid w:val="00C960FB"/>
    <w:rsid w:val="00C97EAF"/>
    <w:rsid w:val="00CA3277"/>
    <w:rsid w:val="00CA43D0"/>
    <w:rsid w:val="00CA6F66"/>
    <w:rsid w:val="00CA7229"/>
    <w:rsid w:val="00CB0205"/>
    <w:rsid w:val="00CB0962"/>
    <w:rsid w:val="00CB180B"/>
    <w:rsid w:val="00CB2374"/>
    <w:rsid w:val="00CB7216"/>
    <w:rsid w:val="00CC0319"/>
    <w:rsid w:val="00CC109C"/>
    <w:rsid w:val="00CC115E"/>
    <w:rsid w:val="00CC43F9"/>
    <w:rsid w:val="00CC63FD"/>
    <w:rsid w:val="00CD0205"/>
    <w:rsid w:val="00CD3E4B"/>
    <w:rsid w:val="00CD4090"/>
    <w:rsid w:val="00CD595B"/>
    <w:rsid w:val="00CD6527"/>
    <w:rsid w:val="00CD68DC"/>
    <w:rsid w:val="00CE4175"/>
    <w:rsid w:val="00CE496B"/>
    <w:rsid w:val="00CE76B2"/>
    <w:rsid w:val="00CE7985"/>
    <w:rsid w:val="00CF0718"/>
    <w:rsid w:val="00CF0E33"/>
    <w:rsid w:val="00CF15F6"/>
    <w:rsid w:val="00CF2860"/>
    <w:rsid w:val="00CF4467"/>
    <w:rsid w:val="00CF4C07"/>
    <w:rsid w:val="00CF5673"/>
    <w:rsid w:val="00CF7B8F"/>
    <w:rsid w:val="00D0087E"/>
    <w:rsid w:val="00D02DF4"/>
    <w:rsid w:val="00D03164"/>
    <w:rsid w:val="00D0399A"/>
    <w:rsid w:val="00D06B80"/>
    <w:rsid w:val="00D07F03"/>
    <w:rsid w:val="00D10422"/>
    <w:rsid w:val="00D112AD"/>
    <w:rsid w:val="00D115D1"/>
    <w:rsid w:val="00D12065"/>
    <w:rsid w:val="00D1260F"/>
    <w:rsid w:val="00D12C81"/>
    <w:rsid w:val="00D13740"/>
    <w:rsid w:val="00D15F22"/>
    <w:rsid w:val="00D1728E"/>
    <w:rsid w:val="00D20505"/>
    <w:rsid w:val="00D20815"/>
    <w:rsid w:val="00D20BB3"/>
    <w:rsid w:val="00D20CEA"/>
    <w:rsid w:val="00D210FA"/>
    <w:rsid w:val="00D233CD"/>
    <w:rsid w:val="00D24775"/>
    <w:rsid w:val="00D265D0"/>
    <w:rsid w:val="00D301FD"/>
    <w:rsid w:val="00D30334"/>
    <w:rsid w:val="00D31CB4"/>
    <w:rsid w:val="00D32136"/>
    <w:rsid w:val="00D35B4D"/>
    <w:rsid w:val="00D3608D"/>
    <w:rsid w:val="00D36D31"/>
    <w:rsid w:val="00D37582"/>
    <w:rsid w:val="00D37B7B"/>
    <w:rsid w:val="00D421F9"/>
    <w:rsid w:val="00D43510"/>
    <w:rsid w:val="00D4550A"/>
    <w:rsid w:val="00D45642"/>
    <w:rsid w:val="00D46115"/>
    <w:rsid w:val="00D47F44"/>
    <w:rsid w:val="00D52279"/>
    <w:rsid w:val="00D53A82"/>
    <w:rsid w:val="00D54E79"/>
    <w:rsid w:val="00D56036"/>
    <w:rsid w:val="00D5682D"/>
    <w:rsid w:val="00D56D89"/>
    <w:rsid w:val="00D575B6"/>
    <w:rsid w:val="00D579E0"/>
    <w:rsid w:val="00D614FB"/>
    <w:rsid w:val="00D64882"/>
    <w:rsid w:val="00D64E32"/>
    <w:rsid w:val="00D65444"/>
    <w:rsid w:val="00D659A2"/>
    <w:rsid w:val="00D65A08"/>
    <w:rsid w:val="00D70BEC"/>
    <w:rsid w:val="00D728E6"/>
    <w:rsid w:val="00D738D7"/>
    <w:rsid w:val="00D748A9"/>
    <w:rsid w:val="00D7523D"/>
    <w:rsid w:val="00D8097F"/>
    <w:rsid w:val="00D80A22"/>
    <w:rsid w:val="00D8284D"/>
    <w:rsid w:val="00D83B35"/>
    <w:rsid w:val="00D86397"/>
    <w:rsid w:val="00D86490"/>
    <w:rsid w:val="00D8653D"/>
    <w:rsid w:val="00D86B74"/>
    <w:rsid w:val="00D86DA4"/>
    <w:rsid w:val="00D87408"/>
    <w:rsid w:val="00D910AB"/>
    <w:rsid w:val="00D93172"/>
    <w:rsid w:val="00D93544"/>
    <w:rsid w:val="00D93EE3"/>
    <w:rsid w:val="00D956D1"/>
    <w:rsid w:val="00D96465"/>
    <w:rsid w:val="00D96C80"/>
    <w:rsid w:val="00D97B72"/>
    <w:rsid w:val="00DA1C78"/>
    <w:rsid w:val="00DA75BF"/>
    <w:rsid w:val="00DB1CDF"/>
    <w:rsid w:val="00DB1D33"/>
    <w:rsid w:val="00DB1FA5"/>
    <w:rsid w:val="00DB2CD1"/>
    <w:rsid w:val="00DB4ADC"/>
    <w:rsid w:val="00DB4BD4"/>
    <w:rsid w:val="00DB5205"/>
    <w:rsid w:val="00DB7B18"/>
    <w:rsid w:val="00DC1784"/>
    <w:rsid w:val="00DC1BF2"/>
    <w:rsid w:val="00DC20C4"/>
    <w:rsid w:val="00DC2315"/>
    <w:rsid w:val="00DC25EC"/>
    <w:rsid w:val="00DC26DF"/>
    <w:rsid w:val="00DC6266"/>
    <w:rsid w:val="00DC6677"/>
    <w:rsid w:val="00DC7992"/>
    <w:rsid w:val="00DD0319"/>
    <w:rsid w:val="00DD1A1D"/>
    <w:rsid w:val="00DD4220"/>
    <w:rsid w:val="00DD4A51"/>
    <w:rsid w:val="00DD4A79"/>
    <w:rsid w:val="00DD4AD1"/>
    <w:rsid w:val="00DD4F81"/>
    <w:rsid w:val="00DD6109"/>
    <w:rsid w:val="00DD7204"/>
    <w:rsid w:val="00DE117D"/>
    <w:rsid w:val="00DE2E97"/>
    <w:rsid w:val="00DE3A39"/>
    <w:rsid w:val="00DE3C82"/>
    <w:rsid w:val="00DE53DE"/>
    <w:rsid w:val="00DE5C49"/>
    <w:rsid w:val="00DE7806"/>
    <w:rsid w:val="00DF059E"/>
    <w:rsid w:val="00DF115F"/>
    <w:rsid w:val="00DF20CB"/>
    <w:rsid w:val="00DF76FC"/>
    <w:rsid w:val="00E028CD"/>
    <w:rsid w:val="00E06659"/>
    <w:rsid w:val="00E06982"/>
    <w:rsid w:val="00E07422"/>
    <w:rsid w:val="00E1652F"/>
    <w:rsid w:val="00E2063A"/>
    <w:rsid w:val="00E221B4"/>
    <w:rsid w:val="00E23721"/>
    <w:rsid w:val="00E23B57"/>
    <w:rsid w:val="00E246EA"/>
    <w:rsid w:val="00E265DC"/>
    <w:rsid w:val="00E27C62"/>
    <w:rsid w:val="00E32439"/>
    <w:rsid w:val="00E35A40"/>
    <w:rsid w:val="00E4043A"/>
    <w:rsid w:val="00E42B19"/>
    <w:rsid w:val="00E430CD"/>
    <w:rsid w:val="00E45B06"/>
    <w:rsid w:val="00E46B77"/>
    <w:rsid w:val="00E5185B"/>
    <w:rsid w:val="00E5649B"/>
    <w:rsid w:val="00E603B7"/>
    <w:rsid w:val="00E60542"/>
    <w:rsid w:val="00E61055"/>
    <w:rsid w:val="00E6205E"/>
    <w:rsid w:val="00E663D1"/>
    <w:rsid w:val="00E7005D"/>
    <w:rsid w:val="00E70563"/>
    <w:rsid w:val="00E72C79"/>
    <w:rsid w:val="00E7791E"/>
    <w:rsid w:val="00E8036C"/>
    <w:rsid w:val="00E81E18"/>
    <w:rsid w:val="00E83708"/>
    <w:rsid w:val="00E83A22"/>
    <w:rsid w:val="00E83F7A"/>
    <w:rsid w:val="00E86CE3"/>
    <w:rsid w:val="00E86EA0"/>
    <w:rsid w:val="00E87D2B"/>
    <w:rsid w:val="00E90283"/>
    <w:rsid w:val="00E9105E"/>
    <w:rsid w:val="00E916EE"/>
    <w:rsid w:val="00E917D6"/>
    <w:rsid w:val="00E92F23"/>
    <w:rsid w:val="00E9739E"/>
    <w:rsid w:val="00E97A91"/>
    <w:rsid w:val="00E97DFE"/>
    <w:rsid w:val="00EA0C5E"/>
    <w:rsid w:val="00EA12AD"/>
    <w:rsid w:val="00EA1320"/>
    <w:rsid w:val="00EA37E5"/>
    <w:rsid w:val="00EA3F99"/>
    <w:rsid w:val="00EA6AA1"/>
    <w:rsid w:val="00EA7022"/>
    <w:rsid w:val="00EB2D1F"/>
    <w:rsid w:val="00EB6795"/>
    <w:rsid w:val="00EC59CF"/>
    <w:rsid w:val="00EC5FB4"/>
    <w:rsid w:val="00EC6A21"/>
    <w:rsid w:val="00EC703B"/>
    <w:rsid w:val="00EC716A"/>
    <w:rsid w:val="00EC7558"/>
    <w:rsid w:val="00ED135F"/>
    <w:rsid w:val="00ED228A"/>
    <w:rsid w:val="00ED476A"/>
    <w:rsid w:val="00ED5B08"/>
    <w:rsid w:val="00ED5F29"/>
    <w:rsid w:val="00ED6608"/>
    <w:rsid w:val="00EE1134"/>
    <w:rsid w:val="00EE40A3"/>
    <w:rsid w:val="00EE7222"/>
    <w:rsid w:val="00EF4E51"/>
    <w:rsid w:val="00EF73C4"/>
    <w:rsid w:val="00F00061"/>
    <w:rsid w:val="00F001BD"/>
    <w:rsid w:val="00F009FD"/>
    <w:rsid w:val="00F014F0"/>
    <w:rsid w:val="00F03263"/>
    <w:rsid w:val="00F032DD"/>
    <w:rsid w:val="00F04143"/>
    <w:rsid w:val="00F056B8"/>
    <w:rsid w:val="00F10A13"/>
    <w:rsid w:val="00F1190A"/>
    <w:rsid w:val="00F13208"/>
    <w:rsid w:val="00F155EB"/>
    <w:rsid w:val="00F158B6"/>
    <w:rsid w:val="00F16BB9"/>
    <w:rsid w:val="00F211B8"/>
    <w:rsid w:val="00F21955"/>
    <w:rsid w:val="00F22102"/>
    <w:rsid w:val="00F2404B"/>
    <w:rsid w:val="00F305FD"/>
    <w:rsid w:val="00F31F2B"/>
    <w:rsid w:val="00F335D6"/>
    <w:rsid w:val="00F3439B"/>
    <w:rsid w:val="00F34492"/>
    <w:rsid w:val="00F35AA7"/>
    <w:rsid w:val="00F371E9"/>
    <w:rsid w:val="00F4241A"/>
    <w:rsid w:val="00F430E9"/>
    <w:rsid w:val="00F46867"/>
    <w:rsid w:val="00F47817"/>
    <w:rsid w:val="00F534E2"/>
    <w:rsid w:val="00F602A7"/>
    <w:rsid w:val="00F6179C"/>
    <w:rsid w:val="00F618E7"/>
    <w:rsid w:val="00F63B4E"/>
    <w:rsid w:val="00F65D51"/>
    <w:rsid w:val="00F65E27"/>
    <w:rsid w:val="00F6658A"/>
    <w:rsid w:val="00F677EC"/>
    <w:rsid w:val="00F710BF"/>
    <w:rsid w:val="00F73A7C"/>
    <w:rsid w:val="00F7725B"/>
    <w:rsid w:val="00F772CB"/>
    <w:rsid w:val="00F77AED"/>
    <w:rsid w:val="00F81CD3"/>
    <w:rsid w:val="00F83E12"/>
    <w:rsid w:val="00F91740"/>
    <w:rsid w:val="00F91D37"/>
    <w:rsid w:val="00F91DD8"/>
    <w:rsid w:val="00F940D7"/>
    <w:rsid w:val="00F95513"/>
    <w:rsid w:val="00F96C94"/>
    <w:rsid w:val="00FA1907"/>
    <w:rsid w:val="00FA1BE0"/>
    <w:rsid w:val="00FA4911"/>
    <w:rsid w:val="00FA4C5A"/>
    <w:rsid w:val="00FA4D2A"/>
    <w:rsid w:val="00FA5B01"/>
    <w:rsid w:val="00FA6E9A"/>
    <w:rsid w:val="00FA7578"/>
    <w:rsid w:val="00FB048F"/>
    <w:rsid w:val="00FB16F8"/>
    <w:rsid w:val="00FB3B13"/>
    <w:rsid w:val="00FB46E2"/>
    <w:rsid w:val="00FB6088"/>
    <w:rsid w:val="00FC0D31"/>
    <w:rsid w:val="00FC183D"/>
    <w:rsid w:val="00FC31BE"/>
    <w:rsid w:val="00FC5E17"/>
    <w:rsid w:val="00FD10D2"/>
    <w:rsid w:val="00FD1527"/>
    <w:rsid w:val="00FD2A75"/>
    <w:rsid w:val="00FD4E79"/>
    <w:rsid w:val="00FD6495"/>
    <w:rsid w:val="00FE1E90"/>
    <w:rsid w:val="00FE38CA"/>
    <w:rsid w:val="00FE3C90"/>
    <w:rsid w:val="00FE54CC"/>
    <w:rsid w:val="00FE5BD7"/>
    <w:rsid w:val="00FE77FF"/>
    <w:rsid w:val="00FF4A40"/>
    <w:rsid w:val="00FF56BF"/>
    <w:rsid w:val="00FF5EC6"/>
    <w:rsid w:val="00FF72AF"/>
    <w:rsid w:val="00FF755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680C618-E7CA-4939-86E7-FCFCEB13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3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884"/>
    <w:pPr>
      <w:ind w:left="720"/>
      <w:contextualSpacing/>
    </w:pPr>
  </w:style>
  <w:style w:type="paragraph" w:styleId="Header">
    <w:name w:val="header"/>
    <w:basedOn w:val="Normal"/>
    <w:link w:val="HeaderChar"/>
    <w:uiPriority w:val="99"/>
    <w:unhideWhenUsed/>
    <w:rsid w:val="007D2A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A55"/>
  </w:style>
  <w:style w:type="paragraph" w:styleId="Footer">
    <w:name w:val="footer"/>
    <w:basedOn w:val="Normal"/>
    <w:link w:val="FooterChar"/>
    <w:uiPriority w:val="99"/>
    <w:unhideWhenUsed/>
    <w:rsid w:val="007D2A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A55"/>
  </w:style>
  <w:style w:type="paragraph" w:customStyle="1" w:styleId="western">
    <w:name w:val="western"/>
    <w:basedOn w:val="Normal"/>
    <w:rsid w:val="004D3E6B"/>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BalloonText">
    <w:name w:val="Balloon Text"/>
    <w:basedOn w:val="Normal"/>
    <w:link w:val="BalloonTextChar"/>
    <w:uiPriority w:val="99"/>
    <w:semiHidden/>
    <w:unhideWhenUsed/>
    <w:rsid w:val="001E4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763"/>
    <w:rPr>
      <w:rFonts w:ascii="Segoe UI" w:hAnsi="Segoe UI" w:cs="Segoe UI"/>
      <w:sz w:val="18"/>
      <w:szCs w:val="18"/>
    </w:rPr>
  </w:style>
  <w:style w:type="character" w:styleId="PlaceholderText">
    <w:name w:val="Placeholder Text"/>
    <w:basedOn w:val="DefaultParagraphFont"/>
    <w:uiPriority w:val="99"/>
    <w:semiHidden/>
    <w:rsid w:val="001A7B7E"/>
    <w:rPr>
      <w:color w:val="808080"/>
    </w:rPr>
  </w:style>
  <w:style w:type="paragraph" w:styleId="FootnoteText">
    <w:name w:val="footnote text"/>
    <w:basedOn w:val="Normal"/>
    <w:link w:val="FootnoteTextChar"/>
    <w:uiPriority w:val="99"/>
    <w:semiHidden/>
    <w:unhideWhenUsed/>
    <w:rsid w:val="00986B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6BBA"/>
    <w:rPr>
      <w:sz w:val="20"/>
      <w:szCs w:val="20"/>
    </w:rPr>
  </w:style>
  <w:style w:type="character" w:styleId="FootnoteReference">
    <w:name w:val="footnote reference"/>
    <w:basedOn w:val="DefaultParagraphFont"/>
    <w:uiPriority w:val="99"/>
    <w:semiHidden/>
    <w:unhideWhenUsed/>
    <w:rsid w:val="00986B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45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D99B9-AA7C-4AEB-9B3B-3FDBC6BAF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2602</Words>
  <Characters>14838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Judgement NO…./17</dc:creator>
  <cp:lastModifiedBy>JSC</cp:lastModifiedBy>
  <cp:revision>2</cp:revision>
  <cp:lastPrinted>2018-06-06T15:08:00Z</cp:lastPrinted>
  <dcterms:created xsi:type="dcterms:W3CDTF">2018-08-06T09:49:00Z</dcterms:created>
  <dcterms:modified xsi:type="dcterms:W3CDTF">2018-08-06T09:49:00Z</dcterms:modified>
</cp:coreProperties>
</file>