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2A4" w:rsidRDefault="0076538F" w:rsidP="0076538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AFRASIA BANK LIMITED</w:t>
      </w:r>
    </w:p>
    <w:p w:rsidR="0076538F" w:rsidRDefault="0076538F"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6538F" w:rsidRDefault="0076538F"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DRUMMOND RAN</w:t>
      </w:r>
      <w:r w:rsidR="00561FA6">
        <w:rPr>
          <w:rFonts w:ascii="Times New Roman" w:hAnsi="Times New Roman" w:cs="Times New Roman"/>
          <w:sz w:val="24"/>
          <w:szCs w:val="24"/>
        </w:rPr>
        <w:t>C</w:t>
      </w:r>
      <w:r>
        <w:rPr>
          <w:rFonts w:ascii="Times New Roman" w:hAnsi="Times New Roman" w:cs="Times New Roman"/>
          <w:sz w:val="24"/>
          <w:szCs w:val="24"/>
        </w:rPr>
        <w:t>HING (PRIVATE) LIMITED</w:t>
      </w:r>
    </w:p>
    <w:p w:rsidR="0036022D" w:rsidRDefault="0036022D"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022D" w:rsidRDefault="00561FA6"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t>
      </w:r>
      <w:r w:rsidR="0036022D">
        <w:rPr>
          <w:rFonts w:ascii="Times New Roman" w:hAnsi="Times New Roman" w:cs="Times New Roman"/>
          <w:sz w:val="24"/>
          <w:szCs w:val="24"/>
        </w:rPr>
        <w:t>KASHA INVESTMENTS (PRIVATE) LIMITED</w:t>
      </w:r>
    </w:p>
    <w:p w:rsidR="0036022D" w:rsidRDefault="0036022D"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022D" w:rsidRDefault="0036022D"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BIG S (PRIVATE) LIMITED</w:t>
      </w:r>
    </w:p>
    <w:p w:rsidR="0036022D" w:rsidRDefault="0036022D"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022D" w:rsidRDefault="0036022D"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BUBIANA DEVELOPMENT (PRIVATE) LIMITED </w:t>
      </w:r>
    </w:p>
    <w:p w:rsidR="0036022D" w:rsidRDefault="0036022D"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022D" w:rsidRDefault="0036022D"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JENTEAM HOLSINGS (PRIVATE) LIMITED</w:t>
      </w:r>
    </w:p>
    <w:p w:rsidR="0036022D" w:rsidRDefault="0036022D"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022D" w:rsidRDefault="0036022D"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MIKEDI (PRIVATE) LIMITED</w:t>
      </w:r>
    </w:p>
    <w:p w:rsidR="0036022D" w:rsidRDefault="0036022D"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022D" w:rsidRDefault="0036022D"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KENNETH DAVID DRUMMOND</w:t>
      </w:r>
    </w:p>
    <w:p w:rsidR="0036022D" w:rsidRDefault="0036022D"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36022D" w:rsidRDefault="0036022D"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DIANNE MARGARET DRUMMOND</w:t>
      </w:r>
    </w:p>
    <w:p w:rsidR="0076538F" w:rsidRDefault="0076538F" w:rsidP="0076538F">
      <w:pPr>
        <w:spacing w:after="0" w:line="240" w:lineRule="auto"/>
        <w:jc w:val="both"/>
        <w:rPr>
          <w:rFonts w:ascii="Times New Roman" w:hAnsi="Times New Roman" w:cs="Times New Roman"/>
          <w:sz w:val="24"/>
          <w:szCs w:val="24"/>
        </w:rPr>
      </w:pPr>
    </w:p>
    <w:p w:rsidR="0076538F" w:rsidRDefault="0076538F" w:rsidP="0076538F">
      <w:pPr>
        <w:spacing w:after="0" w:line="240" w:lineRule="auto"/>
        <w:jc w:val="both"/>
        <w:rPr>
          <w:rFonts w:ascii="Times New Roman" w:hAnsi="Times New Roman" w:cs="Times New Roman"/>
          <w:sz w:val="24"/>
          <w:szCs w:val="24"/>
        </w:rPr>
      </w:pPr>
    </w:p>
    <w:p w:rsidR="0076538F" w:rsidRDefault="0076538F" w:rsidP="0076538F">
      <w:pPr>
        <w:spacing w:after="0" w:line="240" w:lineRule="auto"/>
        <w:jc w:val="both"/>
        <w:rPr>
          <w:rFonts w:ascii="Times New Roman" w:hAnsi="Times New Roman" w:cs="Times New Roman"/>
          <w:sz w:val="24"/>
          <w:szCs w:val="24"/>
        </w:rPr>
      </w:pPr>
    </w:p>
    <w:p w:rsidR="0076538F" w:rsidRDefault="0076538F"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6538F" w:rsidRDefault="0076538F"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76538F" w:rsidRDefault="0076538F" w:rsidP="007653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3 April 2017</w:t>
      </w:r>
      <w:r w:rsidR="000157B3">
        <w:rPr>
          <w:rFonts w:ascii="Times New Roman" w:hAnsi="Times New Roman" w:cs="Times New Roman"/>
          <w:sz w:val="24"/>
          <w:szCs w:val="24"/>
        </w:rPr>
        <w:t xml:space="preserve"> &amp; ……………….</w:t>
      </w:r>
    </w:p>
    <w:p w:rsidR="0076538F" w:rsidRDefault="0076538F" w:rsidP="0076538F">
      <w:pPr>
        <w:spacing w:after="0" w:line="240" w:lineRule="auto"/>
        <w:jc w:val="both"/>
        <w:rPr>
          <w:rFonts w:ascii="Times New Roman" w:hAnsi="Times New Roman" w:cs="Times New Roman"/>
          <w:sz w:val="24"/>
          <w:szCs w:val="24"/>
        </w:rPr>
      </w:pPr>
    </w:p>
    <w:p w:rsidR="0076538F" w:rsidRDefault="0076538F" w:rsidP="0076538F">
      <w:pPr>
        <w:spacing w:after="0" w:line="240" w:lineRule="auto"/>
        <w:jc w:val="both"/>
        <w:rPr>
          <w:rFonts w:ascii="Times New Roman" w:hAnsi="Times New Roman" w:cs="Times New Roman"/>
          <w:sz w:val="24"/>
          <w:szCs w:val="24"/>
        </w:rPr>
      </w:pPr>
    </w:p>
    <w:p w:rsidR="0076538F" w:rsidRDefault="0076538F" w:rsidP="0076538F">
      <w:pPr>
        <w:spacing w:after="0" w:line="240" w:lineRule="auto"/>
        <w:jc w:val="both"/>
        <w:rPr>
          <w:rFonts w:ascii="Times New Roman" w:hAnsi="Times New Roman" w:cs="Times New Roman"/>
          <w:sz w:val="24"/>
          <w:szCs w:val="24"/>
        </w:rPr>
      </w:pPr>
    </w:p>
    <w:p w:rsidR="0076538F" w:rsidRPr="0076538F" w:rsidRDefault="00636FEA" w:rsidP="0076538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Absolution from the instance</w:t>
      </w:r>
    </w:p>
    <w:p w:rsidR="0076538F" w:rsidRDefault="0076538F" w:rsidP="0076538F">
      <w:pPr>
        <w:spacing w:after="0" w:line="240" w:lineRule="auto"/>
        <w:jc w:val="both"/>
        <w:rPr>
          <w:rFonts w:ascii="Times New Roman" w:hAnsi="Times New Roman" w:cs="Times New Roman"/>
          <w:sz w:val="24"/>
          <w:szCs w:val="24"/>
        </w:rPr>
      </w:pPr>
    </w:p>
    <w:p w:rsidR="0076538F" w:rsidRDefault="0076538F" w:rsidP="0076538F">
      <w:pPr>
        <w:spacing w:after="0" w:line="240" w:lineRule="auto"/>
        <w:jc w:val="both"/>
        <w:rPr>
          <w:rFonts w:ascii="Times New Roman" w:hAnsi="Times New Roman" w:cs="Times New Roman"/>
          <w:sz w:val="24"/>
          <w:szCs w:val="24"/>
        </w:rPr>
      </w:pPr>
    </w:p>
    <w:p w:rsidR="0076538F" w:rsidRDefault="0076538F" w:rsidP="0076538F">
      <w:pPr>
        <w:spacing w:after="0" w:line="240" w:lineRule="auto"/>
        <w:jc w:val="both"/>
        <w:rPr>
          <w:rFonts w:ascii="Times New Roman" w:hAnsi="Times New Roman" w:cs="Times New Roman"/>
          <w:sz w:val="24"/>
          <w:szCs w:val="24"/>
        </w:rPr>
      </w:pPr>
    </w:p>
    <w:p w:rsidR="0076538F" w:rsidRDefault="0076538F" w:rsidP="0076538F">
      <w:pPr>
        <w:spacing w:after="0" w:line="240" w:lineRule="auto"/>
        <w:jc w:val="both"/>
        <w:rPr>
          <w:rFonts w:ascii="Times New Roman" w:hAnsi="Times New Roman" w:cs="Times New Roman"/>
          <w:sz w:val="24"/>
          <w:szCs w:val="24"/>
        </w:rPr>
      </w:pPr>
      <w:r w:rsidRPr="0076538F">
        <w:rPr>
          <w:rFonts w:ascii="Times New Roman" w:hAnsi="Times New Roman" w:cs="Times New Roman"/>
          <w:i/>
          <w:sz w:val="24"/>
          <w:szCs w:val="24"/>
        </w:rPr>
        <w:t>S M Hashiti</w:t>
      </w:r>
      <w:r w:rsidR="0036022D">
        <w:rPr>
          <w:rFonts w:ascii="Times New Roman" w:hAnsi="Times New Roman" w:cs="Times New Roman"/>
          <w:i/>
          <w:sz w:val="24"/>
          <w:szCs w:val="24"/>
        </w:rPr>
        <w:t xml:space="preserve"> </w:t>
      </w:r>
      <w:r w:rsidR="0036022D" w:rsidRPr="0036022D">
        <w:rPr>
          <w:rFonts w:ascii="Times New Roman" w:hAnsi="Times New Roman" w:cs="Times New Roman"/>
          <w:sz w:val="24"/>
          <w:szCs w:val="24"/>
        </w:rPr>
        <w:t>with him</w:t>
      </w:r>
      <w:r w:rsidR="0036022D">
        <w:rPr>
          <w:rFonts w:ascii="Times New Roman" w:hAnsi="Times New Roman" w:cs="Times New Roman"/>
          <w:i/>
          <w:sz w:val="24"/>
          <w:szCs w:val="24"/>
        </w:rPr>
        <w:t xml:space="preserve"> K Kachambwa</w:t>
      </w:r>
      <w:r w:rsidRPr="0076538F">
        <w:rPr>
          <w:rFonts w:ascii="Times New Roman" w:hAnsi="Times New Roman" w:cs="Times New Roman"/>
          <w:i/>
          <w:sz w:val="24"/>
          <w:szCs w:val="24"/>
        </w:rPr>
        <w:t>,</w:t>
      </w:r>
      <w:r>
        <w:rPr>
          <w:rFonts w:ascii="Times New Roman" w:hAnsi="Times New Roman" w:cs="Times New Roman"/>
          <w:sz w:val="24"/>
          <w:szCs w:val="24"/>
        </w:rPr>
        <w:t xml:space="preserve"> for the plaintiff</w:t>
      </w:r>
    </w:p>
    <w:p w:rsidR="0076538F" w:rsidRDefault="0076538F" w:rsidP="0076538F">
      <w:pPr>
        <w:spacing w:after="0" w:line="240" w:lineRule="auto"/>
        <w:jc w:val="both"/>
        <w:rPr>
          <w:rFonts w:ascii="Times New Roman" w:hAnsi="Times New Roman" w:cs="Times New Roman"/>
          <w:sz w:val="24"/>
          <w:szCs w:val="24"/>
        </w:rPr>
      </w:pPr>
      <w:r w:rsidRPr="0076538F">
        <w:rPr>
          <w:rFonts w:ascii="Times New Roman" w:hAnsi="Times New Roman" w:cs="Times New Roman"/>
          <w:i/>
          <w:sz w:val="24"/>
          <w:szCs w:val="24"/>
        </w:rPr>
        <w:t>T Zhuwarara,</w:t>
      </w:r>
      <w:r>
        <w:rPr>
          <w:rFonts w:ascii="Times New Roman" w:hAnsi="Times New Roman" w:cs="Times New Roman"/>
          <w:sz w:val="24"/>
          <w:szCs w:val="24"/>
        </w:rPr>
        <w:t xml:space="preserve"> for the respondent</w:t>
      </w:r>
      <w:r w:rsidR="0036022D">
        <w:rPr>
          <w:rFonts w:ascii="Times New Roman" w:hAnsi="Times New Roman" w:cs="Times New Roman"/>
          <w:sz w:val="24"/>
          <w:szCs w:val="24"/>
        </w:rPr>
        <w:t>s</w:t>
      </w:r>
    </w:p>
    <w:p w:rsidR="00636FEA" w:rsidRDefault="00636FEA" w:rsidP="0076538F">
      <w:pPr>
        <w:spacing w:after="0" w:line="240" w:lineRule="auto"/>
        <w:jc w:val="both"/>
        <w:rPr>
          <w:rFonts w:ascii="Times New Roman" w:hAnsi="Times New Roman" w:cs="Times New Roman"/>
          <w:sz w:val="24"/>
          <w:szCs w:val="24"/>
        </w:rPr>
      </w:pPr>
    </w:p>
    <w:p w:rsidR="00636FEA" w:rsidRDefault="00636FEA" w:rsidP="00636FEA">
      <w:pPr>
        <w:spacing w:after="0" w:line="360" w:lineRule="auto"/>
        <w:jc w:val="both"/>
        <w:rPr>
          <w:rFonts w:ascii="Times New Roman" w:hAnsi="Times New Roman" w:cs="Times New Roman"/>
          <w:sz w:val="24"/>
          <w:szCs w:val="24"/>
        </w:rPr>
      </w:pPr>
    </w:p>
    <w:p w:rsidR="00636FEA" w:rsidRDefault="00636FEA" w:rsidP="00636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ZHOU J: This is an application by the defendants for absolution from the instance at the close of the plaintiff’s case. The plaintiff’s claim which was instituted by way of summons for provisional sentence is for payment of a sum of US$2 506 132-86, together with interest thereon as stated in the summons, collection commission and costs of suit on the attorney-client scale.</w:t>
      </w:r>
    </w:p>
    <w:p w:rsidR="00636FEA" w:rsidRDefault="00636FEA" w:rsidP="00636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led evidence from one witness, Michael Macheka who testified to being involved in the transaction giving r</w:t>
      </w:r>
      <w:r w:rsidR="0036022D">
        <w:rPr>
          <w:rFonts w:ascii="Times New Roman" w:hAnsi="Times New Roman" w:cs="Times New Roman"/>
          <w:sz w:val="24"/>
          <w:szCs w:val="24"/>
        </w:rPr>
        <w:t>ise to the claim from inception</w:t>
      </w:r>
      <w:r>
        <w:rPr>
          <w:rFonts w:ascii="Times New Roman" w:hAnsi="Times New Roman" w:cs="Times New Roman"/>
          <w:sz w:val="24"/>
          <w:szCs w:val="24"/>
        </w:rPr>
        <w:t xml:space="preserve">. After his evidence the plaintiff closed its case, whereupon the defendants, through counsel gave notice of their intention </w:t>
      </w:r>
      <w:r>
        <w:rPr>
          <w:rFonts w:ascii="Times New Roman" w:hAnsi="Times New Roman" w:cs="Times New Roman"/>
          <w:sz w:val="24"/>
          <w:szCs w:val="24"/>
        </w:rPr>
        <w:lastRenderedPageBreak/>
        <w:t xml:space="preserve">to apply to be absolved from the instance. At that stage Mr </w:t>
      </w:r>
      <w:r w:rsidRPr="00636FEA">
        <w:rPr>
          <w:rFonts w:ascii="Times New Roman" w:hAnsi="Times New Roman" w:cs="Times New Roman"/>
          <w:i/>
          <w:sz w:val="24"/>
          <w:szCs w:val="24"/>
        </w:rPr>
        <w:t>Hashiti</w:t>
      </w:r>
      <w:r>
        <w:rPr>
          <w:rFonts w:ascii="Times New Roman" w:hAnsi="Times New Roman" w:cs="Times New Roman"/>
          <w:sz w:val="24"/>
          <w:szCs w:val="24"/>
        </w:rPr>
        <w:t xml:space="preserve"> for the plaintiff also gave notice that should the application be made the plaintiff would seek its dismissal with costs on the legal practitioner and client scale.</w:t>
      </w:r>
    </w:p>
    <w:p w:rsidR="00636FEA" w:rsidRDefault="00636FEA" w:rsidP="00636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law relating to absolution from the instance, to which very little effort was made to refer by Mr </w:t>
      </w:r>
      <w:r w:rsidRPr="00636FEA">
        <w:rPr>
          <w:rFonts w:ascii="Times New Roman" w:hAnsi="Times New Roman" w:cs="Times New Roman"/>
          <w:i/>
          <w:sz w:val="24"/>
          <w:szCs w:val="24"/>
        </w:rPr>
        <w:t>Zhuwarara</w:t>
      </w:r>
      <w:r>
        <w:rPr>
          <w:rFonts w:ascii="Times New Roman" w:hAnsi="Times New Roman" w:cs="Times New Roman"/>
          <w:sz w:val="24"/>
          <w:szCs w:val="24"/>
        </w:rPr>
        <w:t xml:space="preserve"> for the defendants</w:t>
      </w:r>
      <w:r w:rsidR="0036022D">
        <w:rPr>
          <w:rFonts w:ascii="Times New Roman" w:hAnsi="Times New Roman" w:cs="Times New Roman"/>
          <w:sz w:val="24"/>
          <w:szCs w:val="24"/>
        </w:rPr>
        <w:t>,</w:t>
      </w:r>
      <w:r>
        <w:rPr>
          <w:rFonts w:ascii="Times New Roman" w:hAnsi="Times New Roman" w:cs="Times New Roman"/>
          <w:sz w:val="24"/>
          <w:szCs w:val="24"/>
        </w:rPr>
        <w:t xml:space="preserve"> is settled in this jurisdiction. The </w:t>
      </w:r>
      <w:r w:rsidRPr="00636FEA">
        <w:rPr>
          <w:rFonts w:ascii="Times New Roman" w:hAnsi="Times New Roman" w:cs="Times New Roman"/>
          <w:i/>
          <w:sz w:val="24"/>
          <w:szCs w:val="24"/>
        </w:rPr>
        <w:t>locus classicus</w:t>
      </w:r>
      <w:r>
        <w:rPr>
          <w:rFonts w:ascii="Times New Roman" w:hAnsi="Times New Roman" w:cs="Times New Roman"/>
          <w:sz w:val="24"/>
          <w:szCs w:val="24"/>
        </w:rPr>
        <w:t xml:space="preserve"> on absolution from the instance is the case of </w:t>
      </w:r>
      <w:r w:rsidRPr="00636FEA">
        <w:rPr>
          <w:rFonts w:ascii="Times New Roman" w:hAnsi="Times New Roman" w:cs="Times New Roman"/>
          <w:i/>
          <w:sz w:val="24"/>
          <w:szCs w:val="24"/>
        </w:rPr>
        <w:t xml:space="preserve">Gascoyne </w:t>
      </w:r>
      <w:r w:rsidRPr="00636FEA">
        <w:rPr>
          <w:rFonts w:ascii="Times New Roman" w:hAnsi="Times New Roman" w:cs="Times New Roman"/>
          <w:sz w:val="24"/>
          <w:szCs w:val="24"/>
        </w:rPr>
        <w:t xml:space="preserve">v </w:t>
      </w:r>
      <w:r w:rsidRPr="00636FEA">
        <w:rPr>
          <w:rFonts w:ascii="Times New Roman" w:hAnsi="Times New Roman" w:cs="Times New Roman"/>
          <w:i/>
          <w:sz w:val="24"/>
          <w:szCs w:val="24"/>
        </w:rPr>
        <w:t xml:space="preserve">Paul &amp; </w:t>
      </w:r>
      <w:r w:rsidR="00DC629C" w:rsidRPr="00636FEA">
        <w:rPr>
          <w:rFonts w:ascii="Times New Roman" w:hAnsi="Times New Roman" w:cs="Times New Roman"/>
          <w:i/>
          <w:sz w:val="24"/>
          <w:szCs w:val="24"/>
        </w:rPr>
        <w:t>Hunter</w:t>
      </w:r>
      <w:r>
        <w:rPr>
          <w:rFonts w:ascii="Times New Roman" w:hAnsi="Times New Roman" w:cs="Times New Roman"/>
          <w:sz w:val="24"/>
          <w:szCs w:val="24"/>
        </w:rPr>
        <w:t xml:space="preserve"> 1971 TPD 170 where, at </w:t>
      </w:r>
      <w:r w:rsidR="0036022D">
        <w:rPr>
          <w:rFonts w:ascii="Times New Roman" w:hAnsi="Times New Roman" w:cs="Times New Roman"/>
          <w:sz w:val="24"/>
          <w:szCs w:val="24"/>
        </w:rPr>
        <w:t xml:space="preserve"> </w:t>
      </w:r>
      <w:r>
        <w:rPr>
          <w:rFonts w:ascii="Times New Roman" w:hAnsi="Times New Roman" w:cs="Times New Roman"/>
          <w:sz w:val="24"/>
          <w:szCs w:val="24"/>
        </w:rPr>
        <w:t>p 173 the following is stated:</w:t>
      </w:r>
    </w:p>
    <w:p w:rsidR="00636FEA" w:rsidRDefault="00636FEA" w:rsidP="00636FEA">
      <w:pPr>
        <w:spacing w:after="0" w:line="240" w:lineRule="auto"/>
        <w:jc w:val="both"/>
        <w:rPr>
          <w:rFonts w:ascii="Times New Roman" w:hAnsi="Times New Roman" w:cs="Times New Roman"/>
        </w:rPr>
      </w:pPr>
      <w:r>
        <w:rPr>
          <w:rFonts w:ascii="Times New Roman" w:hAnsi="Times New Roman" w:cs="Times New Roman"/>
          <w:sz w:val="24"/>
          <w:szCs w:val="24"/>
        </w:rPr>
        <w:tab/>
      </w:r>
      <w:r w:rsidR="00DC629C" w:rsidRPr="000D4BD3">
        <w:rPr>
          <w:rFonts w:ascii="Times New Roman" w:hAnsi="Times New Roman" w:cs="Times New Roman"/>
        </w:rPr>
        <w:t xml:space="preserve">“At the close of the plaintiff’s case, therefore, the question which arises for consideration of the </w:t>
      </w:r>
      <w:r w:rsidR="00DC629C">
        <w:rPr>
          <w:rFonts w:ascii="Times New Roman" w:hAnsi="Times New Roman" w:cs="Times New Roman"/>
        </w:rPr>
        <w:tab/>
      </w:r>
      <w:r w:rsidR="00DC629C" w:rsidRPr="000D4BD3">
        <w:rPr>
          <w:rFonts w:ascii="Times New Roman" w:hAnsi="Times New Roman" w:cs="Times New Roman"/>
        </w:rPr>
        <w:t xml:space="preserve">court is, is there evidence upon which a reasonable man might find for the plaintiff? And if the </w:t>
      </w:r>
      <w:r w:rsidR="00DC629C">
        <w:rPr>
          <w:rFonts w:ascii="Times New Roman" w:hAnsi="Times New Roman" w:cs="Times New Roman"/>
        </w:rPr>
        <w:tab/>
      </w:r>
      <w:r w:rsidR="00DC629C" w:rsidRPr="000D4BD3">
        <w:rPr>
          <w:rFonts w:ascii="Times New Roman" w:hAnsi="Times New Roman" w:cs="Times New Roman"/>
        </w:rPr>
        <w:t xml:space="preserve">defendant does not call any evidence, but closes his case immediately, the question for the court </w:t>
      </w:r>
      <w:r w:rsidR="00DC629C">
        <w:rPr>
          <w:rFonts w:ascii="Times New Roman" w:hAnsi="Times New Roman" w:cs="Times New Roman"/>
        </w:rPr>
        <w:tab/>
      </w:r>
      <w:r w:rsidR="00DC629C" w:rsidRPr="000D4BD3">
        <w:rPr>
          <w:rFonts w:ascii="Times New Roman" w:hAnsi="Times New Roman" w:cs="Times New Roman"/>
        </w:rPr>
        <w:t xml:space="preserve">would be, is there such evidence upon which the court ought to give judgment in favour of the </w:t>
      </w:r>
      <w:r w:rsidR="00DC629C">
        <w:rPr>
          <w:rFonts w:ascii="Times New Roman" w:hAnsi="Times New Roman" w:cs="Times New Roman"/>
        </w:rPr>
        <w:tab/>
      </w:r>
      <w:r w:rsidR="00DC629C" w:rsidRPr="000D4BD3">
        <w:rPr>
          <w:rFonts w:ascii="Times New Roman" w:hAnsi="Times New Roman" w:cs="Times New Roman"/>
        </w:rPr>
        <w:t>plaintiff.”</w:t>
      </w:r>
    </w:p>
    <w:p w:rsidR="00DC629C" w:rsidRDefault="00DC629C" w:rsidP="00636FEA">
      <w:pPr>
        <w:spacing w:after="0" w:line="240" w:lineRule="auto"/>
        <w:jc w:val="both"/>
        <w:rPr>
          <w:rFonts w:ascii="Times New Roman" w:hAnsi="Times New Roman" w:cs="Times New Roman"/>
        </w:rPr>
      </w:pPr>
    </w:p>
    <w:p w:rsidR="00DC629C" w:rsidRDefault="00DC629C" w:rsidP="00DC6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test, which has stood the test of time, has been consistently restated and applied on this jurisdiction. In another leading statement on the principles applicable, the court in </w:t>
      </w:r>
      <w:r w:rsidRPr="00DC629C">
        <w:rPr>
          <w:rFonts w:ascii="Times New Roman" w:hAnsi="Times New Roman" w:cs="Times New Roman"/>
          <w:i/>
          <w:sz w:val="24"/>
          <w:szCs w:val="24"/>
        </w:rPr>
        <w:t xml:space="preserve">Supreme Service Station (Pvt) Ltd (1969) </w:t>
      </w:r>
      <w:r w:rsidRPr="00DC629C">
        <w:rPr>
          <w:rFonts w:ascii="Times New Roman" w:hAnsi="Times New Roman" w:cs="Times New Roman"/>
          <w:sz w:val="24"/>
          <w:szCs w:val="24"/>
        </w:rPr>
        <w:t>v</w:t>
      </w:r>
      <w:r w:rsidRPr="00DC629C">
        <w:rPr>
          <w:rFonts w:ascii="Times New Roman" w:hAnsi="Times New Roman" w:cs="Times New Roman"/>
          <w:i/>
          <w:sz w:val="24"/>
          <w:szCs w:val="24"/>
        </w:rPr>
        <w:t xml:space="preserve"> Ford Gooldridge (Pvt) Ltd</w:t>
      </w:r>
      <w:r>
        <w:rPr>
          <w:rFonts w:ascii="Times New Roman" w:hAnsi="Times New Roman" w:cs="Times New Roman"/>
          <w:sz w:val="24"/>
          <w:szCs w:val="24"/>
        </w:rPr>
        <w:t xml:space="preserve"> 1971 (1) RLR 1 (A) at p.5D, </w:t>
      </w:r>
      <w:r w:rsidRPr="00DC629C">
        <w:rPr>
          <w:rFonts w:ascii="Times New Roman" w:hAnsi="Times New Roman" w:cs="Times New Roman"/>
          <w:smallCaps/>
          <w:sz w:val="24"/>
          <w:szCs w:val="24"/>
        </w:rPr>
        <w:t>Beadle CJ</w:t>
      </w:r>
      <w:r>
        <w:rPr>
          <w:rFonts w:ascii="Times New Roman" w:hAnsi="Times New Roman" w:cs="Times New Roman"/>
          <w:sz w:val="24"/>
          <w:szCs w:val="24"/>
        </w:rPr>
        <w:t xml:space="preserve"> said:</w:t>
      </w:r>
    </w:p>
    <w:p w:rsidR="00DC629C" w:rsidRDefault="00DC629C" w:rsidP="00DC629C">
      <w:pPr>
        <w:spacing w:after="0" w:line="240" w:lineRule="auto"/>
        <w:jc w:val="both"/>
        <w:rPr>
          <w:rFonts w:ascii="Times New Roman" w:hAnsi="Times New Roman" w:cs="Times New Roman"/>
        </w:rPr>
      </w:pPr>
      <w:r>
        <w:rPr>
          <w:rFonts w:ascii="Times New Roman" w:hAnsi="Times New Roman" w:cs="Times New Roman"/>
          <w:sz w:val="24"/>
          <w:szCs w:val="24"/>
        </w:rPr>
        <w:tab/>
      </w:r>
      <w:r w:rsidRPr="00DC629C">
        <w:rPr>
          <w:rFonts w:ascii="Times New Roman" w:hAnsi="Times New Roman" w:cs="Times New Roman"/>
        </w:rPr>
        <w:t xml:space="preserve">“The test, therefore, boils down to this : Is there sufficient evidence on which a court might make </w:t>
      </w:r>
      <w:r>
        <w:rPr>
          <w:rFonts w:ascii="Times New Roman" w:hAnsi="Times New Roman" w:cs="Times New Roman"/>
        </w:rPr>
        <w:tab/>
      </w:r>
      <w:r w:rsidRPr="00DC629C">
        <w:rPr>
          <w:rFonts w:ascii="Times New Roman" w:hAnsi="Times New Roman" w:cs="Times New Roman"/>
        </w:rPr>
        <w:t xml:space="preserve">a reasonable mistake and give judgment for the plaintiff? What is a reasonable mistake in any </w:t>
      </w:r>
      <w:r>
        <w:rPr>
          <w:rFonts w:ascii="Times New Roman" w:hAnsi="Times New Roman" w:cs="Times New Roman"/>
        </w:rPr>
        <w:tab/>
      </w:r>
      <w:r w:rsidRPr="00DC629C">
        <w:rPr>
          <w:rFonts w:ascii="Times New Roman" w:hAnsi="Times New Roman" w:cs="Times New Roman"/>
        </w:rPr>
        <w:t xml:space="preserve">case must always be a question of fact, and cannot be defined with any greater exactitude than </w:t>
      </w:r>
      <w:r>
        <w:rPr>
          <w:rFonts w:ascii="Times New Roman" w:hAnsi="Times New Roman" w:cs="Times New Roman"/>
        </w:rPr>
        <w:tab/>
      </w:r>
      <w:r w:rsidRPr="00DC629C">
        <w:rPr>
          <w:rFonts w:ascii="Times New Roman" w:hAnsi="Times New Roman" w:cs="Times New Roman"/>
        </w:rPr>
        <w:t>saying that it is the sort of mistake a reasonable court might make….”</w:t>
      </w:r>
    </w:p>
    <w:p w:rsidR="00DC629C" w:rsidRDefault="00DC629C" w:rsidP="00DC629C">
      <w:pPr>
        <w:spacing w:after="0" w:line="240" w:lineRule="auto"/>
        <w:jc w:val="both"/>
        <w:rPr>
          <w:rFonts w:ascii="Times New Roman" w:hAnsi="Times New Roman" w:cs="Times New Roman"/>
        </w:rPr>
      </w:pPr>
    </w:p>
    <w:p w:rsidR="00DC629C" w:rsidRDefault="00DC629C" w:rsidP="00DC629C">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above test enjoins the court to consider whether on the evidence led on behalf of the plaintiff the court could or might (not should or ought to</w:t>
      </w:r>
      <w:r w:rsidR="0036022D">
        <w:rPr>
          <w:rFonts w:ascii="Times New Roman" w:hAnsi="Times New Roman" w:cs="Times New Roman"/>
          <w:sz w:val="24"/>
          <w:szCs w:val="24"/>
        </w:rPr>
        <w:t>)</w:t>
      </w:r>
      <w:r>
        <w:rPr>
          <w:rFonts w:ascii="Times New Roman" w:hAnsi="Times New Roman" w:cs="Times New Roman"/>
          <w:sz w:val="24"/>
          <w:szCs w:val="24"/>
        </w:rPr>
        <w:t xml:space="preserve"> find for the plaintiff. A plaintiff, as illustrated by the authorities from this jurisdiction</w:t>
      </w:r>
      <w:r w:rsidR="0036022D">
        <w:rPr>
          <w:rFonts w:ascii="Times New Roman" w:hAnsi="Times New Roman" w:cs="Times New Roman"/>
          <w:sz w:val="24"/>
          <w:szCs w:val="24"/>
        </w:rPr>
        <w:t>,</w:t>
      </w:r>
      <w:r>
        <w:rPr>
          <w:rFonts w:ascii="Times New Roman" w:hAnsi="Times New Roman" w:cs="Times New Roman"/>
          <w:sz w:val="24"/>
          <w:szCs w:val="24"/>
        </w:rPr>
        <w:t xml:space="preserve"> will successfully withstand such an application if, at the close of its case, there is evidence upon which a court, directing its mind reasonably to such evidence, could or might find for it. See </w:t>
      </w:r>
      <w:r w:rsidRPr="00DC629C">
        <w:rPr>
          <w:rFonts w:ascii="Times New Roman" w:hAnsi="Times New Roman" w:cs="Times New Roman"/>
          <w:i/>
          <w:sz w:val="24"/>
          <w:szCs w:val="24"/>
        </w:rPr>
        <w:t xml:space="preserve">Walker </w:t>
      </w:r>
      <w:r w:rsidRPr="00DC629C">
        <w:rPr>
          <w:rFonts w:ascii="Times New Roman" w:hAnsi="Times New Roman" w:cs="Times New Roman"/>
          <w:sz w:val="24"/>
          <w:szCs w:val="24"/>
        </w:rPr>
        <w:t>v</w:t>
      </w:r>
      <w:r w:rsidRPr="00DC629C">
        <w:rPr>
          <w:rFonts w:ascii="Times New Roman" w:hAnsi="Times New Roman" w:cs="Times New Roman"/>
          <w:i/>
          <w:sz w:val="24"/>
          <w:szCs w:val="24"/>
        </w:rPr>
        <w:t xml:space="preserve"> Industrial Equity Ltd</w:t>
      </w:r>
      <w:r>
        <w:rPr>
          <w:rFonts w:ascii="Times New Roman" w:hAnsi="Times New Roman" w:cs="Times New Roman"/>
          <w:sz w:val="24"/>
          <w:szCs w:val="24"/>
        </w:rPr>
        <w:t xml:space="preserve"> 1995 (1) ZLR 87 (S) at 94 C, </w:t>
      </w:r>
      <w:r w:rsidRPr="00DC629C">
        <w:rPr>
          <w:rFonts w:ascii="Times New Roman" w:hAnsi="Times New Roman" w:cs="Times New Roman"/>
          <w:i/>
          <w:sz w:val="24"/>
          <w:szCs w:val="24"/>
        </w:rPr>
        <w:t>Supreme Service Station (supra)</w:t>
      </w:r>
      <w:r>
        <w:rPr>
          <w:rFonts w:ascii="Times New Roman" w:hAnsi="Times New Roman" w:cs="Times New Roman"/>
          <w:sz w:val="24"/>
          <w:szCs w:val="24"/>
        </w:rPr>
        <w:t xml:space="preserve"> at 4C-D, </w:t>
      </w:r>
      <w:r w:rsidRPr="00DC629C">
        <w:rPr>
          <w:rFonts w:ascii="Times New Roman" w:hAnsi="Times New Roman" w:cs="Times New Roman"/>
          <w:i/>
          <w:sz w:val="24"/>
          <w:szCs w:val="24"/>
        </w:rPr>
        <w:t xml:space="preserve">United Air Carriers (Pvt) Ltd </w:t>
      </w:r>
      <w:r w:rsidRPr="00DC629C">
        <w:rPr>
          <w:rFonts w:ascii="Times New Roman" w:hAnsi="Times New Roman" w:cs="Times New Roman"/>
          <w:sz w:val="24"/>
          <w:szCs w:val="24"/>
        </w:rPr>
        <w:t>v</w:t>
      </w:r>
      <w:r w:rsidRPr="00DC629C">
        <w:rPr>
          <w:rFonts w:ascii="Times New Roman" w:hAnsi="Times New Roman" w:cs="Times New Roman"/>
          <w:i/>
          <w:sz w:val="24"/>
          <w:szCs w:val="24"/>
        </w:rPr>
        <w:t xml:space="preserve"> Jaruan </w:t>
      </w:r>
      <w:r w:rsidRPr="00DC629C">
        <w:rPr>
          <w:rFonts w:ascii="Times New Roman" w:hAnsi="Times New Roman" w:cs="Times New Roman"/>
          <w:sz w:val="24"/>
          <w:szCs w:val="24"/>
        </w:rPr>
        <w:t>1994 (2) ZLR 341 (S) at 343 B – C.</w:t>
      </w:r>
    </w:p>
    <w:p w:rsidR="00DC629C" w:rsidRDefault="00DC629C" w:rsidP="00DC6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present case the evidence led establishes the existence of a facility agreement which was reduced to writing. The facility letter states that he plaintiff was to avail to the first defendant</w:t>
      </w:r>
      <w:r w:rsidR="006A185B">
        <w:rPr>
          <w:rFonts w:ascii="Times New Roman" w:hAnsi="Times New Roman" w:cs="Times New Roman"/>
          <w:sz w:val="24"/>
          <w:szCs w:val="24"/>
        </w:rPr>
        <w:t>, with the rest of the defendant</w:t>
      </w:r>
      <w:r w:rsidR="0036022D">
        <w:rPr>
          <w:rFonts w:ascii="Times New Roman" w:hAnsi="Times New Roman" w:cs="Times New Roman"/>
          <w:sz w:val="24"/>
          <w:szCs w:val="24"/>
        </w:rPr>
        <w:t>s</w:t>
      </w:r>
      <w:r w:rsidR="006A185B">
        <w:rPr>
          <w:rFonts w:ascii="Times New Roman" w:hAnsi="Times New Roman" w:cs="Times New Roman"/>
          <w:sz w:val="24"/>
          <w:szCs w:val="24"/>
        </w:rPr>
        <w:t xml:space="preserve"> being liable on the basis of the securities given, a sum of US$1 800 000-00. The plaintiff’s witness has testified that the first defendant did access the facility. It is start</w:t>
      </w:r>
      <w:r w:rsidR="0036022D">
        <w:rPr>
          <w:rFonts w:ascii="Times New Roman" w:hAnsi="Times New Roman" w:cs="Times New Roman"/>
          <w:sz w:val="24"/>
          <w:szCs w:val="24"/>
        </w:rPr>
        <w:t>l</w:t>
      </w:r>
      <w:r w:rsidR="006A185B">
        <w:rPr>
          <w:rFonts w:ascii="Times New Roman" w:hAnsi="Times New Roman" w:cs="Times New Roman"/>
          <w:sz w:val="24"/>
          <w:szCs w:val="24"/>
        </w:rPr>
        <w:t xml:space="preserve">ing for counsel to apply for absolution from the instance in the face of that very basic evidence which has not been rebutted by the defendants. Significantly, too, the mortgage </w:t>
      </w:r>
      <w:r w:rsidR="006A185B">
        <w:rPr>
          <w:rFonts w:ascii="Times New Roman" w:hAnsi="Times New Roman" w:cs="Times New Roman"/>
          <w:sz w:val="24"/>
          <w:szCs w:val="24"/>
        </w:rPr>
        <w:lastRenderedPageBreak/>
        <w:t>bonds which have not been challenged by the defendant</w:t>
      </w:r>
      <w:r w:rsidR="0036022D">
        <w:rPr>
          <w:rFonts w:ascii="Times New Roman" w:hAnsi="Times New Roman" w:cs="Times New Roman"/>
          <w:sz w:val="24"/>
          <w:szCs w:val="24"/>
        </w:rPr>
        <w:t>s</w:t>
      </w:r>
      <w:r w:rsidR="006A185B">
        <w:rPr>
          <w:rFonts w:ascii="Times New Roman" w:hAnsi="Times New Roman" w:cs="Times New Roman"/>
          <w:sz w:val="24"/>
          <w:szCs w:val="24"/>
        </w:rPr>
        <w:t>, explicitly state that a certificate of indebtedness signed on behalf of the plaintiff constitutes “sufficient evidence” of the amount owed by the defendants. It does not even speak of “</w:t>
      </w:r>
      <w:r w:rsidR="006A185B" w:rsidRPr="006A185B">
        <w:rPr>
          <w:rFonts w:ascii="Times New Roman" w:hAnsi="Times New Roman" w:cs="Times New Roman"/>
          <w:i/>
          <w:sz w:val="24"/>
          <w:szCs w:val="24"/>
        </w:rPr>
        <w:t>prima facie</w:t>
      </w:r>
      <w:r w:rsidR="006A185B">
        <w:rPr>
          <w:rFonts w:ascii="Times New Roman" w:hAnsi="Times New Roman" w:cs="Times New Roman"/>
          <w:sz w:val="24"/>
          <w:szCs w:val="24"/>
        </w:rPr>
        <w:t>”, but of sufficient evidence. Such a certificate having been exhibited, it is equally start</w:t>
      </w:r>
      <w:r w:rsidR="0036022D">
        <w:rPr>
          <w:rFonts w:ascii="Times New Roman" w:hAnsi="Times New Roman" w:cs="Times New Roman"/>
          <w:sz w:val="24"/>
          <w:szCs w:val="24"/>
        </w:rPr>
        <w:t>l</w:t>
      </w:r>
      <w:r w:rsidR="006A185B">
        <w:rPr>
          <w:rFonts w:ascii="Times New Roman" w:hAnsi="Times New Roman" w:cs="Times New Roman"/>
          <w:sz w:val="24"/>
          <w:szCs w:val="24"/>
        </w:rPr>
        <w:t xml:space="preserve">ing how the defendants could genuinely believe that they can be absolved from the instance particularly in view of the principles expressed in the authorities cited earlier on. The plaintiff’s witness gave evidence which as matters stand now, has not been rebutted. It is the kind of evidence upon which </w:t>
      </w:r>
      <w:r w:rsidR="0036022D">
        <w:rPr>
          <w:rFonts w:ascii="Times New Roman" w:hAnsi="Times New Roman" w:cs="Times New Roman"/>
          <w:sz w:val="24"/>
          <w:szCs w:val="24"/>
        </w:rPr>
        <w:t>a</w:t>
      </w:r>
      <w:r w:rsidR="006A185B">
        <w:rPr>
          <w:rFonts w:ascii="Times New Roman" w:hAnsi="Times New Roman" w:cs="Times New Roman"/>
          <w:sz w:val="24"/>
          <w:szCs w:val="24"/>
        </w:rPr>
        <w:t xml:space="preserve"> court reasonably applying its mind thereto might or could rely upon to give judgment in  favour of the plaintiff.</w:t>
      </w:r>
    </w:p>
    <w:p w:rsidR="006A185B" w:rsidRDefault="006A185B" w:rsidP="00DC6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 has been invited to award a special order of costs – that is – attorney – client costs. That is a primitive order that is awarded sparingly. In the present case the application is clearly misconceived and vexatious, and represents an unacceptable abuse of the procedures of this court. The vexatiousness of a claim is a ground for awarding such costs. The evidence referred to earlier on is such tha</w:t>
      </w:r>
      <w:r w:rsidR="00EE0450">
        <w:rPr>
          <w:rFonts w:ascii="Times New Roman" w:hAnsi="Times New Roman" w:cs="Times New Roman"/>
          <w:sz w:val="24"/>
          <w:szCs w:val="24"/>
        </w:rPr>
        <w:t xml:space="preserve">t an attempt to seek absolution from the instance at this stage is a clear abuse of the procedures of this court. As to whether costs for additional counsel are justified, the court is of the view that given the fact that </w:t>
      </w:r>
      <w:r w:rsidR="0036022D">
        <w:rPr>
          <w:rFonts w:ascii="Times New Roman" w:hAnsi="Times New Roman" w:cs="Times New Roman"/>
          <w:sz w:val="24"/>
          <w:szCs w:val="24"/>
        </w:rPr>
        <w:t>t</w:t>
      </w:r>
      <w:r w:rsidR="00EE0450">
        <w:rPr>
          <w:rFonts w:ascii="Times New Roman" w:hAnsi="Times New Roman" w:cs="Times New Roman"/>
          <w:sz w:val="24"/>
          <w:szCs w:val="24"/>
        </w:rPr>
        <w:t xml:space="preserve">his is a simple matter there was no need for additional counsel to be retained. The authorities relevant to any case are matters that counsel who is seized with a matter must always be ready with when he appears in court. I am not therefore, persuaded that </w:t>
      </w:r>
      <w:r w:rsidR="0036022D">
        <w:rPr>
          <w:rFonts w:ascii="Times New Roman" w:hAnsi="Times New Roman" w:cs="Times New Roman"/>
          <w:sz w:val="24"/>
          <w:szCs w:val="24"/>
        </w:rPr>
        <w:t>t</w:t>
      </w:r>
      <w:r w:rsidR="00EE0450">
        <w:rPr>
          <w:rFonts w:ascii="Times New Roman" w:hAnsi="Times New Roman" w:cs="Times New Roman"/>
          <w:sz w:val="24"/>
          <w:szCs w:val="24"/>
        </w:rPr>
        <w:t>he defendants should pay the costs for the additional counsel who was only involved at the stage of this application.</w:t>
      </w:r>
    </w:p>
    <w:p w:rsidR="00EE0450" w:rsidRDefault="00EE0450" w:rsidP="00DC6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EE0450" w:rsidRDefault="00EE0450" w:rsidP="00DC6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application for absolution from the instance be and is hereby dismissed.</w:t>
      </w:r>
    </w:p>
    <w:p w:rsidR="00EE0450" w:rsidRDefault="00EE0450" w:rsidP="00DC6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The defendants, jointly and severally, the one paying the others to be absolved,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shall pay the plaintiff’s costs relative to the application for absolution from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instance on the attorney – client scale.</w:t>
      </w:r>
    </w:p>
    <w:p w:rsidR="00EE0450" w:rsidRDefault="00EE0450" w:rsidP="00DC629C">
      <w:pPr>
        <w:spacing w:after="0" w:line="360" w:lineRule="auto"/>
        <w:jc w:val="both"/>
        <w:rPr>
          <w:rFonts w:ascii="Times New Roman" w:hAnsi="Times New Roman" w:cs="Times New Roman"/>
          <w:sz w:val="24"/>
          <w:szCs w:val="24"/>
        </w:rPr>
      </w:pPr>
    </w:p>
    <w:p w:rsidR="00EE0450" w:rsidRDefault="00EE0450" w:rsidP="00DC629C">
      <w:pPr>
        <w:spacing w:after="0" w:line="360" w:lineRule="auto"/>
        <w:jc w:val="both"/>
        <w:rPr>
          <w:rFonts w:ascii="Times New Roman" w:hAnsi="Times New Roman" w:cs="Times New Roman"/>
          <w:sz w:val="24"/>
          <w:szCs w:val="24"/>
        </w:rPr>
      </w:pPr>
    </w:p>
    <w:p w:rsidR="00EE0450" w:rsidRDefault="00EE0450" w:rsidP="00DC629C">
      <w:pPr>
        <w:spacing w:after="0" w:line="360" w:lineRule="auto"/>
        <w:jc w:val="both"/>
        <w:rPr>
          <w:rFonts w:ascii="Times New Roman" w:hAnsi="Times New Roman" w:cs="Times New Roman"/>
          <w:sz w:val="24"/>
          <w:szCs w:val="24"/>
        </w:rPr>
      </w:pPr>
    </w:p>
    <w:p w:rsidR="00EE0450" w:rsidRDefault="00EE0450" w:rsidP="00EE0450">
      <w:pPr>
        <w:spacing w:after="0" w:line="240" w:lineRule="auto"/>
        <w:jc w:val="both"/>
        <w:rPr>
          <w:rFonts w:ascii="Times New Roman" w:hAnsi="Times New Roman" w:cs="Times New Roman"/>
          <w:sz w:val="24"/>
          <w:szCs w:val="24"/>
        </w:rPr>
      </w:pPr>
      <w:r w:rsidRPr="00EE0450">
        <w:rPr>
          <w:rFonts w:ascii="Times New Roman" w:hAnsi="Times New Roman" w:cs="Times New Roman"/>
          <w:i/>
          <w:sz w:val="24"/>
          <w:szCs w:val="24"/>
        </w:rPr>
        <w:t>Mambosasa,</w:t>
      </w:r>
      <w:r>
        <w:rPr>
          <w:rFonts w:ascii="Times New Roman" w:hAnsi="Times New Roman" w:cs="Times New Roman"/>
          <w:sz w:val="24"/>
          <w:szCs w:val="24"/>
        </w:rPr>
        <w:t xml:space="preserve"> plaintiff’s legal practitioners</w:t>
      </w:r>
    </w:p>
    <w:p w:rsidR="00EE0450" w:rsidRPr="00DC629C" w:rsidRDefault="00EE0450" w:rsidP="00EE0450">
      <w:pPr>
        <w:spacing w:after="0" w:line="240" w:lineRule="auto"/>
        <w:jc w:val="both"/>
        <w:rPr>
          <w:rFonts w:ascii="Times New Roman" w:hAnsi="Times New Roman" w:cs="Times New Roman"/>
          <w:i/>
          <w:sz w:val="24"/>
          <w:szCs w:val="24"/>
        </w:rPr>
      </w:pPr>
      <w:r w:rsidRPr="00EE0450">
        <w:rPr>
          <w:rFonts w:ascii="Times New Roman" w:hAnsi="Times New Roman" w:cs="Times New Roman"/>
          <w:i/>
          <w:sz w:val="24"/>
          <w:szCs w:val="24"/>
        </w:rPr>
        <w:t>Messrs GN Mlothswa &amp; Company,</w:t>
      </w:r>
      <w:r>
        <w:rPr>
          <w:rFonts w:ascii="Times New Roman" w:hAnsi="Times New Roman" w:cs="Times New Roman"/>
          <w:sz w:val="24"/>
          <w:szCs w:val="24"/>
        </w:rPr>
        <w:t xml:space="preserve"> defendants’ legal practitioners</w:t>
      </w:r>
    </w:p>
    <w:sectPr w:rsidR="00EE0450" w:rsidRPr="00DC629C"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6C4" w:rsidRDefault="006516C4" w:rsidP="0076538F">
      <w:pPr>
        <w:spacing w:after="0" w:line="240" w:lineRule="auto"/>
      </w:pPr>
      <w:r>
        <w:separator/>
      </w:r>
    </w:p>
  </w:endnote>
  <w:endnote w:type="continuationSeparator" w:id="0">
    <w:p w:rsidR="006516C4" w:rsidRDefault="006516C4" w:rsidP="0076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6C4" w:rsidRDefault="006516C4" w:rsidP="0076538F">
      <w:pPr>
        <w:spacing w:after="0" w:line="240" w:lineRule="auto"/>
      </w:pPr>
      <w:r>
        <w:separator/>
      </w:r>
    </w:p>
  </w:footnote>
  <w:footnote w:type="continuationSeparator" w:id="0">
    <w:p w:rsidR="006516C4" w:rsidRDefault="006516C4" w:rsidP="00765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235883"/>
      <w:docPartObj>
        <w:docPartGallery w:val="Page Numbers (Top of Page)"/>
        <w:docPartUnique/>
      </w:docPartObj>
    </w:sdtPr>
    <w:sdtEndPr>
      <w:rPr>
        <w:noProof/>
      </w:rPr>
    </w:sdtEndPr>
    <w:sdtContent>
      <w:p w:rsidR="0076538F" w:rsidRDefault="0076538F">
        <w:pPr>
          <w:pStyle w:val="Header"/>
          <w:jc w:val="right"/>
          <w:rPr>
            <w:noProof/>
          </w:rPr>
        </w:pPr>
        <w:r>
          <w:fldChar w:fldCharType="begin"/>
        </w:r>
        <w:r>
          <w:instrText xml:space="preserve"> PAGE   \* MERGEFORMAT </w:instrText>
        </w:r>
        <w:r>
          <w:fldChar w:fldCharType="separate"/>
        </w:r>
        <w:r w:rsidR="00033940">
          <w:rPr>
            <w:noProof/>
          </w:rPr>
          <w:t>1</w:t>
        </w:r>
        <w:r>
          <w:rPr>
            <w:noProof/>
          </w:rPr>
          <w:fldChar w:fldCharType="end"/>
        </w:r>
      </w:p>
      <w:p w:rsidR="0076538F" w:rsidRDefault="0076538F">
        <w:pPr>
          <w:pStyle w:val="Header"/>
          <w:jc w:val="right"/>
          <w:rPr>
            <w:noProof/>
          </w:rPr>
        </w:pPr>
        <w:r>
          <w:rPr>
            <w:noProof/>
          </w:rPr>
          <w:t>HH</w:t>
        </w:r>
        <w:r w:rsidR="0036022D">
          <w:rPr>
            <w:noProof/>
          </w:rPr>
          <w:t xml:space="preserve"> </w:t>
        </w:r>
        <w:r w:rsidR="001602A1">
          <w:rPr>
            <w:noProof/>
          </w:rPr>
          <w:t>237-17</w:t>
        </w:r>
      </w:p>
      <w:p w:rsidR="0076538F" w:rsidRDefault="0076538F">
        <w:pPr>
          <w:pStyle w:val="Header"/>
          <w:jc w:val="right"/>
        </w:pPr>
        <w:r>
          <w:rPr>
            <w:noProof/>
          </w:rPr>
          <w:t>HC 4342/14</w:t>
        </w:r>
      </w:p>
    </w:sdtContent>
  </w:sdt>
  <w:p w:rsidR="0076538F" w:rsidRDefault="00765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8F"/>
    <w:rsid w:val="000157B3"/>
    <w:rsid w:val="00033940"/>
    <w:rsid w:val="00040782"/>
    <w:rsid w:val="000652A4"/>
    <w:rsid w:val="000742C2"/>
    <w:rsid w:val="001602A1"/>
    <w:rsid w:val="00244A49"/>
    <w:rsid w:val="0036022D"/>
    <w:rsid w:val="00561FA6"/>
    <w:rsid w:val="005945C0"/>
    <w:rsid w:val="00636FEA"/>
    <w:rsid w:val="006516C4"/>
    <w:rsid w:val="006A185B"/>
    <w:rsid w:val="00764E91"/>
    <w:rsid w:val="0076538F"/>
    <w:rsid w:val="007E08E5"/>
    <w:rsid w:val="009B7DA1"/>
    <w:rsid w:val="009F1E46"/>
    <w:rsid w:val="00CF563C"/>
    <w:rsid w:val="00D1548D"/>
    <w:rsid w:val="00DC629C"/>
    <w:rsid w:val="00EE0450"/>
    <w:rsid w:val="00FA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38F"/>
  </w:style>
  <w:style w:type="paragraph" w:styleId="Footer">
    <w:name w:val="footer"/>
    <w:basedOn w:val="Normal"/>
    <w:link w:val="FooterChar"/>
    <w:uiPriority w:val="99"/>
    <w:unhideWhenUsed/>
    <w:rsid w:val="0076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38F"/>
  </w:style>
  <w:style w:type="paragraph" w:styleId="BalloonText">
    <w:name w:val="Balloon Text"/>
    <w:basedOn w:val="Normal"/>
    <w:link w:val="BalloonTextChar"/>
    <w:uiPriority w:val="99"/>
    <w:semiHidden/>
    <w:unhideWhenUsed/>
    <w:rsid w:val="00765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3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38F"/>
  </w:style>
  <w:style w:type="paragraph" w:styleId="Footer">
    <w:name w:val="footer"/>
    <w:basedOn w:val="Normal"/>
    <w:link w:val="FooterChar"/>
    <w:uiPriority w:val="99"/>
    <w:unhideWhenUsed/>
    <w:rsid w:val="007653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38F"/>
  </w:style>
  <w:style w:type="paragraph" w:styleId="BalloonText">
    <w:name w:val="Balloon Text"/>
    <w:basedOn w:val="Normal"/>
    <w:link w:val="BalloonTextChar"/>
    <w:uiPriority w:val="99"/>
    <w:semiHidden/>
    <w:unhideWhenUsed/>
    <w:rsid w:val="00765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user</cp:lastModifiedBy>
  <cp:revision>2</cp:revision>
  <cp:lastPrinted>2017-04-11T15:29:00Z</cp:lastPrinted>
  <dcterms:created xsi:type="dcterms:W3CDTF">2017-04-19T08:30:00Z</dcterms:created>
  <dcterms:modified xsi:type="dcterms:W3CDTF">2017-04-19T08:30:00Z</dcterms:modified>
</cp:coreProperties>
</file>