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34AEC" w14:textId="09A1F286" w:rsidR="00C72DA8" w:rsidRDefault="003474A6" w:rsidP="003474A6">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ADLECRAFT INVESTMENT (PVT) LIMITED</w:t>
      </w:r>
    </w:p>
    <w:p w14:paraId="24E1B887" w14:textId="606FEE75" w:rsidR="003474A6" w:rsidRDefault="003474A6" w:rsidP="003474A6">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700522F" w14:textId="478D777E" w:rsidR="003474A6" w:rsidRDefault="003474A6" w:rsidP="003474A6">
      <w:pPr>
        <w:spacing w:after="0"/>
        <w:rPr>
          <w:rFonts w:ascii="Times New Roman" w:hAnsi="Times New Roman" w:cs="Times New Roman"/>
          <w:sz w:val="24"/>
          <w:szCs w:val="24"/>
          <w:lang w:val="en-US"/>
        </w:rPr>
      </w:pPr>
      <w:r>
        <w:rPr>
          <w:rFonts w:ascii="Times New Roman" w:hAnsi="Times New Roman" w:cs="Times New Roman"/>
          <w:sz w:val="24"/>
          <w:szCs w:val="24"/>
          <w:lang w:val="en-US"/>
        </w:rPr>
        <w:t>ZIMBABWE CONSOLIDATED DIAMOND COMPANY</w:t>
      </w:r>
    </w:p>
    <w:p w14:paraId="192DFFC2" w14:textId="14B966EF" w:rsidR="003474A6" w:rsidRDefault="003474A6" w:rsidP="003474A6">
      <w:pPr>
        <w:spacing w:after="0"/>
        <w:rPr>
          <w:rFonts w:ascii="Times New Roman" w:hAnsi="Times New Roman" w:cs="Times New Roman"/>
          <w:sz w:val="24"/>
          <w:szCs w:val="24"/>
          <w:lang w:val="en-US"/>
        </w:rPr>
      </w:pPr>
    </w:p>
    <w:p w14:paraId="27AE8DCE" w14:textId="6E82ED67" w:rsidR="003474A6" w:rsidRDefault="003474A6" w:rsidP="003474A6">
      <w:pPr>
        <w:spacing w:after="0"/>
        <w:rPr>
          <w:rFonts w:ascii="Times New Roman" w:hAnsi="Times New Roman" w:cs="Times New Roman"/>
          <w:sz w:val="24"/>
          <w:szCs w:val="24"/>
          <w:lang w:val="en-US"/>
        </w:rPr>
      </w:pPr>
    </w:p>
    <w:p w14:paraId="2FDA72E4" w14:textId="3A3DC1E5" w:rsidR="003474A6" w:rsidRDefault="003474A6" w:rsidP="003474A6">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E4437C5" w14:textId="419DC174" w:rsidR="003474A6" w:rsidRDefault="003474A6" w:rsidP="003474A6">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5C135D06" w14:textId="6B91BA19" w:rsidR="003474A6" w:rsidRDefault="003474A6" w:rsidP="003474A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19 April &amp; </w:t>
      </w:r>
      <w:r w:rsidR="00786921">
        <w:rPr>
          <w:rFonts w:ascii="Times New Roman" w:hAnsi="Times New Roman" w:cs="Times New Roman"/>
          <w:sz w:val="24"/>
          <w:szCs w:val="24"/>
          <w:lang w:val="en-US"/>
        </w:rPr>
        <w:t>5</w:t>
      </w:r>
      <w:r>
        <w:rPr>
          <w:rFonts w:ascii="Times New Roman" w:hAnsi="Times New Roman" w:cs="Times New Roman"/>
          <w:sz w:val="24"/>
          <w:szCs w:val="24"/>
          <w:lang w:val="en-US"/>
        </w:rPr>
        <w:t xml:space="preserve"> May 2023</w:t>
      </w:r>
    </w:p>
    <w:p w14:paraId="2B057AC1" w14:textId="0C430C7E" w:rsidR="003474A6" w:rsidRDefault="003474A6" w:rsidP="003474A6">
      <w:pPr>
        <w:spacing w:after="0"/>
        <w:rPr>
          <w:rFonts w:ascii="Times New Roman" w:hAnsi="Times New Roman" w:cs="Times New Roman"/>
          <w:sz w:val="24"/>
          <w:szCs w:val="24"/>
          <w:lang w:val="en-US"/>
        </w:rPr>
      </w:pPr>
    </w:p>
    <w:p w14:paraId="0342F11A" w14:textId="3A28362E" w:rsidR="003474A6" w:rsidRDefault="003474A6" w:rsidP="003474A6">
      <w:pPr>
        <w:spacing w:after="0"/>
        <w:rPr>
          <w:rFonts w:ascii="Times New Roman" w:hAnsi="Times New Roman" w:cs="Times New Roman"/>
          <w:sz w:val="24"/>
          <w:szCs w:val="24"/>
          <w:lang w:val="en-US"/>
        </w:rPr>
      </w:pPr>
    </w:p>
    <w:p w14:paraId="33B36459" w14:textId="4499018A" w:rsidR="003474A6" w:rsidRPr="003474A6" w:rsidRDefault="003474A6" w:rsidP="003474A6">
      <w:pPr>
        <w:spacing w:after="0"/>
        <w:rPr>
          <w:rFonts w:ascii="Times New Roman" w:hAnsi="Times New Roman" w:cs="Times New Roman"/>
          <w:b/>
          <w:bCs/>
          <w:sz w:val="24"/>
          <w:szCs w:val="24"/>
          <w:lang w:val="en-US"/>
        </w:rPr>
      </w:pPr>
      <w:r w:rsidRPr="003474A6">
        <w:rPr>
          <w:rFonts w:ascii="Times New Roman" w:hAnsi="Times New Roman" w:cs="Times New Roman"/>
          <w:b/>
          <w:bCs/>
          <w:sz w:val="24"/>
          <w:szCs w:val="24"/>
          <w:lang w:val="en-US"/>
        </w:rPr>
        <w:t>Urgent Chamber Application</w:t>
      </w:r>
    </w:p>
    <w:p w14:paraId="3CDCF130" w14:textId="031D810E" w:rsidR="003474A6" w:rsidRDefault="003474A6" w:rsidP="003474A6">
      <w:pPr>
        <w:spacing w:after="0"/>
        <w:rPr>
          <w:rFonts w:ascii="Times New Roman" w:hAnsi="Times New Roman" w:cs="Times New Roman"/>
          <w:sz w:val="24"/>
          <w:szCs w:val="24"/>
          <w:lang w:val="en-US"/>
        </w:rPr>
      </w:pPr>
    </w:p>
    <w:p w14:paraId="1DEC958F" w14:textId="18324D85" w:rsidR="003474A6" w:rsidRDefault="003474A6" w:rsidP="003474A6">
      <w:pPr>
        <w:spacing w:after="0"/>
        <w:rPr>
          <w:rFonts w:ascii="Times New Roman" w:hAnsi="Times New Roman" w:cs="Times New Roman"/>
          <w:sz w:val="24"/>
          <w:szCs w:val="24"/>
          <w:lang w:val="en-US"/>
        </w:rPr>
      </w:pPr>
    </w:p>
    <w:p w14:paraId="5CD4A521" w14:textId="70F83D10" w:rsidR="003474A6" w:rsidRDefault="003474A6" w:rsidP="003474A6">
      <w:pPr>
        <w:spacing w:after="0"/>
        <w:rPr>
          <w:rFonts w:ascii="Times New Roman" w:hAnsi="Times New Roman" w:cs="Times New Roman"/>
          <w:sz w:val="24"/>
          <w:szCs w:val="24"/>
          <w:lang w:val="en-US"/>
        </w:rPr>
      </w:pPr>
      <w:r w:rsidRPr="003474A6">
        <w:rPr>
          <w:rFonts w:ascii="Times New Roman" w:hAnsi="Times New Roman" w:cs="Times New Roman"/>
          <w:i/>
          <w:iCs/>
          <w:sz w:val="24"/>
          <w:szCs w:val="24"/>
          <w:lang w:val="en-US"/>
        </w:rPr>
        <w:t>M Ndlovu</w:t>
      </w:r>
      <w:r>
        <w:rPr>
          <w:rFonts w:ascii="Times New Roman" w:hAnsi="Times New Roman" w:cs="Times New Roman"/>
          <w:sz w:val="24"/>
          <w:szCs w:val="24"/>
          <w:lang w:val="en-US"/>
        </w:rPr>
        <w:t>, for the applicant</w:t>
      </w:r>
    </w:p>
    <w:p w14:paraId="7E4B8246" w14:textId="411BDB1E" w:rsidR="003474A6" w:rsidRDefault="003474A6" w:rsidP="003474A6">
      <w:pPr>
        <w:spacing w:after="0"/>
        <w:rPr>
          <w:rFonts w:ascii="Times New Roman" w:hAnsi="Times New Roman" w:cs="Times New Roman"/>
          <w:sz w:val="24"/>
          <w:szCs w:val="24"/>
          <w:lang w:val="en-US"/>
        </w:rPr>
      </w:pPr>
      <w:r w:rsidRPr="003474A6">
        <w:rPr>
          <w:rFonts w:ascii="Times New Roman" w:hAnsi="Times New Roman" w:cs="Times New Roman"/>
          <w:i/>
          <w:iCs/>
          <w:sz w:val="24"/>
          <w:szCs w:val="24"/>
          <w:lang w:val="en-US"/>
        </w:rPr>
        <w:t>S Magwaliba</w:t>
      </w:r>
      <w:r>
        <w:rPr>
          <w:rFonts w:ascii="Times New Roman" w:hAnsi="Times New Roman" w:cs="Times New Roman"/>
          <w:sz w:val="24"/>
          <w:szCs w:val="24"/>
          <w:lang w:val="en-US"/>
        </w:rPr>
        <w:t>, for the respondent</w:t>
      </w:r>
    </w:p>
    <w:p w14:paraId="64B1D4DB" w14:textId="153FAFED" w:rsidR="003474A6" w:rsidRDefault="003474A6" w:rsidP="003474A6">
      <w:pPr>
        <w:spacing w:after="0"/>
        <w:rPr>
          <w:rFonts w:ascii="Times New Roman" w:hAnsi="Times New Roman" w:cs="Times New Roman"/>
          <w:sz w:val="24"/>
          <w:szCs w:val="24"/>
          <w:lang w:val="en-US"/>
        </w:rPr>
      </w:pPr>
    </w:p>
    <w:p w14:paraId="474CCCD2" w14:textId="685A7731" w:rsidR="003474A6" w:rsidRDefault="003474A6" w:rsidP="003474A6">
      <w:pPr>
        <w:spacing w:after="0"/>
        <w:rPr>
          <w:rFonts w:ascii="Times New Roman" w:hAnsi="Times New Roman" w:cs="Times New Roman"/>
          <w:sz w:val="24"/>
          <w:szCs w:val="24"/>
          <w:lang w:val="en-US"/>
        </w:rPr>
      </w:pPr>
    </w:p>
    <w:p w14:paraId="108C67A3" w14:textId="675AF285" w:rsidR="00167B27" w:rsidRDefault="003474A6" w:rsidP="00E60BF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w:t>
      </w:r>
      <w:r w:rsidR="00167B27">
        <w:rPr>
          <w:rFonts w:ascii="Times New Roman" w:hAnsi="Times New Roman" w:cs="Times New Roman"/>
          <w:sz w:val="24"/>
          <w:szCs w:val="24"/>
          <w:lang w:val="en-US"/>
        </w:rPr>
        <w:tab/>
        <w:t xml:space="preserve">This matter came before me as an urgent chamber application.  The applicant sought and obtained an order </w:t>
      </w:r>
      <w:r w:rsidR="00786921">
        <w:rPr>
          <w:rFonts w:ascii="Times New Roman" w:hAnsi="Times New Roman" w:cs="Times New Roman"/>
          <w:sz w:val="24"/>
          <w:szCs w:val="24"/>
          <w:lang w:val="en-US"/>
        </w:rPr>
        <w:t xml:space="preserve">against </w:t>
      </w:r>
      <w:r w:rsidR="00564FA1">
        <w:rPr>
          <w:rFonts w:ascii="Times New Roman" w:hAnsi="Times New Roman" w:cs="Times New Roman"/>
          <w:sz w:val="24"/>
          <w:szCs w:val="24"/>
          <w:lang w:val="en-US"/>
        </w:rPr>
        <w:t>respondent</w:t>
      </w:r>
      <w:r w:rsidR="00786921">
        <w:rPr>
          <w:rFonts w:ascii="Times New Roman" w:hAnsi="Times New Roman" w:cs="Times New Roman"/>
          <w:sz w:val="24"/>
          <w:szCs w:val="24"/>
          <w:lang w:val="en-US"/>
        </w:rPr>
        <w:t xml:space="preserve"> </w:t>
      </w:r>
      <w:r w:rsidR="00167B27">
        <w:rPr>
          <w:rFonts w:ascii="Times New Roman" w:hAnsi="Times New Roman" w:cs="Times New Roman"/>
          <w:sz w:val="24"/>
          <w:szCs w:val="24"/>
          <w:lang w:val="en-US"/>
        </w:rPr>
        <w:t xml:space="preserve">before </w:t>
      </w:r>
      <w:r w:rsidR="00167B27" w:rsidRPr="00167B27">
        <w:rPr>
          <w:rFonts w:ascii="Times New Roman" w:hAnsi="Times New Roman" w:cs="Times New Roman"/>
          <w:sz w:val="24"/>
          <w:szCs w:val="24"/>
          <w:lang w:val="en-US"/>
        </w:rPr>
        <w:t>ZHOU J</w:t>
      </w:r>
      <w:r w:rsidR="00167B27">
        <w:rPr>
          <w:rFonts w:ascii="Times New Roman" w:hAnsi="Times New Roman" w:cs="Times New Roman"/>
          <w:sz w:val="24"/>
          <w:szCs w:val="24"/>
          <w:lang w:val="en-US"/>
        </w:rPr>
        <w:t xml:space="preserve"> in HC 723/23.  The terms of the said order are as follows:</w:t>
      </w:r>
    </w:p>
    <w:p w14:paraId="238B3DFE" w14:textId="77777777" w:rsidR="00167B27" w:rsidRDefault="00167B27" w:rsidP="00E60BF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result, IT IS ORDERED THAT:</w:t>
      </w:r>
    </w:p>
    <w:p w14:paraId="5C07E29A" w14:textId="358D14AC" w:rsidR="00167B27" w:rsidRDefault="00167B27" w:rsidP="00E60BFE">
      <w:pPr>
        <w:pStyle w:val="ListParagraph"/>
        <w:numPr>
          <w:ilvl w:val="0"/>
          <w:numId w:val="1"/>
        </w:numPr>
        <w:spacing w:line="240" w:lineRule="auto"/>
        <w:jc w:val="both"/>
        <w:rPr>
          <w:rFonts w:ascii="Times New Roman" w:hAnsi="Times New Roman" w:cs="Times New Roman"/>
          <w:sz w:val="24"/>
          <w:szCs w:val="24"/>
          <w:lang w:val="en-US"/>
        </w:rPr>
      </w:pPr>
      <w:r w:rsidRPr="00167B27">
        <w:rPr>
          <w:rFonts w:ascii="Times New Roman" w:hAnsi="Times New Roman" w:cs="Times New Roman"/>
          <w:sz w:val="24"/>
          <w:szCs w:val="24"/>
          <w:lang w:val="en-US"/>
        </w:rPr>
        <w:t>Judgment be and is hereby granted in favour of the applicant against the respondent for payment of:</w:t>
      </w:r>
    </w:p>
    <w:p w14:paraId="005EE574" w14:textId="4A2BE52B" w:rsidR="00167B27" w:rsidRDefault="00167B27" w:rsidP="00E60BFE">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sum of US$10 718 373.51</w:t>
      </w:r>
    </w:p>
    <w:p w14:paraId="37759F2A" w14:textId="4A2B1952" w:rsidR="00167B27" w:rsidRDefault="00167B27" w:rsidP="00E60BFE">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interest on the above sum of money at 2% per month from the date of this judgment and </w:t>
      </w:r>
    </w:p>
    <w:p w14:paraId="72774118" w14:textId="4CD0EE86" w:rsidR="00167B27" w:rsidRDefault="00167B27" w:rsidP="00E60BFE">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costs of suit on the attorney-client scale.”</w:t>
      </w:r>
    </w:p>
    <w:p w14:paraId="065B7468" w14:textId="3518618F" w:rsidR="00167B27" w:rsidRDefault="00E60BFE" w:rsidP="00E60BF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Disgruntled by the above order, the respondent noted an appeal to the Supreme Court.  The grounds upon which the appeal is granted are regurgitated below.</w:t>
      </w:r>
    </w:p>
    <w:p w14:paraId="03637FCF" w14:textId="1BAFE8F7" w:rsidR="00E60BFE" w:rsidRPr="00786921" w:rsidRDefault="00786921" w:rsidP="00786921">
      <w:pPr>
        <w:tabs>
          <w:tab w:val="left" w:pos="7088"/>
        </w:tabs>
        <w:spacing w:line="240" w:lineRule="auto"/>
        <w:ind w:left="1080" w:hanging="360"/>
        <w:jc w:val="both"/>
        <w:rPr>
          <w:rFonts w:ascii="Times New Roman" w:hAnsi="Times New Roman" w:cs="Times New Roman"/>
          <w:lang w:val="en-US"/>
        </w:rPr>
      </w:pPr>
      <w:r w:rsidRPr="00786921">
        <w:rPr>
          <w:rFonts w:ascii="Times New Roman" w:hAnsi="Times New Roman" w:cs="Times New Roman"/>
          <w:lang w:val="en-US"/>
        </w:rPr>
        <w:t>“1.</w:t>
      </w:r>
      <w:r w:rsidRPr="00786921">
        <w:rPr>
          <w:rFonts w:ascii="Times New Roman" w:hAnsi="Times New Roman" w:cs="Times New Roman"/>
          <w:lang w:val="en-US"/>
        </w:rPr>
        <w:tab/>
      </w:r>
      <w:r w:rsidR="00E60BFE" w:rsidRPr="00786921">
        <w:rPr>
          <w:rFonts w:ascii="Times New Roman" w:hAnsi="Times New Roman" w:cs="Times New Roman"/>
          <w:lang w:val="en-US"/>
        </w:rPr>
        <w:t>The High Court grossly erred in assuming jurisdiction where the urgent court application filed on behalf of the respondent was invalid for want of compliance with r 59(6) of the High Court Rules 2021 in that it called upon the appellant to file opposing papers within a period of two (2) days with no court order having been obtained to permit the limited period to file opposing papers.</w:t>
      </w:r>
    </w:p>
    <w:p w14:paraId="1AF2C598" w14:textId="322DC66A" w:rsidR="00E60BFE" w:rsidRPr="00786921" w:rsidRDefault="00E60BFE" w:rsidP="00786921">
      <w:pPr>
        <w:pStyle w:val="ListParagraph"/>
        <w:numPr>
          <w:ilvl w:val="0"/>
          <w:numId w:val="1"/>
        </w:numPr>
        <w:tabs>
          <w:tab w:val="left" w:pos="7088"/>
        </w:tabs>
        <w:spacing w:line="240" w:lineRule="auto"/>
        <w:jc w:val="both"/>
        <w:rPr>
          <w:rFonts w:ascii="Times New Roman" w:hAnsi="Times New Roman" w:cs="Times New Roman"/>
          <w:lang w:val="en-US"/>
        </w:rPr>
      </w:pPr>
      <w:r w:rsidRPr="00786921">
        <w:rPr>
          <w:rFonts w:ascii="Times New Roman" w:hAnsi="Times New Roman" w:cs="Times New Roman"/>
          <w:lang w:val="en-US"/>
        </w:rPr>
        <w:t xml:space="preserve">The High Court further grossly erred in finding that commercial urgency had been established by the respondent when it was apparent that the debt sued for </w:t>
      </w:r>
      <w:r w:rsidR="007459D2" w:rsidRPr="00786921">
        <w:rPr>
          <w:rFonts w:ascii="Times New Roman" w:hAnsi="Times New Roman" w:cs="Times New Roman"/>
          <w:lang w:val="en-US"/>
        </w:rPr>
        <w:t>arose from about 2018 and there was no basis for concluding that the alleged debt was the cause of the alleged insolvency of the respondent.</w:t>
      </w:r>
    </w:p>
    <w:p w14:paraId="0B573BB6" w14:textId="153DD6F4" w:rsidR="007459D2" w:rsidRPr="00786921" w:rsidRDefault="007459D2" w:rsidP="00786921">
      <w:pPr>
        <w:pStyle w:val="ListParagraph"/>
        <w:numPr>
          <w:ilvl w:val="0"/>
          <w:numId w:val="1"/>
        </w:numPr>
        <w:tabs>
          <w:tab w:val="left" w:pos="7088"/>
        </w:tabs>
        <w:spacing w:line="240" w:lineRule="auto"/>
        <w:jc w:val="both"/>
        <w:rPr>
          <w:rFonts w:ascii="Times New Roman" w:hAnsi="Times New Roman" w:cs="Times New Roman"/>
          <w:lang w:val="en-US"/>
        </w:rPr>
      </w:pPr>
      <w:r w:rsidRPr="00786921">
        <w:rPr>
          <w:rFonts w:ascii="Times New Roman" w:hAnsi="Times New Roman" w:cs="Times New Roman"/>
          <w:lang w:val="en-US"/>
        </w:rPr>
        <w:t xml:space="preserve">The High Court further grossly erred in dismissing the point </w:t>
      </w:r>
      <w:r w:rsidRPr="00786921">
        <w:rPr>
          <w:rFonts w:ascii="Times New Roman" w:hAnsi="Times New Roman" w:cs="Times New Roman"/>
          <w:i/>
          <w:iCs/>
          <w:lang w:val="en-US"/>
        </w:rPr>
        <w:t>in limine</w:t>
      </w:r>
      <w:r w:rsidRPr="00786921">
        <w:rPr>
          <w:rFonts w:ascii="Times New Roman" w:hAnsi="Times New Roman" w:cs="Times New Roman"/>
          <w:lang w:val="en-US"/>
        </w:rPr>
        <w:t xml:space="preserve"> that there were material disputes of fact which could not be resolved on the papers and at the same time, without an application from any party directing that oral evidence should be led to resolve material dispute of fact.</w:t>
      </w:r>
    </w:p>
    <w:p w14:paraId="63E532E7" w14:textId="192D1F3D" w:rsidR="007459D2" w:rsidRPr="00786921" w:rsidRDefault="007459D2" w:rsidP="00786921">
      <w:pPr>
        <w:pStyle w:val="ListParagraph"/>
        <w:numPr>
          <w:ilvl w:val="0"/>
          <w:numId w:val="1"/>
        </w:numPr>
        <w:tabs>
          <w:tab w:val="left" w:pos="7088"/>
        </w:tabs>
        <w:spacing w:line="240" w:lineRule="auto"/>
        <w:jc w:val="both"/>
        <w:rPr>
          <w:rFonts w:ascii="Times New Roman" w:hAnsi="Times New Roman" w:cs="Times New Roman"/>
          <w:lang w:val="en-US"/>
        </w:rPr>
      </w:pPr>
      <w:r w:rsidRPr="00786921">
        <w:rPr>
          <w:rFonts w:ascii="Times New Roman" w:hAnsi="Times New Roman" w:cs="Times New Roman"/>
          <w:lang w:val="en-US"/>
        </w:rPr>
        <w:lastRenderedPageBreak/>
        <w:t>The High Court further grossly erred in finding that the respondent was owed any amount other than the acknowledged US$579 103.98 given the payment of RTGS4 469 965.33 to the respondent in August 2019.</w:t>
      </w:r>
    </w:p>
    <w:p w14:paraId="7285E58C" w14:textId="0E89B5FF" w:rsidR="007459D2" w:rsidRPr="00786921" w:rsidRDefault="007459D2" w:rsidP="00786921">
      <w:pPr>
        <w:pStyle w:val="ListParagraph"/>
        <w:numPr>
          <w:ilvl w:val="0"/>
          <w:numId w:val="1"/>
        </w:numPr>
        <w:tabs>
          <w:tab w:val="left" w:pos="7088"/>
        </w:tabs>
        <w:spacing w:line="240" w:lineRule="auto"/>
        <w:jc w:val="both"/>
        <w:rPr>
          <w:rFonts w:ascii="Times New Roman" w:hAnsi="Times New Roman" w:cs="Times New Roman"/>
          <w:lang w:val="en-US"/>
        </w:rPr>
      </w:pPr>
      <w:r w:rsidRPr="00786921">
        <w:rPr>
          <w:rFonts w:ascii="Times New Roman" w:hAnsi="Times New Roman" w:cs="Times New Roman"/>
          <w:lang w:val="en-US"/>
        </w:rPr>
        <w:t>The High Court further grossly erred in finding that the debt</w:t>
      </w:r>
      <w:r w:rsidR="00B53269" w:rsidRPr="00786921">
        <w:rPr>
          <w:rFonts w:ascii="Times New Roman" w:hAnsi="Times New Roman" w:cs="Times New Roman"/>
          <w:lang w:val="en-US"/>
        </w:rPr>
        <w:t xml:space="preserve"> which was sued for, other than the admitted amount had not been extinguished on account of extinctive prescription it having been from as far back as the year 2018.</w:t>
      </w:r>
    </w:p>
    <w:p w14:paraId="2B2322B4" w14:textId="37BBD56F" w:rsidR="00B53269" w:rsidRPr="00786921" w:rsidRDefault="00B53269" w:rsidP="00786921">
      <w:pPr>
        <w:pStyle w:val="ListParagraph"/>
        <w:numPr>
          <w:ilvl w:val="0"/>
          <w:numId w:val="1"/>
        </w:numPr>
        <w:tabs>
          <w:tab w:val="left" w:pos="7088"/>
        </w:tabs>
        <w:spacing w:line="240" w:lineRule="auto"/>
        <w:jc w:val="both"/>
        <w:rPr>
          <w:rFonts w:ascii="Times New Roman" w:hAnsi="Times New Roman" w:cs="Times New Roman"/>
          <w:lang w:val="en-US"/>
        </w:rPr>
      </w:pPr>
      <w:r w:rsidRPr="00786921">
        <w:rPr>
          <w:rFonts w:ascii="Times New Roman" w:hAnsi="Times New Roman" w:cs="Times New Roman"/>
          <w:lang w:val="en-US"/>
        </w:rPr>
        <w:t>The High Court further grossly erred in awarding costs against the appellant on an attorney-client scale where there was no justification for such an order.</w:t>
      </w:r>
      <w:r w:rsidR="00786921" w:rsidRPr="00786921">
        <w:rPr>
          <w:rFonts w:ascii="Times New Roman" w:hAnsi="Times New Roman" w:cs="Times New Roman"/>
          <w:lang w:val="en-US"/>
        </w:rPr>
        <w:t>”</w:t>
      </w:r>
    </w:p>
    <w:p w14:paraId="77E55F5F" w14:textId="4FB013A5" w:rsidR="00B53269" w:rsidRDefault="00B53269"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has approached this court on an urgent basis seeking for leave to execute the judgment under HC 723/23 pending appeal.  This is the application before me and subject of this judgment.</w:t>
      </w:r>
    </w:p>
    <w:p w14:paraId="30EE7097" w14:textId="4A953D5D" w:rsidR="00B53269" w:rsidRDefault="00B53269"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background of the matter is best captured per extract of </w:t>
      </w:r>
      <w:r w:rsidRPr="00B53269">
        <w:rPr>
          <w:rFonts w:ascii="Times New Roman" w:hAnsi="Times New Roman" w:cs="Times New Roman"/>
          <w:smallCaps/>
          <w:sz w:val="24"/>
          <w:szCs w:val="24"/>
          <w:lang w:val="en-US"/>
        </w:rPr>
        <w:t>Zhou J</w:t>
      </w:r>
      <w:r>
        <w:rPr>
          <w:rFonts w:ascii="Times New Roman" w:hAnsi="Times New Roman" w:cs="Times New Roman"/>
          <w:sz w:val="24"/>
          <w:szCs w:val="24"/>
          <w:lang w:val="en-US"/>
        </w:rPr>
        <w:t>’s judgment in HC 723/23 appealed to the record in the instant matter appearing at pp 16-28</w:t>
      </w:r>
      <w:r w:rsidR="00A31562">
        <w:rPr>
          <w:rFonts w:ascii="Times New Roman" w:hAnsi="Times New Roman" w:cs="Times New Roman"/>
          <w:sz w:val="24"/>
          <w:szCs w:val="24"/>
          <w:lang w:val="en-US"/>
        </w:rPr>
        <w:t>.  The pertinent paragraph</w:t>
      </w:r>
      <w:r w:rsidR="00564FA1">
        <w:rPr>
          <w:rFonts w:ascii="Times New Roman" w:hAnsi="Times New Roman" w:cs="Times New Roman"/>
          <w:sz w:val="24"/>
          <w:szCs w:val="24"/>
          <w:lang w:val="en-US"/>
        </w:rPr>
        <w:t>s</w:t>
      </w:r>
      <w:r w:rsidR="00A31562">
        <w:rPr>
          <w:rFonts w:ascii="Times New Roman" w:hAnsi="Times New Roman" w:cs="Times New Roman"/>
          <w:sz w:val="24"/>
          <w:szCs w:val="24"/>
          <w:lang w:val="en-US"/>
        </w:rPr>
        <w:t xml:space="preserve"> appears at pp 1-2 of the said judgment as follows:</w:t>
      </w:r>
    </w:p>
    <w:p w14:paraId="523182DE" w14:textId="1CD687AA" w:rsidR="00A31562" w:rsidRPr="00564FA1" w:rsidRDefault="00A31562" w:rsidP="009D2D05">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564FA1">
        <w:rPr>
          <w:rFonts w:ascii="Times New Roman" w:hAnsi="Times New Roman" w:cs="Times New Roman"/>
          <w:lang w:val="en-US"/>
        </w:rPr>
        <w:t>The material facts from which the dispute between the parties arose are as follows:</w:t>
      </w:r>
    </w:p>
    <w:p w14:paraId="6D1F43EC" w14:textId="036B68F1" w:rsidR="00A31562" w:rsidRPr="00564FA1" w:rsidRDefault="00A31562" w:rsidP="009D2D05">
      <w:pPr>
        <w:spacing w:after="0" w:line="240" w:lineRule="auto"/>
        <w:ind w:left="720"/>
        <w:jc w:val="both"/>
        <w:rPr>
          <w:rFonts w:ascii="Times New Roman" w:hAnsi="Times New Roman" w:cs="Times New Roman"/>
          <w:lang w:val="en-US"/>
        </w:rPr>
      </w:pPr>
      <w:r w:rsidRPr="00564FA1">
        <w:rPr>
          <w:rFonts w:ascii="Times New Roman" w:hAnsi="Times New Roman" w:cs="Times New Roman"/>
          <w:lang w:val="en-US"/>
        </w:rPr>
        <w:t>In February 2016 the parties entered into a written agreement to which there was a third party that is not before this Court, New Era Diamonds Limited which is a sister company of the applicant.  New Era Diamonds Limited is a foreign registered company</w:t>
      </w:r>
      <w:r w:rsidR="00786921" w:rsidRPr="00564FA1">
        <w:rPr>
          <w:rFonts w:ascii="Times New Roman" w:hAnsi="Times New Roman" w:cs="Times New Roman"/>
          <w:lang w:val="en-US"/>
        </w:rPr>
        <w:t>.  I</w:t>
      </w:r>
      <w:r w:rsidRPr="00564FA1">
        <w:rPr>
          <w:rFonts w:ascii="Times New Roman" w:hAnsi="Times New Roman" w:cs="Times New Roman"/>
          <w:lang w:val="en-US"/>
        </w:rPr>
        <w:t xml:space="preserve">n terms of that agreement the applicant were to tender </w:t>
      </w:r>
      <w:r w:rsidR="00261F13" w:rsidRPr="00564FA1">
        <w:rPr>
          <w:rFonts w:ascii="Times New Roman" w:hAnsi="Times New Roman" w:cs="Times New Roman"/>
          <w:lang w:val="en-US"/>
        </w:rPr>
        <w:t xml:space="preserve">contract mining services to the respondent.  The services include supplying the respondent with daily ore the tonnage of which is detailed in the agreement extracting ore, haul and stockpile are at the designated points.  The respondent was enjoined </w:t>
      </w:r>
      <w:r w:rsidR="00423F92" w:rsidRPr="00564FA1">
        <w:rPr>
          <w:rFonts w:ascii="Times New Roman" w:hAnsi="Times New Roman" w:cs="Times New Roman"/>
          <w:lang w:val="en-US"/>
        </w:rPr>
        <w:t xml:space="preserve">to sell all its Boart Diamonds Limited during the subsistence of the agreement.  The details of </w:t>
      </w:r>
      <w:r w:rsidR="00006731" w:rsidRPr="00564FA1">
        <w:rPr>
          <w:rFonts w:ascii="Times New Roman" w:hAnsi="Times New Roman" w:cs="Times New Roman"/>
          <w:lang w:val="en-US"/>
        </w:rPr>
        <w:t xml:space="preserve">how the applicant was to be paid as well as the applicable rates are specified in the written agreement provided that the </w:t>
      </w:r>
      <w:r w:rsidR="006137CB" w:rsidRPr="00564FA1">
        <w:rPr>
          <w:rFonts w:ascii="Times New Roman" w:hAnsi="Times New Roman" w:cs="Times New Roman"/>
          <w:lang w:val="en-US"/>
        </w:rPr>
        <w:t>initial duration of the contract was twelve months from the date of signature.  The agreement was subject to renewal subject to satisfactory performance thereof.</w:t>
      </w:r>
    </w:p>
    <w:p w14:paraId="420C89B9" w14:textId="314EBC1F" w:rsidR="006137CB" w:rsidRPr="00564FA1" w:rsidRDefault="006137CB" w:rsidP="009D2D05">
      <w:pPr>
        <w:spacing w:after="0" w:line="240" w:lineRule="auto"/>
        <w:ind w:left="720"/>
        <w:jc w:val="both"/>
        <w:rPr>
          <w:rFonts w:ascii="Times New Roman" w:hAnsi="Times New Roman" w:cs="Times New Roman"/>
          <w:lang w:val="en-US"/>
        </w:rPr>
      </w:pPr>
      <w:r w:rsidRPr="00564FA1">
        <w:rPr>
          <w:rFonts w:ascii="Times New Roman" w:hAnsi="Times New Roman" w:cs="Times New Roman"/>
          <w:lang w:val="en-US"/>
        </w:rPr>
        <w:t xml:space="preserve">After the period of twelve months, the applicant continued to render services as per the agreement pending negotiations on the contract rate to be applied.  Owing to the failure to reach agreement on new contract rates the respondent terminated the agreement in April 2020 according to the letter dated 13 April 2021 which is </w:t>
      </w:r>
      <w:r w:rsidR="00733FFD" w:rsidRPr="00564FA1">
        <w:rPr>
          <w:rFonts w:ascii="Times New Roman" w:hAnsi="Times New Roman" w:cs="Times New Roman"/>
          <w:lang w:val="en-US"/>
        </w:rPr>
        <w:t>attached to the applicant</w:t>
      </w:r>
      <w:r w:rsidR="00786921" w:rsidRPr="00564FA1">
        <w:rPr>
          <w:rFonts w:ascii="Times New Roman" w:hAnsi="Times New Roman" w:cs="Times New Roman"/>
          <w:lang w:val="en-US"/>
        </w:rPr>
        <w:t>’s papers</w:t>
      </w:r>
      <w:r w:rsidR="00733FFD" w:rsidRPr="00564FA1">
        <w:rPr>
          <w:rFonts w:ascii="Times New Roman" w:hAnsi="Times New Roman" w:cs="Times New Roman"/>
          <w:lang w:val="en-US"/>
        </w:rPr>
        <w:t xml:space="preserve"> Annexure “C”.  By letter dated 13 April 2021, the respondent acknowledged liability of the applicant in the sum of US$1 979 590.65.  In a letter of demand dated 14 December 2022 the applicant through the deponent to the founding affidavit, wrote a letter of demand to the respondent in which it acknowledged that a sum of US$1 300 486.67 had been paid leaving </w:t>
      </w:r>
      <w:r w:rsidR="00786921" w:rsidRPr="00564FA1">
        <w:rPr>
          <w:rFonts w:ascii="Times New Roman" w:hAnsi="Times New Roman" w:cs="Times New Roman"/>
          <w:lang w:val="en-US"/>
        </w:rPr>
        <w:t>a</w:t>
      </w:r>
      <w:r w:rsidR="00733FFD" w:rsidRPr="00564FA1">
        <w:rPr>
          <w:rFonts w:ascii="Times New Roman" w:hAnsi="Times New Roman" w:cs="Times New Roman"/>
          <w:lang w:val="en-US"/>
        </w:rPr>
        <w:t xml:space="preserve"> balance of US</w:t>
      </w:r>
      <w:r w:rsidR="00023002" w:rsidRPr="00564FA1">
        <w:rPr>
          <w:rFonts w:ascii="Times New Roman" w:hAnsi="Times New Roman" w:cs="Times New Roman"/>
          <w:lang w:val="en-US"/>
        </w:rPr>
        <w:t>$</w:t>
      </w:r>
      <w:r w:rsidR="00733FFD" w:rsidRPr="00564FA1">
        <w:rPr>
          <w:rFonts w:ascii="Times New Roman" w:hAnsi="Times New Roman" w:cs="Times New Roman"/>
          <w:lang w:val="en-US"/>
        </w:rPr>
        <w:t>679</w:t>
      </w:r>
      <w:r w:rsidR="00B27273" w:rsidRPr="00564FA1">
        <w:rPr>
          <w:rFonts w:ascii="Times New Roman" w:hAnsi="Times New Roman" w:cs="Times New Roman"/>
          <w:lang w:val="en-US"/>
        </w:rPr>
        <w:t xml:space="preserve"> 103.98 from </w:t>
      </w:r>
      <w:r w:rsidR="00023002" w:rsidRPr="00564FA1">
        <w:rPr>
          <w:rFonts w:ascii="Times New Roman" w:hAnsi="Times New Roman" w:cs="Times New Roman"/>
          <w:lang w:val="en-US"/>
        </w:rPr>
        <w:t>the admitted US$1 979 590.65.  Two days later on 16 December 2022 another letter was addressed to the respondent on behalf of the applicant stating that the outstanding amount as at 31 December 2019 excluding interest was the sum of US$4 344 965.67.  The letter states that when interest is factored in the balance due would be US$13</w:t>
      </w:r>
      <w:r w:rsidR="00564FA1" w:rsidRPr="00564FA1">
        <w:rPr>
          <w:rFonts w:ascii="Times New Roman" w:hAnsi="Times New Roman" w:cs="Times New Roman"/>
          <w:lang w:val="en-US"/>
        </w:rPr>
        <w:t> </w:t>
      </w:r>
      <w:r w:rsidR="00023002" w:rsidRPr="00564FA1">
        <w:rPr>
          <w:rFonts w:ascii="Times New Roman" w:hAnsi="Times New Roman" w:cs="Times New Roman"/>
          <w:smallCaps/>
          <w:lang w:val="en-US"/>
        </w:rPr>
        <w:t>824</w:t>
      </w:r>
      <w:r w:rsidR="00564FA1" w:rsidRPr="00564FA1">
        <w:rPr>
          <w:rFonts w:ascii="Times New Roman" w:hAnsi="Times New Roman" w:cs="Times New Roman"/>
          <w:smallCaps/>
          <w:lang w:val="en-US"/>
        </w:rPr>
        <w:t> </w:t>
      </w:r>
      <w:r w:rsidR="00023002" w:rsidRPr="00564FA1">
        <w:rPr>
          <w:rFonts w:ascii="Times New Roman" w:hAnsi="Times New Roman" w:cs="Times New Roman"/>
          <w:smallCaps/>
          <w:lang w:val="en-US"/>
        </w:rPr>
        <w:t>163</w:t>
      </w:r>
      <w:r w:rsidR="00023002" w:rsidRPr="00564FA1">
        <w:rPr>
          <w:rFonts w:ascii="Times New Roman" w:hAnsi="Times New Roman" w:cs="Times New Roman"/>
          <w:lang w:val="en-US"/>
        </w:rPr>
        <w:t xml:space="preserve">.22 as at 31 December 2022.  Applicant asked the respondent to deposit the amount </w:t>
      </w:r>
      <w:r w:rsidR="009B06EA" w:rsidRPr="00564FA1">
        <w:rPr>
          <w:rFonts w:ascii="Times New Roman" w:hAnsi="Times New Roman" w:cs="Times New Roman"/>
          <w:lang w:val="en-US"/>
        </w:rPr>
        <w:t>into the same account which had been given in the letter of demand of December 2022.  The two letters of 14 and 16 December 2022 were delivered to the respondent on the same date, 19 December 2022.  The two letters were followed by a series of email correspondence in which the respondent advised that the parties needed to agree on the exact figure or amount that remained outstanding.</w:t>
      </w:r>
      <w:r w:rsidR="00564FA1" w:rsidRPr="00564FA1">
        <w:rPr>
          <w:rFonts w:ascii="Times New Roman" w:hAnsi="Times New Roman" w:cs="Times New Roman"/>
          <w:lang w:val="en-US"/>
        </w:rPr>
        <w:t>”</w:t>
      </w:r>
    </w:p>
    <w:p w14:paraId="7A5547D6" w14:textId="7D8F0D07" w:rsidR="009B06EA" w:rsidRDefault="009B06E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rest of the background that is not included above will be added on as and when necessary or relevant.</w:t>
      </w:r>
    </w:p>
    <w:p w14:paraId="73F3C1D9" w14:textId="5A7832C3" w:rsidR="009B06EA" w:rsidRDefault="009B06E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At the hearing of this matter before me, Mr </w:t>
      </w:r>
      <w:r w:rsidRPr="009B06EA">
        <w:rPr>
          <w:rFonts w:ascii="Times New Roman" w:hAnsi="Times New Roman" w:cs="Times New Roman"/>
          <w:i/>
          <w:iCs/>
          <w:sz w:val="24"/>
          <w:szCs w:val="24"/>
          <w:lang w:val="en-US"/>
        </w:rPr>
        <w:t>Magwaliba</w:t>
      </w:r>
      <w:r>
        <w:rPr>
          <w:rFonts w:ascii="Times New Roman" w:hAnsi="Times New Roman" w:cs="Times New Roman"/>
          <w:sz w:val="24"/>
          <w:szCs w:val="24"/>
          <w:lang w:val="en-US"/>
        </w:rPr>
        <w:t xml:space="preserve"> for the respondent raised a preliminary point of lack of urgency.</w:t>
      </w:r>
    </w:p>
    <w:p w14:paraId="504038B5" w14:textId="36A2C206" w:rsidR="009B06EA" w:rsidRDefault="009B06E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argued as follows</w:t>
      </w:r>
      <w:r w:rsidR="00253A1B">
        <w:rPr>
          <w:rFonts w:ascii="Times New Roman" w:hAnsi="Times New Roman" w:cs="Times New Roman"/>
          <w:sz w:val="24"/>
          <w:szCs w:val="24"/>
          <w:lang w:val="en-US"/>
        </w:rPr>
        <w:t xml:space="preserve">.  The matter is not urgent and the application manifestly invalid. The certificate of urgency prepared by Gwinyai Ranganayi </w:t>
      </w:r>
      <w:r w:rsidR="00786921">
        <w:rPr>
          <w:rFonts w:ascii="Times New Roman" w:hAnsi="Times New Roman" w:cs="Times New Roman"/>
          <w:sz w:val="24"/>
          <w:szCs w:val="24"/>
          <w:lang w:val="en-US"/>
        </w:rPr>
        <w:t xml:space="preserve">(hereinafter referred to as Gwinyai) </w:t>
      </w:r>
      <w:r w:rsidR="00253A1B">
        <w:rPr>
          <w:rFonts w:ascii="Times New Roman" w:hAnsi="Times New Roman" w:cs="Times New Roman"/>
          <w:sz w:val="24"/>
          <w:szCs w:val="24"/>
          <w:lang w:val="en-US"/>
        </w:rPr>
        <w:t xml:space="preserve">is undated and one cannot tell whether it was prepared before or after the founding affidavit was presented to Gwinyai.  The same certificate of urgency </w:t>
      </w:r>
      <w:r w:rsidR="007931C5">
        <w:rPr>
          <w:rFonts w:ascii="Times New Roman" w:hAnsi="Times New Roman" w:cs="Times New Roman"/>
          <w:sz w:val="24"/>
          <w:szCs w:val="24"/>
          <w:lang w:val="en-US"/>
        </w:rPr>
        <w:t>wrongly spells out that the present application was filed on 6 March 2023.  The certificate of urgency does not deal with the question of commercial urgency upon which the application is based.</w:t>
      </w:r>
    </w:p>
    <w:p w14:paraId="55EBBCC7" w14:textId="66247DA9" w:rsidR="007931C5" w:rsidRDefault="007931C5"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submitted further that in any case financial prejudice alone is not enough to </w:t>
      </w:r>
      <w:r w:rsidR="00786921">
        <w:rPr>
          <w:rFonts w:ascii="Times New Roman" w:hAnsi="Times New Roman" w:cs="Times New Roman"/>
          <w:sz w:val="24"/>
          <w:szCs w:val="24"/>
          <w:lang w:val="en-US"/>
        </w:rPr>
        <w:t xml:space="preserve">found </w:t>
      </w:r>
      <w:r>
        <w:rPr>
          <w:rFonts w:ascii="Times New Roman" w:hAnsi="Times New Roman" w:cs="Times New Roman"/>
          <w:sz w:val="24"/>
          <w:szCs w:val="24"/>
          <w:lang w:val="en-US"/>
        </w:rPr>
        <w:t>urgency.  There should have been evidence presented to demonstrate that the applicant faces possible liquidation and also t</w:t>
      </w:r>
      <w:r w:rsidR="00786921">
        <w:rPr>
          <w:rFonts w:ascii="Times New Roman" w:hAnsi="Times New Roman" w:cs="Times New Roman"/>
          <w:sz w:val="24"/>
          <w:szCs w:val="24"/>
          <w:lang w:val="en-US"/>
        </w:rPr>
        <w:t>he</w:t>
      </w:r>
      <w:r>
        <w:rPr>
          <w:rFonts w:ascii="Times New Roman" w:hAnsi="Times New Roman" w:cs="Times New Roman"/>
          <w:sz w:val="24"/>
          <w:szCs w:val="24"/>
          <w:lang w:val="en-US"/>
        </w:rPr>
        <w:t xml:space="preserve"> existence of pressing creditors.  It was also submitted that applicant has not demonstrated that the respondent is its sole customer </w:t>
      </w:r>
      <w:r w:rsidR="00786921">
        <w:rPr>
          <w:rFonts w:ascii="Times New Roman" w:hAnsi="Times New Roman" w:cs="Times New Roman"/>
          <w:sz w:val="24"/>
          <w:szCs w:val="24"/>
          <w:lang w:val="en-US"/>
        </w:rPr>
        <w:t>while</w:t>
      </w:r>
      <w:r>
        <w:rPr>
          <w:rFonts w:ascii="Times New Roman" w:hAnsi="Times New Roman" w:cs="Times New Roman"/>
          <w:sz w:val="24"/>
          <w:szCs w:val="24"/>
          <w:lang w:val="en-US"/>
        </w:rPr>
        <w:t xml:space="preserve"> the truth of the mat</w:t>
      </w:r>
      <w:r w:rsidR="00CB04F4">
        <w:rPr>
          <w:rFonts w:ascii="Times New Roman" w:hAnsi="Times New Roman" w:cs="Times New Roman"/>
          <w:sz w:val="24"/>
          <w:szCs w:val="24"/>
          <w:lang w:val="en-US"/>
        </w:rPr>
        <w:t>t</w:t>
      </w:r>
      <w:r>
        <w:rPr>
          <w:rFonts w:ascii="Times New Roman" w:hAnsi="Times New Roman" w:cs="Times New Roman"/>
          <w:sz w:val="24"/>
          <w:szCs w:val="24"/>
          <w:lang w:val="en-US"/>
        </w:rPr>
        <w:t>er is that respondent i</w:t>
      </w:r>
      <w:r w:rsidR="00786921">
        <w:rPr>
          <w:rFonts w:ascii="Times New Roman" w:hAnsi="Times New Roman" w:cs="Times New Roman"/>
          <w:sz w:val="24"/>
          <w:szCs w:val="24"/>
          <w:lang w:val="en-US"/>
        </w:rPr>
        <w:t>s</w:t>
      </w:r>
      <w:r>
        <w:rPr>
          <w:rFonts w:ascii="Times New Roman" w:hAnsi="Times New Roman" w:cs="Times New Roman"/>
          <w:sz w:val="24"/>
          <w:szCs w:val="24"/>
          <w:lang w:val="en-US"/>
        </w:rPr>
        <w:t xml:space="preserve"> one of its customers.</w:t>
      </w:r>
    </w:p>
    <w:p w14:paraId="5C77F807" w14:textId="66F9B227" w:rsidR="00795FDD" w:rsidRDefault="00795FDD"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795FDD">
        <w:rPr>
          <w:rFonts w:ascii="Times New Roman" w:hAnsi="Times New Roman" w:cs="Times New Roman"/>
          <w:i/>
          <w:iCs/>
          <w:sz w:val="24"/>
          <w:szCs w:val="24"/>
          <w:lang w:val="en-US"/>
        </w:rPr>
        <w:t>Ndlovu</w:t>
      </w:r>
      <w:r>
        <w:rPr>
          <w:rFonts w:ascii="Times New Roman" w:hAnsi="Times New Roman" w:cs="Times New Roman"/>
          <w:sz w:val="24"/>
          <w:szCs w:val="24"/>
          <w:lang w:val="en-US"/>
        </w:rPr>
        <w:t xml:space="preserve"> for the applicant submitted the following.  The present application is for leave to execute pending appeal.  Commercial urgency was already dealt with by </w:t>
      </w:r>
      <w:r w:rsidRPr="00795FDD">
        <w:rPr>
          <w:rFonts w:ascii="Times New Roman" w:hAnsi="Times New Roman" w:cs="Times New Roman"/>
          <w:smallCaps/>
          <w:sz w:val="24"/>
          <w:szCs w:val="24"/>
          <w:lang w:val="en-US"/>
        </w:rPr>
        <w:t>Zhou J</w:t>
      </w:r>
      <w:r>
        <w:rPr>
          <w:rFonts w:ascii="Times New Roman" w:hAnsi="Times New Roman" w:cs="Times New Roman"/>
          <w:sz w:val="24"/>
          <w:szCs w:val="24"/>
          <w:lang w:val="en-US"/>
        </w:rPr>
        <w:t xml:space="preserve"> in HC 723/23 and does not arise in this case.  In any case the issue of commercial urgency is raised on the notice of appeal and is to be fully ventilated before the Supreme Court.</w:t>
      </w:r>
    </w:p>
    <w:p w14:paraId="6062C937" w14:textId="48DA65B1" w:rsidR="00795FDD" w:rsidRDefault="00795FDD"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certificate of urgency by </w:t>
      </w:r>
      <w:r w:rsidRPr="00951F90">
        <w:rPr>
          <w:rFonts w:ascii="Times New Roman" w:hAnsi="Times New Roman" w:cs="Times New Roman"/>
          <w:i/>
          <w:iCs/>
          <w:sz w:val="24"/>
          <w:szCs w:val="24"/>
          <w:lang w:val="en-US"/>
        </w:rPr>
        <w:t>Gwinyai</w:t>
      </w:r>
      <w:r>
        <w:rPr>
          <w:rFonts w:ascii="Times New Roman" w:hAnsi="Times New Roman" w:cs="Times New Roman"/>
          <w:sz w:val="24"/>
          <w:szCs w:val="24"/>
          <w:lang w:val="en-US"/>
        </w:rPr>
        <w:t xml:space="preserve"> is, but </w:t>
      </w:r>
      <w:r w:rsidR="00786921">
        <w:rPr>
          <w:rFonts w:ascii="Times New Roman" w:hAnsi="Times New Roman" w:cs="Times New Roman"/>
          <w:sz w:val="24"/>
          <w:szCs w:val="24"/>
          <w:lang w:val="en-US"/>
        </w:rPr>
        <w:t>a</w:t>
      </w:r>
      <w:r>
        <w:rPr>
          <w:rFonts w:ascii="Times New Roman" w:hAnsi="Times New Roman" w:cs="Times New Roman"/>
          <w:sz w:val="24"/>
          <w:szCs w:val="24"/>
          <w:lang w:val="en-US"/>
        </w:rPr>
        <w:t xml:space="preserve">n opinion of a legal practitioner.  </w:t>
      </w:r>
      <w:r w:rsidR="00951F90">
        <w:rPr>
          <w:rFonts w:ascii="Times New Roman" w:hAnsi="Times New Roman" w:cs="Times New Roman"/>
          <w:sz w:val="24"/>
          <w:szCs w:val="24"/>
          <w:lang w:val="en-US"/>
        </w:rPr>
        <w:t>The court is not bound by a certificate of urgency.  The correctness</w:t>
      </w:r>
      <w:r w:rsidR="00786921">
        <w:rPr>
          <w:rFonts w:ascii="Times New Roman" w:hAnsi="Times New Roman" w:cs="Times New Roman"/>
          <w:sz w:val="24"/>
          <w:szCs w:val="24"/>
          <w:lang w:val="en-US"/>
        </w:rPr>
        <w:t xml:space="preserve"> o</w:t>
      </w:r>
      <w:r w:rsidR="009513FA">
        <w:rPr>
          <w:rFonts w:ascii="Times New Roman" w:hAnsi="Times New Roman" w:cs="Times New Roman"/>
          <w:sz w:val="24"/>
          <w:szCs w:val="24"/>
          <w:lang w:val="en-US"/>
        </w:rPr>
        <w:t>r</w:t>
      </w:r>
      <w:r w:rsidR="00951F90">
        <w:rPr>
          <w:rFonts w:ascii="Times New Roman" w:hAnsi="Times New Roman" w:cs="Times New Roman"/>
          <w:sz w:val="24"/>
          <w:szCs w:val="24"/>
          <w:lang w:val="en-US"/>
        </w:rPr>
        <w:t xml:space="preserve"> otherwise of a certificate of urgency should not concern the court.  There is a valid certificate of urgency deposed to by an officer of court.  There is no requirement in the rules that a certificate of urgency must be dated.  A certificate of urgency is in any case different from an affidavit.  It is not made under oath.  An application for leave to execute pending appeal is almost always heard on an urgent basis.</w:t>
      </w:r>
    </w:p>
    <w:p w14:paraId="464D8842" w14:textId="52FDD891" w:rsidR="00951F90" w:rsidRDefault="00951F90"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very nature of the instant application </w:t>
      </w:r>
      <w:r w:rsidR="00E9334F">
        <w:rPr>
          <w:rFonts w:ascii="Times New Roman" w:hAnsi="Times New Roman" w:cs="Times New Roman"/>
          <w:sz w:val="24"/>
          <w:szCs w:val="24"/>
          <w:lang w:val="en-US"/>
        </w:rPr>
        <w:t>deserves close attention.  It is an application to enforce an order already granted albeit there being an appeal noted.  The order was granted under urgent notice.  By the very nature of the instant applic</w:t>
      </w:r>
      <w:r w:rsidR="00BA288A">
        <w:rPr>
          <w:rFonts w:ascii="Times New Roman" w:hAnsi="Times New Roman" w:cs="Times New Roman"/>
          <w:sz w:val="24"/>
          <w:szCs w:val="24"/>
          <w:lang w:val="en-US"/>
        </w:rPr>
        <w:t>ation, I am inclined to treat it with urgency.  The appeal itself may be adjudicated upon before this application if not treated with urgency.</w:t>
      </w:r>
    </w:p>
    <w:p w14:paraId="6F6A1368" w14:textId="415E6763" w:rsidR="00BA288A" w:rsidRDefault="00BA288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BA288A">
        <w:rPr>
          <w:rFonts w:ascii="Times New Roman" w:hAnsi="Times New Roman" w:cs="Times New Roman"/>
          <w:i/>
          <w:iCs/>
          <w:sz w:val="24"/>
          <w:szCs w:val="24"/>
          <w:lang w:val="en-US"/>
        </w:rPr>
        <w:t>Grandwell Holdings (Private) Limited</w:t>
      </w:r>
      <w:r>
        <w:rPr>
          <w:rFonts w:ascii="Times New Roman" w:hAnsi="Times New Roman" w:cs="Times New Roman"/>
          <w:sz w:val="24"/>
          <w:szCs w:val="24"/>
          <w:lang w:val="en-US"/>
        </w:rPr>
        <w:t xml:space="preserve"> v </w:t>
      </w:r>
      <w:r w:rsidRPr="00BA288A">
        <w:rPr>
          <w:rFonts w:ascii="Times New Roman" w:hAnsi="Times New Roman" w:cs="Times New Roman"/>
          <w:i/>
          <w:iCs/>
          <w:sz w:val="24"/>
          <w:szCs w:val="24"/>
          <w:lang w:val="en-US"/>
        </w:rPr>
        <w:t>Zimbabwe Consolidated Diamond Company (Private) Limited &amp; 5 Ors</w:t>
      </w:r>
      <w:r>
        <w:rPr>
          <w:rFonts w:ascii="Times New Roman" w:hAnsi="Times New Roman" w:cs="Times New Roman"/>
          <w:sz w:val="24"/>
          <w:szCs w:val="24"/>
          <w:lang w:val="en-US"/>
        </w:rPr>
        <w:t xml:space="preserve"> HH 392-17 at p 7, </w:t>
      </w:r>
      <w:r w:rsidRPr="00BA288A">
        <w:rPr>
          <w:rFonts w:ascii="Times New Roman" w:hAnsi="Times New Roman" w:cs="Times New Roman"/>
          <w:smallCaps/>
          <w:sz w:val="24"/>
          <w:szCs w:val="24"/>
          <w:lang w:val="en-US"/>
        </w:rPr>
        <w:t>Muremba J</w:t>
      </w:r>
      <w:r>
        <w:rPr>
          <w:rFonts w:ascii="Times New Roman" w:hAnsi="Times New Roman" w:cs="Times New Roman"/>
          <w:sz w:val="24"/>
          <w:szCs w:val="24"/>
          <w:lang w:val="en-US"/>
        </w:rPr>
        <w:t xml:space="preserve"> said the following:</w:t>
      </w:r>
    </w:p>
    <w:p w14:paraId="5DB10AD8" w14:textId="7D7C0CDE" w:rsidR="00BA288A" w:rsidRDefault="00BA288A" w:rsidP="009D2D05">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as was correctly submitted by Mr Moyo, an application to enforce an order that was granted on an urgent basis </w:t>
      </w:r>
      <w:r w:rsidR="000D666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itself </w:t>
      </w:r>
      <w:r w:rsidR="000D666C">
        <w:rPr>
          <w:rFonts w:ascii="Times New Roman" w:hAnsi="Times New Roman" w:cs="Times New Roman"/>
          <w:sz w:val="24"/>
          <w:szCs w:val="24"/>
          <w:lang w:val="en-US"/>
        </w:rPr>
        <w:t>urgent.  Put differently, an order made on the basis that the matter is urgent means that its enforcement is also urgent.  It illogical to say the enforcement of an urgent order is not urgent.</w:t>
      </w:r>
      <w:r w:rsidR="00CB04F4">
        <w:rPr>
          <w:rFonts w:ascii="Times New Roman" w:hAnsi="Times New Roman" w:cs="Times New Roman"/>
          <w:sz w:val="24"/>
          <w:szCs w:val="24"/>
          <w:lang w:val="en-US"/>
        </w:rPr>
        <w:t>”</w:t>
      </w:r>
    </w:p>
    <w:p w14:paraId="1B068B20" w14:textId="65140272" w:rsidR="009513FA" w:rsidRDefault="009513FA" w:rsidP="009D2D05">
      <w:pPr>
        <w:spacing w:after="0" w:line="240" w:lineRule="auto"/>
        <w:ind w:left="720"/>
        <w:jc w:val="both"/>
        <w:rPr>
          <w:rFonts w:ascii="Times New Roman" w:hAnsi="Times New Roman" w:cs="Times New Roman"/>
          <w:sz w:val="24"/>
          <w:szCs w:val="24"/>
          <w:lang w:val="en-US"/>
        </w:rPr>
      </w:pPr>
    </w:p>
    <w:p w14:paraId="4BAEB59E" w14:textId="341D1BE5" w:rsidR="009513FA" w:rsidRDefault="009513F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move to deal with the certificate of urgency.  Same has been impugned for not bearing a date on the face of it.  Granted a date may have come with more clarity.  The legal practitioners who wrote the certificate of urgency should indeed have appended a date so that there is no confusion on when he signed the certificate.  It has been said the certificate of urgency does not speak to the founding affidavit.  I do not want to take it that the suggestion is that the two should be entirely identical.  Having read both documents I am of the view that the certificate of urgency highlights in the main </w:t>
      </w:r>
      <w:r w:rsidR="00F10A55">
        <w:rPr>
          <w:rFonts w:ascii="Times New Roman" w:hAnsi="Times New Roman" w:cs="Times New Roman"/>
          <w:sz w:val="24"/>
          <w:szCs w:val="24"/>
          <w:lang w:val="en-US"/>
        </w:rPr>
        <w:t>the issue of urgency.  The deponent to the certificate of urgency is indeed a practicing legal practitioner and this has not been disputed by respondent.  The reasons advanced for the urgency are contained in para(s) 1.6 to 2 at p 4 of the record.</w:t>
      </w:r>
    </w:p>
    <w:p w14:paraId="05FF8D16" w14:textId="6645F3A3" w:rsidR="000D666C" w:rsidRDefault="000D666C"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certificate of urgency reflects that it was per</w:t>
      </w:r>
      <w:r w:rsidR="0079113E">
        <w:rPr>
          <w:rFonts w:ascii="Times New Roman" w:hAnsi="Times New Roman" w:cs="Times New Roman"/>
          <w:sz w:val="24"/>
          <w:szCs w:val="24"/>
          <w:lang w:val="en-US"/>
        </w:rPr>
        <w:t>used after having considered the papers in this matter.</w:t>
      </w:r>
    </w:p>
    <w:p w14:paraId="24A0A0CA" w14:textId="39938D16" w:rsidR="0079113E" w:rsidRDefault="0079113E"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are some errors in the certificate of urgency but not sufficient to render the whole document as invalid.  Without encouraging legal practitioners de</w:t>
      </w:r>
      <w:r w:rsidR="00F10A55">
        <w:rPr>
          <w:rFonts w:ascii="Times New Roman" w:hAnsi="Times New Roman" w:cs="Times New Roman"/>
          <w:sz w:val="24"/>
          <w:szCs w:val="24"/>
          <w:lang w:val="en-US"/>
        </w:rPr>
        <w:t>posing</w:t>
      </w:r>
      <w:r>
        <w:rPr>
          <w:rFonts w:ascii="Times New Roman" w:hAnsi="Times New Roman" w:cs="Times New Roman"/>
          <w:sz w:val="24"/>
          <w:szCs w:val="24"/>
          <w:lang w:val="en-US"/>
        </w:rPr>
        <w:t xml:space="preserve"> to certificates of urgency not to focus and include appropriate and correct details, the errors may indeed be attributed to human error.</w:t>
      </w:r>
    </w:p>
    <w:p w14:paraId="366882E3" w14:textId="212A8D21" w:rsidR="0079113E" w:rsidRDefault="0079113E"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Contrary to what I understand to be a submission by respondent’s counsel that the certificate of urgency does not address financial or commercial prejudice, it </w:t>
      </w:r>
      <w:r w:rsidR="00E03081">
        <w:rPr>
          <w:rFonts w:ascii="Times New Roman" w:hAnsi="Times New Roman" w:cs="Times New Roman"/>
          <w:sz w:val="24"/>
          <w:szCs w:val="24"/>
          <w:lang w:val="en-US"/>
        </w:rPr>
        <w:t xml:space="preserve">actually </w:t>
      </w:r>
      <w:r w:rsidR="00F10A55">
        <w:rPr>
          <w:rFonts w:ascii="Times New Roman" w:hAnsi="Times New Roman" w:cs="Times New Roman"/>
          <w:sz w:val="24"/>
          <w:szCs w:val="24"/>
          <w:lang w:val="en-US"/>
        </w:rPr>
        <w:t>does in</w:t>
      </w:r>
      <w:r w:rsidR="00E03081">
        <w:rPr>
          <w:rFonts w:ascii="Times New Roman" w:hAnsi="Times New Roman" w:cs="Times New Roman"/>
          <w:sz w:val="24"/>
          <w:szCs w:val="24"/>
          <w:lang w:val="en-US"/>
        </w:rPr>
        <w:t xml:space="preserve"> the aforementioned para(s) </w:t>
      </w:r>
      <w:r w:rsidR="00F10A55">
        <w:rPr>
          <w:rFonts w:ascii="Times New Roman" w:hAnsi="Times New Roman" w:cs="Times New Roman"/>
          <w:sz w:val="24"/>
          <w:szCs w:val="24"/>
          <w:lang w:val="en-US"/>
        </w:rPr>
        <w:t>1</w:t>
      </w:r>
      <w:r w:rsidR="00E03081">
        <w:rPr>
          <w:rFonts w:ascii="Times New Roman" w:hAnsi="Times New Roman" w:cs="Times New Roman"/>
          <w:sz w:val="24"/>
          <w:szCs w:val="24"/>
          <w:lang w:val="en-US"/>
        </w:rPr>
        <w:t xml:space="preserve">.6. to 2 of </w:t>
      </w:r>
      <w:r w:rsidR="00E03081" w:rsidRPr="00E03081">
        <w:rPr>
          <w:rFonts w:ascii="Times New Roman" w:hAnsi="Times New Roman" w:cs="Times New Roman"/>
          <w:i/>
          <w:iCs/>
          <w:sz w:val="24"/>
          <w:szCs w:val="24"/>
          <w:lang w:val="en-US"/>
        </w:rPr>
        <w:t>Gwinyai’s</w:t>
      </w:r>
      <w:r w:rsidR="00E03081">
        <w:rPr>
          <w:rFonts w:ascii="Times New Roman" w:hAnsi="Times New Roman" w:cs="Times New Roman"/>
          <w:sz w:val="24"/>
          <w:szCs w:val="24"/>
          <w:lang w:val="en-US"/>
        </w:rPr>
        <w:t xml:space="preserve"> certificate of urgency.</w:t>
      </w:r>
    </w:p>
    <w:p w14:paraId="05D20CBC" w14:textId="7874E880" w:rsidR="00E03081" w:rsidRDefault="00E03081"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also find further that financial prejudice was averred and is likely on the face of it.  Sigh</w:t>
      </w:r>
      <w:r w:rsidR="00F10A55">
        <w:rPr>
          <w:rFonts w:ascii="Times New Roman" w:hAnsi="Times New Roman" w:cs="Times New Roman"/>
          <w:sz w:val="24"/>
          <w:szCs w:val="24"/>
          <w:lang w:val="en-US"/>
        </w:rPr>
        <w:t>t</w:t>
      </w:r>
      <w:r>
        <w:rPr>
          <w:rFonts w:ascii="Times New Roman" w:hAnsi="Times New Roman" w:cs="Times New Roman"/>
          <w:sz w:val="24"/>
          <w:szCs w:val="24"/>
          <w:lang w:val="en-US"/>
        </w:rPr>
        <w:t xml:space="preserve"> should not be lost that the debt in question amounts to US$10 718 373.51 as found by </w:t>
      </w:r>
      <w:r w:rsidRPr="00E03081">
        <w:rPr>
          <w:rFonts w:ascii="Times New Roman" w:hAnsi="Times New Roman" w:cs="Times New Roman"/>
          <w:smallCaps/>
          <w:sz w:val="24"/>
          <w:szCs w:val="24"/>
          <w:lang w:val="en-US"/>
        </w:rPr>
        <w:t>Zhou J</w:t>
      </w:r>
      <w:r>
        <w:rPr>
          <w:rFonts w:ascii="Times New Roman" w:hAnsi="Times New Roman" w:cs="Times New Roman"/>
          <w:sz w:val="24"/>
          <w:szCs w:val="24"/>
          <w:lang w:val="en-US"/>
        </w:rPr>
        <w:t xml:space="preserve"> in HC 723/23.  </w:t>
      </w:r>
    </w:p>
    <w:p w14:paraId="3F8572D8" w14:textId="77777777" w:rsidR="00F10A55" w:rsidRDefault="00E03081"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amount </w:t>
      </w:r>
      <w:r w:rsidR="00F10A55">
        <w:rPr>
          <w:rFonts w:ascii="Times New Roman" w:hAnsi="Times New Roman" w:cs="Times New Roman"/>
          <w:sz w:val="24"/>
          <w:szCs w:val="24"/>
          <w:lang w:val="en-US"/>
        </w:rPr>
        <w:t>is</w:t>
      </w:r>
      <w:r>
        <w:rPr>
          <w:rFonts w:ascii="Times New Roman" w:hAnsi="Times New Roman" w:cs="Times New Roman"/>
          <w:sz w:val="24"/>
          <w:szCs w:val="24"/>
          <w:lang w:val="en-US"/>
        </w:rPr>
        <w:t xml:space="preserve"> substantial and I take judicial notice that such an amount will </w:t>
      </w:r>
      <w:r w:rsidR="00F10A55">
        <w:rPr>
          <w:rFonts w:ascii="Times New Roman" w:hAnsi="Times New Roman" w:cs="Times New Roman"/>
          <w:sz w:val="24"/>
          <w:szCs w:val="24"/>
          <w:lang w:val="en-US"/>
        </w:rPr>
        <w:t>nega</w:t>
      </w:r>
      <w:r>
        <w:rPr>
          <w:rFonts w:ascii="Times New Roman" w:hAnsi="Times New Roman" w:cs="Times New Roman"/>
          <w:sz w:val="24"/>
          <w:szCs w:val="24"/>
          <w:lang w:val="en-US"/>
        </w:rPr>
        <w:t xml:space="preserve">tively impact on any business enterprise.In the circumstances I am satisfied that urgency has been established.  </w:t>
      </w:r>
    </w:p>
    <w:p w14:paraId="79E6362B" w14:textId="5223B2E7" w:rsidR="00E03081" w:rsidRDefault="00F10A55"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E03081">
        <w:rPr>
          <w:rFonts w:ascii="Times New Roman" w:hAnsi="Times New Roman" w:cs="Times New Roman"/>
          <w:sz w:val="24"/>
          <w:szCs w:val="24"/>
          <w:lang w:val="en-US"/>
        </w:rPr>
        <w:t>n the merits, Mr</w:t>
      </w:r>
      <w:r w:rsidR="00CC7112">
        <w:rPr>
          <w:rFonts w:ascii="Times New Roman" w:hAnsi="Times New Roman" w:cs="Times New Roman"/>
          <w:sz w:val="24"/>
          <w:szCs w:val="24"/>
          <w:lang w:val="en-US"/>
        </w:rPr>
        <w:t> </w:t>
      </w:r>
      <w:r w:rsidR="00E03081" w:rsidRPr="00E03081">
        <w:rPr>
          <w:rFonts w:ascii="Times New Roman" w:hAnsi="Times New Roman" w:cs="Times New Roman"/>
          <w:i/>
          <w:iCs/>
          <w:sz w:val="24"/>
          <w:szCs w:val="24"/>
          <w:lang w:val="en-US"/>
        </w:rPr>
        <w:t>Ndlovu</w:t>
      </w:r>
      <w:r w:rsidR="00E03081">
        <w:rPr>
          <w:rFonts w:ascii="Times New Roman" w:hAnsi="Times New Roman" w:cs="Times New Roman"/>
          <w:sz w:val="24"/>
          <w:szCs w:val="24"/>
          <w:lang w:val="en-US"/>
        </w:rPr>
        <w:t xml:space="preserve"> expanded on the </w:t>
      </w:r>
      <w:r w:rsidR="00CC7112">
        <w:rPr>
          <w:rFonts w:ascii="Times New Roman" w:hAnsi="Times New Roman" w:cs="Times New Roman"/>
          <w:sz w:val="24"/>
          <w:szCs w:val="24"/>
          <w:lang w:val="en-US"/>
        </w:rPr>
        <w:t>law dealing with like applications.  He opined that there is a presumption in favour of execution of a judgment granted by a court if clothed with the jurisdiction to deal with the matter.  He conceded that a disgruntled litigant has a right of appeal which suspends</w:t>
      </w:r>
      <w:r w:rsidR="004E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4E3E47">
        <w:rPr>
          <w:rFonts w:ascii="Times New Roman" w:hAnsi="Times New Roman" w:cs="Times New Roman"/>
          <w:sz w:val="24"/>
          <w:szCs w:val="24"/>
          <w:lang w:val="en-US"/>
        </w:rPr>
        <w:t xml:space="preserve">High Court judgment as in this </w:t>
      </w:r>
      <w:r w:rsidR="00600F64">
        <w:rPr>
          <w:rFonts w:ascii="Times New Roman" w:hAnsi="Times New Roman" w:cs="Times New Roman"/>
          <w:sz w:val="24"/>
          <w:szCs w:val="24"/>
          <w:lang w:val="en-US"/>
        </w:rPr>
        <w:t xml:space="preserve">case.  He averred that the appeal is not genuine but was filed for </w:t>
      </w:r>
      <w:r w:rsidR="00600F64" w:rsidRPr="00600F64">
        <w:rPr>
          <w:rFonts w:ascii="Times New Roman" w:hAnsi="Times New Roman" w:cs="Times New Roman"/>
          <w:i/>
          <w:iCs/>
          <w:sz w:val="24"/>
          <w:szCs w:val="24"/>
          <w:lang w:val="en-US"/>
        </w:rPr>
        <w:t>m</w:t>
      </w:r>
      <w:r>
        <w:rPr>
          <w:rFonts w:ascii="Times New Roman" w:hAnsi="Times New Roman" w:cs="Times New Roman"/>
          <w:i/>
          <w:iCs/>
          <w:sz w:val="24"/>
          <w:szCs w:val="24"/>
          <w:lang w:val="en-US"/>
        </w:rPr>
        <w:t>a</w:t>
      </w:r>
      <w:r w:rsidR="00600F64" w:rsidRPr="00600F64">
        <w:rPr>
          <w:rFonts w:ascii="Times New Roman" w:hAnsi="Times New Roman" w:cs="Times New Roman"/>
          <w:i/>
          <w:iCs/>
          <w:sz w:val="24"/>
          <w:szCs w:val="24"/>
          <w:lang w:val="en-US"/>
        </w:rPr>
        <w:t>la fide</w:t>
      </w:r>
      <w:r w:rsidR="00600F64">
        <w:rPr>
          <w:rFonts w:ascii="Times New Roman" w:hAnsi="Times New Roman" w:cs="Times New Roman"/>
          <w:sz w:val="24"/>
          <w:szCs w:val="24"/>
          <w:lang w:val="en-US"/>
        </w:rPr>
        <w:t xml:space="preserve"> reasons to delay the inevitable and amounts to an abuse of </w:t>
      </w:r>
      <w:r w:rsidR="00DE77FC">
        <w:rPr>
          <w:rFonts w:ascii="Times New Roman" w:hAnsi="Times New Roman" w:cs="Times New Roman"/>
          <w:sz w:val="24"/>
          <w:szCs w:val="24"/>
          <w:lang w:val="en-US"/>
        </w:rPr>
        <w:t>court process.  He attac</w:t>
      </w:r>
      <w:r w:rsidR="00B1213A">
        <w:rPr>
          <w:rFonts w:ascii="Times New Roman" w:hAnsi="Times New Roman" w:cs="Times New Roman"/>
          <w:sz w:val="24"/>
          <w:szCs w:val="24"/>
          <w:lang w:val="en-US"/>
        </w:rPr>
        <w:t>k</w:t>
      </w:r>
      <w:r w:rsidR="00DE77FC">
        <w:rPr>
          <w:rFonts w:ascii="Times New Roman" w:hAnsi="Times New Roman" w:cs="Times New Roman"/>
          <w:sz w:val="24"/>
          <w:szCs w:val="24"/>
          <w:lang w:val="en-US"/>
        </w:rPr>
        <w:t xml:space="preserve">ed the formulation and format of the notice of appeal.  He in turn dealt with each ground of appeal.  Mr </w:t>
      </w:r>
      <w:r w:rsidR="00DE77FC" w:rsidRPr="00DE77FC">
        <w:rPr>
          <w:rFonts w:ascii="Times New Roman" w:hAnsi="Times New Roman" w:cs="Times New Roman"/>
          <w:i/>
          <w:iCs/>
          <w:sz w:val="24"/>
          <w:szCs w:val="24"/>
          <w:lang w:val="en-US"/>
        </w:rPr>
        <w:t>Magwaliba</w:t>
      </w:r>
      <w:r w:rsidR="00DE77FC">
        <w:rPr>
          <w:rFonts w:ascii="Times New Roman" w:hAnsi="Times New Roman" w:cs="Times New Roman"/>
          <w:sz w:val="24"/>
          <w:szCs w:val="24"/>
          <w:lang w:val="en-US"/>
        </w:rPr>
        <w:t xml:space="preserve"> also dealt with the legal </w:t>
      </w:r>
      <w:r w:rsidR="00DE77FC">
        <w:rPr>
          <w:rFonts w:ascii="Times New Roman" w:hAnsi="Times New Roman" w:cs="Times New Roman"/>
          <w:sz w:val="24"/>
          <w:szCs w:val="24"/>
          <w:lang w:val="en-US"/>
        </w:rPr>
        <w:lastRenderedPageBreak/>
        <w:t xml:space="preserve">requirements in the instant case.  He averred </w:t>
      </w:r>
      <w:r w:rsidR="00DE77FC" w:rsidRPr="00DE77FC">
        <w:rPr>
          <w:rFonts w:ascii="Times New Roman" w:hAnsi="Times New Roman" w:cs="Times New Roman"/>
          <w:i/>
          <w:iCs/>
          <w:sz w:val="24"/>
          <w:szCs w:val="24"/>
          <w:lang w:val="en-US"/>
        </w:rPr>
        <w:t>inter-alia</w:t>
      </w:r>
      <w:r w:rsidR="00DE77FC">
        <w:rPr>
          <w:rFonts w:ascii="Times New Roman" w:hAnsi="Times New Roman" w:cs="Times New Roman"/>
          <w:sz w:val="24"/>
          <w:szCs w:val="24"/>
          <w:lang w:val="en-US"/>
        </w:rPr>
        <w:t xml:space="preserve"> that the applicant’s position is precarious and that if paid one of the directors may disappear with the money.  On the other hand, he averred that respondent is a government entity which is solvent and will pay the debt </w:t>
      </w:r>
      <w:r w:rsidR="00B1213A">
        <w:rPr>
          <w:rFonts w:ascii="Times New Roman" w:hAnsi="Times New Roman" w:cs="Times New Roman"/>
          <w:sz w:val="24"/>
          <w:szCs w:val="24"/>
          <w:lang w:val="en-US"/>
        </w:rPr>
        <w:t>even if</w:t>
      </w:r>
      <w:r w:rsidR="00DE77FC">
        <w:rPr>
          <w:rFonts w:ascii="Times New Roman" w:hAnsi="Times New Roman" w:cs="Times New Roman"/>
          <w:sz w:val="24"/>
          <w:szCs w:val="24"/>
          <w:lang w:val="en-US"/>
        </w:rPr>
        <w:t xml:space="preserve"> appeal is dismissed.  Like Mr </w:t>
      </w:r>
      <w:r w:rsidR="00DE77FC" w:rsidRPr="00701A99">
        <w:rPr>
          <w:rFonts w:ascii="Times New Roman" w:hAnsi="Times New Roman" w:cs="Times New Roman"/>
          <w:i/>
          <w:iCs/>
          <w:sz w:val="24"/>
          <w:szCs w:val="24"/>
          <w:lang w:val="en-US"/>
        </w:rPr>
        <w:t>Ndlovu</w:t>
      </w:r>
      <w:r w:rsidR="00DE77FC">
        <w:rPr>
          <w:rFonts w:ascii="Times New Roman" w:hAnsi="Times New Roman" w:cs="Times New Roman"/>
          <w:sz w:val="24"/>
          <w:szCs w:val="24"/>
          <w:lang w:val="en-US"/>
        </w:rPr>
        <w:t>, he also delved into an analys</w:t>
      </w:r>
      <w:r w:rsidR="00701A99">
        <w:rPr>
          <w:rFonts w:ascii="Times New Roman" w:hAnsi="Times New Roman" w:cs="Times New Roman"/>
          <w:sz w:val="24"/>
          <w:szCs w:val="24"/>
          <w:lang w:val="en-US"/>
        </w:rPr>
        <w:t>i</w:t>
      </w:r>
      <w:r w:rsidR="00DE77FC">
        <w:rPr>
          <w:rFonts w:ascii="Times New Roman" w:hAnsi="Times New Roman" w:cs="Times New Roman"/>
          <w:sz w:val="24"/>
          <w:szCs w:val="24"/>
          <w:lang w:val="en-US"/>
        </w:rPr>
        <w:t>s</w:t>
      </w:r>
      <w:r w:rsidR="00701A99">
        <w:rPr>
          <w:rFonts w:ascii="Times New Roman" w:hAnsi="Times New Roman" w:cs="Times New Roman"/>
          <w:sz w:val="24"/>
          <w:szCs w:val="24"/>
          <w:lang w:val="en-US"/>
        </w:rPr>
        <w:t xml:space="preserve"> of the grounds of appeal.</w:t>
      </w:r>
    </w:p>
    <w:p w14:paraId="79F5635E" w14:textId="53987240" w:rsidR="00701A99" w:rsidRDefault="00701A99"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law regarding an application for leave to execute pending appeal is a beaten pathway.</w:t>
      </w:r>
    </w:p>
    <w:p w14:paraId="1A63D9BE" w14:textId="66914C8D" w:rsidR="00701A99" w:rsidRDefault="00701A99" w:rsidP="009D2D05">
      <w:pPr>
        <w:spacing w:after="0" w:line="360" w:lineRule="auto"/>
        <w:ind w:firstLine="720"/>
        <w:jc w:val="both"/>
        <w:rPr>
          <w:rFonts w:ascii="Times New Roman" w:hAnsi="Times New Roman" w:cs="Times New Roman"/>
          <w:sz w:val="24"/>
          <w:szCs w:val="24"/>
          <w:lang w:val="en-US"/>
        </w:rPr>
      </w:pPr>
      <w:r w:rsidRPr="00701A99">
        <w:rPr>
          <w:rFonts w:ascii="Times New Roman" w:hAnsi="Times New Roman" w:cs="Times New Roman"/>
          <w:smallCaps/>
          <w:sz w:val="24"/>
          <w:szCs w:val="24"/>
          <w:lang w:val="en-US"/>
        </w:rPr>
        <w:t>Takuva J</w:t>
      </w:r>
      <w:r>
        <w:rPr>
          <w:rFonts w:ascii="Times New Roman" w:hAnsi="Times New Roman" w:cs="Times New Roman"/>
          <w:sz w:val="24"/>
          <w:szCs w:val="24"/>
          <w:lang w:val="en-US"/>
        </w:rPr>
        <w:t xml:space="preserve"> in </w:t>
      </w:r>
      <w:r w:rsidRPr="00701A99">
        <w:rPr>
          <w:rFonts w:ascii="Times New Roman" w:hAnsi="Times New Roman" w:cs="Times New Roman"/>
          <w:i/>
          <w:iCs/>
          <w:sz w:val="24"/>
          <w:szCs w:val="24"/>
          <w:lang w:val="en-US"/>
        </w:rPr>
        <w:t xml:space="preserve">Freddy Chamboko </w:t>
      </w:r>
      <w:r>
        <w:rPr>
          <w:rFonts w:ascii="Times New Roman" w:hAnsi="Times New Roman" w:cs="Times New Roman"/>
          <w:sz w:val="24"/>
          <w:szCs w:val="24"/>
          <w:lang w:val="en-US"/>
        </w:rPr>
        <w:t xml:space="preserve">v </w:t>
      </w:r>
      <w:r w:rsidRPr="00701A99">
        <w:rPr>
          <w:rFonts w:ascii="Times New Roman" w:hAnsi="Times New Roman" w:cs="Times New Roman"/>
          <w:i/>
          <w:iCs/>
          <w:sz w:val="24"/>
          <w:szCs w:val="24"/>
          <w:lang w:val="en-US"/>
        </w:rPr>
        <w:t xml:space="preserve">Zorodzai </w:t>
      </w:r>
      <w:r w:rsidR="005A48E0">
        <w:rPr>
          <w:rFonts w:ascii="Times New Roman" w:hAnsi="Times New Roman" w:cs="Times New Roman"/>
          <w:i/>
          <w:iCs/>
          <w:sz w:val="24"/>
          <w:szCs w:val="24"/>
          <w:lang w:val="en-US"/>
        </w:rPr>
        <w:t>Vi</w:t>
      </w:r>
      <w:r w:rsidR="00B1213A">
        <w:rPr>
          <w:rFonts w:ascii="Times New Roman" w:hAnsi="Times New Roman" w:cs="Times New Roman"/>
          <w:i/>
          <w:iCs/>
          <w:sz w:val="24"/>
          <w:szCs w:val="24"/>
          <w:lang w:val="en-US"/>
        </w:rPr>
        <w:t xml:space="preserve">vienne </w:t>
      </w:r>
      <w:r w:rsidRPr="00701A99">
        <w:rPr>
          <w:rFonts w:ascii="Times New Roman" w:hAnsi="Times New Roman" w:cs="Times New Roman"/>
          <w:i/>
          <w:iCs/>
          <w:sz w:val="24"/>
          <w:szCs w:val="24"/>
          <w:lang w:val="en-US"/>
        </w:rPr>
        <w:t>Mutami &amp; Magistrate Eva Matura N.O.</w:t>
      </w:r>
      <w:r>
        <w:rPr>
          <w:rFonts w:ascii="Times New Roman" w:hAnsi="Times New Roman" w:cs="Times New Roman"/>
          <w:sz w:val="24"/>
          <w:szCs w:val="24"/>
          <w:lang w:val="en-US"/>
        </w:rPr>
        <w:t xml:space="preserve"> HB 223-17 at p 4 sets the requirements as follows:</w:t>
      </w:r>
    </w:p>
    <w:p w14:paraId="06834CEA" w14:textId="1486BBEE" w:rsidR="00701A99" w:rsidRDefault="00701A99" w:rsidP="009D2D05">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5A48E0">
        <w:rPr>
          <w:rFonts w:ascii="Times New Roman" w:hAnsi="Times New Roman" w:cs="Times New Roman"/>
          <w:i/>
          <w:iCs/>
          <w:sz w:val="24"/>
          <w:szCs w:val="24"/>
          <w:lang w:val="en-US"/>
        </w:rPr>
        <w:t>South Cape Corporation (Pty) Ltd</w:t>
      </w:r>
      <w:r>
        <w:rPr>
          <w:rFonts w:ascii="Times New Roman" w:hAnsi="Times New Roman" w:cs="Times New Roman"/>
          <w:sz w:val="24"/>
          <w:szCs w:val="24"/>
          <w:lang w:val="en-US"/>
        </w:rPr>
        <w:t xml:space="preserve"> v </w:t>
      </w:r>
      <w:r w:rsidRPr="005A48E0">
        <w:rPr>
          <w:rFonts w:ascii="Times New Roman" w:hAnsi="Times New Roman" w:cs="Times New Roman"/>
          <w:i/>
          <w:iCs/>
          <w:sz w:val="24"/>
          <w:szCs w:val="24"/>
          <w:lang w:val="en-US"/>
        </w:rPr>
        <w:t>Engineering Management Services (Pty) Ltd</w:t>
      </w:r>
      <w:r>
        <w:rPr>
          <w:rFonts w:ascii="Times New Roman" w:hAnsi="Times New Roman" w:cs="Times New Roman"/>
          <w:sz w:val="24"/>
          <w:szCs w:val="24"/>
          <w:lang w:val="en-US"/>
        </w:rPr>
        <w:t xml:space="preserve"> 1977(3) SA 534(A) at </w:t>
      </w:r>
      <w:r w:rsidR="005A48E0">
        <w:rPr>
          <w:rFonts w:ascii="Times New Roman" w:hAnsi="Times New Roman" w:cs="Times New Roman"/>
          <w:sz w:val="24"/>
          <w:szCs w:val="24"/>
          <w:lang w:val="en-US"/>
        </w:rPr>
        <w:t xml:space="preserve">p 545D-F </w:t>
      </w:r>
      <w:r w:rsidR="005A48E0" w:rsidRPr="00B1213A">
        <w:rPr>
          <w:rFonts w:ascii="Times New Roman" w:hAnsi="Times New Roman" w:cs="Times New Roman"/>
          <w:smallCaps/>
          <w:sz w:val="24"/>
          <w:szCs w:val="24"/>
          <w:lang w:val="en-US"/>
        </w:rPr>
        <w:t>Corbett JA</w:t>
      </w:r>
      <w:r w:rsidR="005A48E0">
        <w:rPr>
          <w:rFonts w:ascii="Times New Roman" w:hAnsi="Times New Roman" w:cs="Times New Roman"/>
          <w:sz w:val="24"/>
          <w:szCs w:val="24"/>
          <w:lang w:val="en-US"/>
        </w:rPr>
        <w:t xml:space="preserve"> enunciated the factors to which a court would have regard in exercising its discretion in considering an application for leave to appeal.  After stating that the court had a wide discretion to grant or refuse leave and if leave is granted to determine the conditions upon which the right to execute should be granted</w:t>
      </w:r>
      <w:r w:rsidR="004B6C2F">
        <w:rPr>
          <w:rFonts w:ascii="Times New Roman" w:hAnsi="Times New Roman" w:cs="Times New Roman"/>
          <w:sz w:val="24"/>
          <w:szCs w:val="24"/>
          <w:lang w:val="en-US"/>
        </w:rPr>
        <w:t>,</w:t>
      </w:r>
      <w:r w:rsidR="005A48E0">
        <w:rPr>
          <w:rFonts w:ascii="Times New Roman" w:hAnsi="Times New Roman" w:cs="Times New Roman"/>
          <w:sz w:val="24"/>
          <w:szCs w:val="24"/>
          <w:lang w:val="en-US"/>
        </w:rPr>
        <w:t xml:space="preserve"> </w:t>
      </w:r>
      <w:r w:rsidR="004B6C2F">
        <w:rPr>
          <w:rFonts w:ascii="Times New Roman" w:hAnsi="Times New Roman" w:cs="Times New Roman"/>
          <w:sz w:val="24"/>
          <w:szCs w:val="24"/>
          <w:lang w:val="en-US"/>
        </w:rPr>
        <w:t>he said:</w:t>
      </w:r>
    </w:p>
    <w:p w14:paraId="27DF3F40" w14:textId="16E1537C" w:rsidR="004B6C2F" w:rsidRDefault="004B6C2F" w:rsidP="009D2D05">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exercising this discretion, the court should in my view determine what is just and equitable in all the circumstances and in doing so, would normally have regard </w:t>
      </w:r>
      <w:r w:rsidRPr="004B6C2F">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to the following factors:</w:t>
      </w:r>
    </w:p>
    <w:p w14:paraId="5D4C725E" w14:textId="15782F45" w:rsidR="004B6C2F" w:rsidRDefault="002600FD" w:rsidP="009D2D05">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B6C2F">
        <w:rPr>
          <w:rFonts w:ascii="Times New Roman" w:hAnsi="Times New Roman" w:cs="Times New Roman"/>
          <w:sz w:val="24"/>
          <w:szCs w:val="24"/>
          <w:lang w:val="en-US"/>
        </w:rPr>
        <w:t xml:space="preserve">he potentiality of irreparable harm or prejudice being sustained by the respondent on appeal (respondent in the application) </w:t>
      </w:r>
      <w:r w:rsidR="005726FD">
        <w:rPr>
          <w:rFonts w:ascii="Times New Roman" w:hAnsi="Times New Roman" w:cs="Times New Roman"/>
          <w:sz w:val="24"/>
          <w:szCs w:val="24"/>
          <w:lang w:val="en-US"/>
        </w:rPr>
        <w:t>i</w:t>
      </w:r>
      <w:r w:rsidR="004B6C2F">
        <w:rPr>
          <w:rFonts w:ascii="Times New Roman" w:hAnsi="Times New Roman" w:cs="Times New Roman"/>
          <w:sz w:val="24"/>
          <w:szCs w:val="24"/>
          <w:lang w:val="en-US"/>
        </w:rPr>
        <w:t xml:space="preserve">f leave to execute were to be </w:t>
      </w:r>
      <w:r w:rsidR="005726FD">
        <w:rPr>
          <w:rFonts w:ascii="Times New Roman" w:hAnsi="Times New Roman" w:cs="Times New Roman"/>
          <w:sz w:val="24"/>
          <w:szCs w:val="24"/>
          <w:lang w:val="en-US"/>
        </w:rPr>
        <w:t>granted</w:t>
      </w:r>
      <w:r w:rsidR="004B6C2F">
        <w:rPr>
          <w:rFonts w:ascii="Times New Roman" w:hAnsi="Times New Roman" w:cs="Times New Roman"/>
          <w:sz w:val="24"/>
          <w:szCs w:val="24"/>
          <w:lang w:val="en-US"/>
        </w:rPr>
        <w:t>.</w:t>
      </w:r>
    </w:p>
    <w:p w14:paraId="392815AF" w14:textId="10D00400" w:rsidR="005726FD" w:rsidRDefault="002600FD" w:rsidP="009D2D05">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726FD">
        <w:rPr>
          <w:rFonts w:ascii="Times New Roman" w:hAnsi="Times New Roman" w:cs="Times New Roman"/>
          <w:sz w:val="24"/>
          <w:szCs w:val="24"/>
          <w:lang w:val="en-US"/>
        </w:rPr>
        <w:t>he potentiality of irreparable harm or prejudice being sustained by the respondent on appeal (applicant in the application) if leave to execute were to be refused.</w:t>
      </w:r>
    </w:p>
    <w:p w14:paraId="1C03204F" w14:textId="0434FE82" w:rsidR="005726FD" w:rsidRDefault="002600FD" w:rsidP="009D2D05">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726FD">
        <w:rPr>
          <w:rFonts w:ascii="Times New Roman" w:hAnsi="Times New Roman" w:cs="Times New Roman"/>
          <w:sz w:val="24"/>
          <w:szCs w:val="24"/>
          <w:lang w:val="en-US"/>
        </w:rPr>
        <w:t>he prospects of success on appeal including more particularly the question as to whether the appeal is fr</w:t>
      </w:r>
      <w:r w:rsidR="00B1213A">
        <w:rPr>
          <w:rFonts w:ascii="Times New Roman" w:hAnsi="Times New Roman" w:cs="Times New Roman"/>
          <w:sz w:val="24"/>
          <w:szCs w:val="24"/>
          <w:lang w:val="en-US"/>
        </w:rPr>
        <w:t>ivolous</w:t>
      </w:r>
      <w:r w:rsidR="005726FD">
        <w:rPr>
          <w:rFonts w:ascii="Times New Roman" w:hAnsi="Times New Roman" w:cs="Times New Roman"/>
          <w:sz w:val="24"/>
          <w:szCs w:val="24"/>
          <w:lang w:val="en-US"/>
        </w:rPr>
        <w:t xml:space="preserve"> or vexatious or has been </w:t>
      </w:r>
      <w:r w:rsidR="00B1213A">
        <w:rPr>
          <w:rFonts w:ascii="Times New Roman" w:hAnsi="Times New Roman" w:cs="Times New Roman"/>
          <w:sz w:val="24"/>
          <w:szCs w:val="24"/>
          <w:lang w:val="en-US"/>
        </w:rPr>
        <w:t>noted n</w:t>
      </w:r>
      <w:r w:rsidR="005726FD">
        <w:rPr>
          <w:rFonts w:ascii="Times New Roman" w:hAnsi="Times New Roman" w:cs="Times New Roman"/>
          <w:sz w:val="24"/>
          <w:szCs w:val="24"/>
          <w:lang w:val="en-US"/>
        </w:rPr>
        <w:t xml:space="preserve">ot with the </w:t>
      </w:r>
      <w:r w:rsidR="005726FD" w:rsidRPr="005726FD">
        <w:rPr>
          <w:rFonts w:ascii="Times New Roman" w:hAnsi="Times New Roman" w:cs="Times New Roman"/>
          <w:i/>
          <w:iCs/>
          <w:sz w:val="24"/>
          <w:szCs w:val="24"/>
          <w:lang w:val="en-US"/>
        </w:rPr>
        <w:t>bona fide</w:t>
      </w:r>
      <w:r w:rsidR="005726FD">
        <w:rPr>
          <w:rFonts w:ascii="Times New Roman" w:hAnsi="Times New Roman" w:cs="Times New Roman"/>
          <w:sz w:val="24"/>
          <w:szCs w:val="24"/>
          <w:lang w:val="en-US"/>
        </w:rPr>
        <w:t xml:space="preserve"> intention of seeking to reverse the judgment but for some indirect purposes e.g to gain time </w:t>
      </w:r>
      <w:r>
        <w:rPr>
          <w:rFonts w:ascii="Times New Roman" w:hAnsi="Times New Roman" w:cs="Times New Roman"/>
          <w:sz w:val="24"/>
          <w:szCs w:val="24"/>
          <w:lang w:val="en-US"/>
        </w:rPr>
        <w:t>or harass the other party and</w:t>
      </w:r>
    </w:p>
    <w:p w14:paraId="5F159173" w14:textId="7B6F6921" w:rsidR="002600FD" w:rsidRDefault="002600FD" w:rsidP="009D2D05">
      <w:pPr>
        <w:pStyle w:val="ListParagraph"/>
        <w:numPr>
          <w:ilvl w:val="0"/>
          <w:numId w:val="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 there is the potentiality of irreparable harm or prejudice to both applicant and respondent, the balance of hardship or convenience, as the case may be.”</w:t>
      </w:r>
    </w:p>
    <w:p w14:paraId="7C211C35" w14:textId="086E647C" w:rsidR="002600FD" w:rsidRDefault="002600FD" w:rsidP="009D2D05">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217932">
        <w:rPr>
          <w:rFonts w:ascii="Times New Roman" w:hAnsi="Times New Roman" w:cs="Times New Roman"/>
          <w:i/>
          <w:iCs/>
          <w:sz w:val="24"/>
          <w:szCs w:val="24"/>
          <w:lang w:val="en-US"/>
        </w:rPr>
        <w:t>Dabengwa &amp; Anor</w:t>
      </w:r>
      <w:r>
        <w:rPr>
          <w:rFonts w:ascii="Times New Roman" w:hAnsi="Times New Roman" w:cs="Times New Roman"/>
          <w:sz w:val="24"/>
          <w:szCs w:val="24"/>
          <w:lang w:val="en-US"/>
        </w:rPr>
        <w:t xml:space="preserve"> v </w:t>
      </w:r>
      <w:r w:rsidRPr="00217932">
        <w:rPr>
          <w:rFonts w:ascii="Times New Roman" w:hAnsi="Times New Roman" w:cs="Times New Roman"/>
          <w:i/>
          <w:iCs/>
          <w:sz w:val="24"/>
          <w:szCs w:val="24"/>
          <w:lang w:val="en-US"/>
        </w:rPr>
        <w:t>Minister of Home Affairs</w:t>
      </w:r>
      <w:r>
        <w:rPr>
          <w:rFonts w:ascii="Times New Roman" w:hAnsi="Times New Roman" w:cs="Times New Roman"/>
          <w:sz w:val="24"/>
          <w:szCs w:val="24"/>
          <w:lang w:val="en-US"/>
        </w:rPr>
        <w:t xml:space="preserve"> 1982(1) ZLR 223</w:t>
      </w:r>
      <w:r w:rsidR="00217932">
        <w:rPr>
          <w:rFonts w:ascii="Times New Roman" w:hAnsi="Times New Roman" w:cs="Times New Roman"/>
          <w:sz w:val="24"/>
          <w:szCs w:val="24"/>
          <w:lang w:val="en-US"/>
        </w:rPr>
        <w:t xml:space="preserve">(H), </w:t>
      </w:r>
      <w:r w:rsidR="00217932" w:rsidRPr="00217932">
        <w:rPr>
          <w:rFonts w:ascii="Times New Roman" w:hAnsi="Times New Roman" w:cs="Times New Roman"/>
          <w:i/>
          <w:iCs/>
          <w:sz w:val="24"/>
          <w:szCs w:val="24"/>
          <w:lang w:val="en-US"/>
        </w:rPr>
        <w:t>Masukume</w:t>
      </w:r>
      <w:r w:rsidR="00217932">
        <w:rPr>
          <w:rFonts w:ascii="Times New Roman" w:hAnsi="Times New Roman" w:cs="Times New Roman"/>
          <w:sz w:val="24"/>
          <w:szCs w:val="24"/>
          <w:lang w:val="en-US"/>
        </w:rPr>
        <w:t xml:space="preserve"> v </w:t>
      </w:r>
      <w:r w:rsidR="00217932" w:rsidRPr="00217932">
        <w:rPr>
          <w:rFonts w:ascii="Times New Roman" w:hAnsi="Times New Roman" w:cs="Times New Roman"/>
          <w:i/>
          <w:iCs/>
          <w:sz w:val="24"/>
          <w:szCs w:val="24"/>
          <w:lang w:val="en-US"/>
        </w:rPr>
        <w:t>Mbona &amp; Anor</w:t>
      </w:r>
      <w:r w:rsidR="00217932">
        <w:rPr>
          <w:rFonts w:ascii="Times New Roman" w:hAnsi="Times New Roman" w:cs="Times New Roman"/>
          <w:sz w:val="24"/>
          <w:szCs w:val="24"/>
          <w:lang w:val="en-US"/>
        </w:rPr>
        <w:t xml:space="preserve"> 2003(1) ZLR 412(H) and </w:t>
      </w:r>
      <w:r w:rsidR="00217932" w:rsidRPr="00217932">
        <w:rPr>
          <w:rFonts w:ascii="Times New Roman" w:hAnsi="Times New Roman" w:cs="Times New Roman"/>
          <w:i/>
          <w:iCs/>
          <w:sz w:val="24"/>
          <w:szCs w:val="24"/>
          <w:lang w:val="en-US"/>
        </w:rPr>
        <w:t>Zimbabwe Distance Correspondence Education College (Pvt) Ltd</w:t>
      </w:r>
      <w:r w:rsidR="00217932">
        <w:rPr>
          <w:rFonts w:ascii="Times New Roman" w:hAnsi="Times New Roman" w:cs="Times New Roman"/>
          <w:sz w:val="24"/>
          <w:szCs w:val="24"/>
          <w:lang w:val="en-US"/>
        </w:rPr>
        <w:t xml:space="preserve"> v </w:t>
      </w:r>
      <w:r w:rsidR="00217932" w:rsidRPr="00217932">
        <w:rPr>
          <w:rFonts w:ascii="Times New Roman" w:hAnsi="Times New Roman" w:cs="Times New Roman"/>
          <w:i/>
          <w:iCs/>
          <w:sz w:val="24"/>
          <w:szCs w:val="24"/>
          <w:lang w:val="en-US"/>
        </w:rPr>
        <w:t>Commercial College 1980 (Pvt) Ltd</w:t>
      </w:r>
      <w:r w:rsidR="00217932">
        <w:rPr>
          <w:rFonts w:ascii="Times New Roman" w:hAnsi="Times New Roman" w:cs="Times New Roman"/>
          <w:sz w:val="24"/>
          <w:szCs w:val="24"/>
          <w:lang w:val="en-US"/>
        </w:rPr>
        <w:t xml:space="preserve"> 1991(2) ZLR 61(H).</w:t>
      </w:r>
    </w:p>
    <w:p w14:paraId="0E11AA9D" w14:textId="619B3123" w:rsidR="00217932" w:rsidRDefault="00217932" w:rsidP="009D2D05">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 will duly consider the four requirements as listed above.</w:t>
      </w:r>
    </w:p>
    <w:p w14:paraId="19B8E854" w14:textId="7FAE61BC" w:rsidR="00217932" w:rsidRPr="004D4109" w:rsidRDefault="004D4109" w:rsidP="009D2D05">
      <w:pPr>
        <w:pStyle w:val="ListParagraph"/>
        <w:numPr>
          <w:ilvl w:val="0"/>
          <w:numId w:val="5"/>
        </w:numPr>
        <w:spacing w:after="0" w:line="360" w:lineRule="auto"/>
        <w:jc w:val="both"/>
        <w:rPr>
          <w:rFonts w:ascii="Times New Roman" w:hAnsi="Times New Roman" w:cs="Times New Roman"/>
          <w:sz w:val="24"/>
          <w:szCs w:val="24"/>
          <w:lang w:val="en-US"/>
        </w:rPr>
      </w:pPr>
      <w:r w:rsidRPr="004D4109">
        <w:rPr>
          <w:rFonts w:ascii="Times New Roman" w:hAnsi="Times New Roman" w:cs="Times New Roman"/>
          <w:sz w:val="24"/>
          <w:szCs w:val="24"/>
          <w:u w:val="single"/>
          <w:lang w:val="en-US"/>
        </w:rPr>
        <w:t>T</w:t>
      </w:r>
      <w:r w:rsidR="00217932" w:rsidRPr="004D4109">
        <w:rPr>
          <w:rFonts w:ascii="Times New Roman" w:hAnsi="Times New Roman" w:cs="Times New Roman"/>
          <w:sz w:val="24"/>
          <w:szCs w:val="24"/>
          <w:u w:val="single"/>
          <w:lang w:val="en-US"/>
        </w:rPr>
        <w:t>he potentia</w:t>
      </w:r>
      <w:r w:rsidR="00DA1F5A" w:rsidRPr="004D4109">
        <w:rPr>
          <w:rFonts w:ascii="Times New Roman" w:hAnsi="Times New Roman" w:cs="Times New Roman"/>
          <w:sz w:val="24"/>
          <w:szCs w:val="24"/>
          <w:u w:val="single"/>
          <w:lang w:val="en-US"/>
        </w:rPr>
        <w:t>lity of irreparable harm to the respondent if the application is granted</w:t>
      </w:r>
      <w:r w:rsidR="00DA1F5A" w:rsidRPr="004D4109">
        <w:rPr>
          <w:rFonts w:ascii="Times New Roman" w:hAnsi="Times New Roman" w:cs="Times New Roman"/>
          <w:sz w:val="24"/>
          <w:szCs w:val="24"/>
          <w:lang w:val="en-US"/>
        </w:rPr>
        <w:t xml:space="preserve">.  </w:t>
      </w:r>
    </w:p>
    <w:p w14:paraId="4E039259" w14:textId="2372004C" w:rsidR="00DA1F5A" w:rsidRDefault="00DA1F5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the respondent it was submitted that respondent may suffer irreparable harm if the judgment is executed because there are no safe guards in place to ensure respondent will receive any payment were the application to be determined in applicant’s favour.  The respondent would also find it difficult to pursue re</w:t>
      </w:r>
      <w:r w:rsidR="00C163D9">
        <w:rPr>
          <w:rFonts w:ascii="Times New Roman" w:hAnsi="Times New Roman" w:cs="Times New Roman"/>
          <w:sz w:val="24"/>
          <w:szCs w:val="24"/>
          <w:lang w:val="en-US"/>
        </w:rPr>
        <w:t>covery of its dues since it has no judgment in its favour unlike applicant.</w:t>
      </w:r>
    </w:p>
    <w:p w14:paraId="67821B47" w14:textId="0C6795FE" w:rsidR="00C163D9" w:rsidRDefault="00C163D9"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Further that </w:t>
      </w:r>
      <w:r w:rsidR="00B1213A">
        <w:rPr>
          <w:rFonts w:ascii="Times New Roman" w:hAnsi="Times New Roman" w:cs="Times New Roman"/>
          <w:sz w:val="24"/>
          <w:szCs w:val="24"/>
          <w:lang w:val="en-US"/>
        </w:rPr>
        <w:t>ownership o</w:t>
      </w:r>
      <w:r>
        <w:rPr>
          <w:rFonts w:ascii="Times New Roman" w:hAnsi="Times New Roman" w:cs="Times New Roman"/>
          <w:sz w:val="24"/>
          <w:szCs w:val="24"/>
          <w:lang w:val="en-US"/>
        </w:rPr>
        <w:t xml:space="preserve">f applicant is suffering from </w:t>
      </w:r>
      <w:r w:rsidR="00B1213A">
        <w:rPr>
          <w:rFonts w:ascii="Times New Roman" w:hAnsi="Times New Roman" w:cs="Times New Roman"/>
          <w:sz w:val="24"/>
          <w:szCs w:val="24"/>
          <w:lang w:val="en-US"/>
        </w:rPr>
        <w:t xml:space="preserve">ongoing </w:t>
      </w:r>
      <w:r>
        <w:rPr>
          <w:rFonts w:ascii="Times New Roman" w:hAnsi="Times New Roman" w:cs="Times New Roman"/>
          <w:sz w:val="24"/>
          <w:szCs w:val="24"/>
          <w:lang w:val="en-US"/>
        </w:rPr>
        <w:t>disputes and the</w:t>
      </w:r>
      <w:r w:rsidR="00B1213A">
        <w:rPr>
          <w:rFonts w:ascii="Times New Roman" w:hAnsi="Times New Roman" w:cs="Times New Roman"/>
          <w:sz w:val="24"/>
          <w:szCs w:val="24"/>
          <w:lang w:val="en-US"/>
        </w:rPr>
        <w:t>r</w:t>
      </w:r>
      <w:r>
        <w:rPr>
          <w:rFonts w:ascii="Times New Roman" w:hAnsi="Times New Roman" w:cs="Times New Roman"/>
          <w:sz w:val="24"/>
          <w:szCs w:val="24"/>
          <w:lang w:val="en-US"/>
        </w:rPr>
        <w:t>e may be competing claims by the individuals en</w:t>
      </w:r>
      <w:r w:rsidR="00B1213A">
        <w:rPr>
          <w:rFonts w:ascii="Times New Roman" w:hAnsi="Times New Roman" w:cs="Times New Roman"/>
          <w:sz w:val="24"/>
          <w:szCs w:val="24"/>
          <w:lang w:val="en-US"/>
        </w:rPr>
        <w:t>g</w:t>
      </w:r>
      <w:r>
        <w:rPr>
          <w:rFonts w:ascii="Times New Roman" w:hAnsi="Times New Roman" w:cs="Times New Roman"/>
          <w:sz w:val="24"/>
          <w:szCs w:val="24"/>
          <w:lang w:val="en-US"/>
        </w:rPr>
        <w:t>aged in the dispute of ownership of applicant.</w:t>
      </w:r>
    </w:p>
    <w:p w14:paraId="5F59D54E" w14:textId="6D581F84" w:rsidR="00C163D9" w:rsidRDefault="00C163D9"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will start off with the alleged squabbles of ownership in applicant’s camp.  The individuals </w:t>
      </w:r>
      <w:r w:rsidR="008118E1">
        <w:rPr>
          <w:rFonts w:ascii="Times New Roman" w:hAnsi="Times New Roman" w:cs="Times New Roman"/>
          <w:sz w:val="24"/>
          <w:szCs w:val="24"/>
          <w:lang w:val="en-US"/>
        </w:rPr>
        <w:t xml:space="preserve">who are involved in such squabbles are not only known but are named by the respondent.  The issue of joinder and relative issues </w:t>
      </w:r>
      <w:r w:rsidR="00B1213A">
        <w:rPr>
          <w:rFonts w:ascii="Times New Roman" w:hAnsi="Times New Roman" w:cs="Times New Roman"/>
          <w:sz w:val="24"/>
          <w:szCs w:val="24"/>
          <w:lang w:val="en-US"/>
        </w:rPr>
        <w:t xml:space="preserve">relevant to </w:t>
      </w:r>
      <w:r w:rsidR="008118E1">
        <w:rPr>
          <w:rFonts w:ascii="Times New Roman" w:hAnsi="Times New Roman" w:cs="Times New Roman"/>
          <w:sz w:val="24"/>
          <w:szCs w:val="24"/>
          <w:lang w:val="en-US"/>
        </w:rPr>
        <w:t>ownership are subject of the High Court and Supreme Court and the applications are thus within the prese</w:t>
      </w:r>
      <w:r w:rsidR="00B1213A">
        <w:rPr>
          <w:rFonts w:ascii="Times New Roman" w:hAnsi="Times New Roman" w:cs="Times New Roman"/>
          <w:sz w:val="24"/>
          <w:szCs w:val="24"/>
          <w:lang w:val="en-US"/>
        </w:rPr>
        <w:t>rv</w:t>
      </w:r>
      <w:r w:rsidR="008118E1">
        <w:rPr>
          <w:rFonts w:ascii="Times New Roman" w:hAnsi="Times New Roman" w:cs="Times New Roman"/>
          <w:sz w:val="24"/>
          <w:szCs w:val="24"/>
          <w:lang w:val="en-US"/>
        </w:rPr>
        <w:t>e of the courts.  The disputes of ownership as alleged by respondent cannot stop this court from enforcement of its judgment.  Besides it has not been demonstrated h</w:t>
      </w:r>
      <w:r w:rsidR="00B1213A">
        <w:rPr>
          <w:rFonts w:ascii="Times New Roman" w:hAnsi="Times New Roman" w:cs="Times New Roman"/>
          <w:sz w:val="24"/>
          <w:szCs w:val="24"/>
          <w:lang w:val="en-US"/>
        </w:rPr>
        <w:t>ow the</w:t>
      </w:r>
      <w:r w:rsidR="008118E1">
        <w:rPr>
          <w:rFonts w:ascii="Times New Roman" w:hAnsi="Times New Roman" w:cs="Times New Roman"/>
          <w:sz w:val="24"/>
          <w:szCs w:val="24"/>
          <w:lang w:val="en-US"/>
        </w:rPr>
        <w:t xml:space="preserve"> alleged disputes may be resolved and whether the alleged disputes will make it impossible for respondent to recover their money</w:t>
      </w:r>
      <w:r w:rsidR="00FA4D13">
        <w:rPr>
          <w:rFonts w:ascii="Times New Roman" w:hAnsi="Times New Roman" w:cs="Times New Roman"/>
          <w:sz w:val="24"/>
          <w:szCs w:val="24"/>
          <w:lang w:val="en-US"/>
        </w:rPr>
        <w:t xml:space="preserve"> if the Supreme Court is to rule in their favour.</w:t>
      </w:r>
    </w:p>
    <w:p w14:paraId="20DACEC0" w14:textId="697A8469" w:rsidR="00FA4D13" w:rsidRDefault="00FA4D13"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any case it has not been shown to me that the harm potentially to be suffered by respondent if any is irreversible.  The fact that respondent has no judgment in their favour follows from the nature and </w:t>
      </w:r>
      <w:r w:rsidR="00B54E19">
        <w:rPr>
          <w:rFonts w:ascii="Times New Roman" w:hAnsi="Times New Roman" w:cs="Times New Roman"/>
          <w:sz w:val="24"/>
          <w:szCs w:val="24"/>
          <w:lang w:val="en-US"/>
        </w:rPr>
        <w:t xml:space="preserve">tenor </w:t>
      </w:r>
      <w:r>
        <w:rPr>
          <w:rFonts w:ascii="Times New Roman" w:hAnsi="Times New Roman" w:cs="Times New Roman"/>
          <w:sz w:val="24"/>
          <w:szCs w:val="24"/>
          <w:lang w:val="en-US"/>
        </w:rPr>
        <w:t>of such an application</w:t>
      </w:r>
      <w:r w:rsidR="00B54E19">
        <w:rPr>
          <w:rFonts w:ascii="Times New Roman" w:hAnsi="Times New Roman" w:cs="Times New Roman"/>
          <w:sz w:val="24"/>
          <w:szCs w:val="24"/>
          <w:lang w:val="en-US"/>
        </w:rPr>
        <w:t>.</w:t>
      </w:r>
    </w:p>
    <w:p w14:paraId="562D7717" w14:textId="48CD6D0B" w:rsidR="00AE0B7C" w:rsidRDefault="00AE0B7C"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regard I find that the potentially of irreversible harm to respondent is minimal.</w:t>
      </w:r>
    </w:p>
    <w:p w14:paraId="0BDD213B" w14:textId="5EE330D6" w:rsidR="00AE0B7C" w:rsidRPr="00AE0B7C" w:rsidRDefault="00AE0B7C" w:rsidP="009D2D05">
      <w:pPr>
        <w:pStyle w:val="ListParagraph"/>
        <w:numPr>
          <w:ilvl w:val="0"/>
          <w:numId w:val="1"/>
        </w:numPr>
        <w:spacing w:after="0" w:line="360" w:lineRule="auto"/>
        <w:jc w:val="both"/>
        <w:rPr>
          <w:rFonts w:ascii="Times New Roman" w:hAnsi="Times New Roman" w:cs="Times New Roman"/>
          <w:sz w:val="24"/>
          <w:szCs w:val="24"/>
          <w:u w:val="single"/>
          <w:lang w:val="en-US"/>
        </w:rPr>
      </w:pPr>
      <w:r w:rsidRPr="00AE0B7C">
        <w:rPr>
          <w:rFonts w:ascii="Times New Roman" w:hAnsi="Times New Roman" w:cs="Times New Roman"/>
          <w:sz w:val="24"/>
          <w:szCs w:val="24"/>
          <w:u w:val="single"/>
          <w:lang w:val="en-US"/>
        </w:rPr>
        <w:t>The potentiality of irreparable harm to the applicant is this application is refused</w:t>
      </w:r>
    </w:p>
    <w:p w14:paraId="69AF112F" w14:textId="7F2D23C7" w:rsidR="00701A99" w:rsidRDefault="00AE0B7C"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long history of the litigation, the fact that respondent has indeed owned up to </w:t>
      </w:r>
      <w:r w:rsidR="00B54E19">
        <w:rPr>
          <w:rFonts w:ascii="Times New Roman" w:hAnsi="Times New Roman" w:cs="Times New Roman"/>
          <w:sz w:val="24"/>
          <w:szCs w:val="24"/>
          <w:lang w:val="en-US"/>
        </w:rPr>
        <w:t xml:space="preserve">owing </w:t>
      </w:r>
      <w:r>
        <w:rPr>
          <w:rFonts w:ascii="Times New Roman" w:hAnsi="Times New Roman" w:cs="Times New Roman"/>
          <w:sz w:val="24"/>
          <w:szCs w:val="24"/>
          <w:lang w:val="en-US"/>
        </w:rPr>
        <w:t xml:space="preserve">a substantial amount </w:t>
      </w:r>
      <w:r w:rsidR="008E22F3">
        <w:rPr>
          <w:rFonts w:ascii="Times New Roman" w:hAnsi="Times New Roman" w:cs="Times New Roman"/>
          <w:sz w:val="24"/>
          <w:szCs w:val="24"/>
          <w:lang w:val="en-US"/>
        </w:rPr>
        <w:t xml:space="preserve">to applicant coupled with the fact that applicant is holding a judgment in its favour that </w:t>
      </w:r>
      <w:r w:rsidR="00B54E19">
        <w:rPr>
          <w:rFonts w:ascii="Times New Roman" w:hAnsi="Times New Roman" w:cs="Times New Roman"/>
          <w:sz w:val="24"/>
          <w:szCs w:val="24"/>
          <w:lang w:val="en-US"/>
        </w:rPr>
        <w:t xml:space="preserve">tilts </w:t>
      </w:r>
      <w:r w:rsidR="008E22F3">
        <w:rPr>
          <w:rFonts w:ascii="Times New Roman" w:hAnsi="Times New Roman" w:cs="Times New Roman"/>
          <w:sz w:val="24"/>
          <w:szCs w:val="24"/>
          <w:lang w:val="en-US"/>
        </w:rPr>
        <w:t>the scales of irreparable harm to be high on applicant’s side.</w:t>
      </w:r>
    </w:p>
    <w:p w14:paraId="4834E9CB" w14:textId="65D5963A" w:rsidR="008E22F3" w:rsidRDefault="008E22F3"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fact that applicant is a business enterprise which it is common cause expected services for substantial sums of money </w:t>
      </w:r>
      <w:r w:rsidR="00B54E19">
        <w:rPr>
          <w:rFonts w:ascii="Times New Roman" w:hAnsi="Times New Roman" w:cs="Times New Roman"/>
          <w:sz w:val="24"/>
          <w:szCs w:val="24"/>
          <w:lang w:val="en-US"/>
        </w:rPr>
        <w:t>from</w:t>
      </w:r>
      <w:r>
        <w:rPr>
          <w:rFonts w:ascii="Times New Roman" w:hAnsi="Times New Roman" w:cs="Times New Roman"/>
          <w:sz w:val="24"/>
          <w:szCs w:val="24"/>
          <w:lang w:val="en-US"/>
        </w:rPr>
        <w:t xml:space="preserve"> respondent demonstrat</w:t>
      </w:r>
      <w:r w:rsidR="00B54E19">
        <w:rPr>
          <w:rFonts w:ascii="Times New Roman" w:hAnsi="Times New Roman" w:cs="Times New Roman"/>
          <w:sz w:val="24"/>
          <w:szCs w:val="24"/>
          <w:lang w:val="en-US"/>
        </w:rPr>
        <w:t>es</w:t>
      </w:r>
      <w:r>
        <w:rPr>
          <w:rFonts w:ascii="Times New Roman" w:hAnsi="Times New Roman" w:cs="Times New Roman"/>
          <w:sz w:val="24"/>
          <w:szCs w:val="24"/>
          <w:lang w:val="en-US"/>
        </w:rPr>
        <w:t xml:space="preserve"> potentiality of irreparable har</w:t>
      </w:r>
      <w:r w:rsidR="00817698">
        <w:rPr>
          <w:rFonts w:ascii="Times New Roman" w:hAnsi="Times New Roman" w:cs="Times New Roman"/>
          <w:sz w:val="24"/>
          <w:szCs w:val="24"/>
          <w:lang w:val="en-US"/>
        </w:rPr>
        <w:t xml:space="preserve">m </w:t>
      </w:r>
      <w:r w:rsidR="00B54E19">
        <w:rPr>
          <w:rFonts w:ascii="Times New Roman" w:hAnsi="Times New Roman" w:cs="Times New Roman"/>
          <w:sz w:val="24"/>
          <w:szCs w:val="24"/>
          <w:lang w:val="en-US"/>
        </w:rPr>
        <w:t>to applicant if t</w:t>
      </w:r>
      <w:r w:rsidR="00817698">
        <w:rPr>
          <w:rFonts w:ascii="Times New Roman" w:hAnsi="Times New Roman" w:cs="Times New Roman"/>
          <w:sz w:val="24"/>
          <w:szCs w:val="24"/>
          <w:lang w:val="en-US"/>
        </w:rPr>
        <w:t>he judgment is not exe</w:t>
      </w:r>
      <w:r w:rsidR="00B54E19">
        <w:rPr>
          <w:rFonts w:ascii="Times New Roman" w:hAnsi="Times New Roman" w:cs="Times New Roman"/>
          <w:sz w:val="24"/>
          <w:szCs w:val="24"/>
          <w:lang w:val="en-US"/>
        </w:rPr>
        <w:t>cut</w:t>
      </w:r>
      <w:r w:rsidR="00817698">
        <w:rPr>
          <w:rFonts w:ascii="Times New Roman" w:hAnsi="Times New Roman" w:cs="Times New Roman"/>
          <w:sz w:val="24"/>
          <w:szCs w:val="24"/>
          <w:lang w:val="en-US"/>
        </w:rPr>
        <w:t xml:space="preserve">ed and the delay will cost applicant </w:t>
      </w:r>
      <w:r w:rsidR="00B54E19">
        <w:rPr>
          <w:rFonts w:ascii="Times New Roman" w:hAnsi="Times New Roman" w:cs="Times New Roman"/>
          <w:sz w:val="24"/>
          <w:szCs w:val="24"/>
          <w:lang w:val="en-US"/>
        </w:rPr>
        <w:t>financially</w:t>
      </w:r>
      <w:r w:rsidR="00817698">
        <w:rPr>
          <w:rFonts w:ascii="Times New Roman" w:hAnsi="Times New Roman" w:cs="Times New Roman"/>
          <w:sz w:val="24"/>
          <w:szCs w:val="24"/>
          <w:lang w:val="en-US"/>
        </w:rPr>
        <w:t>.</w:t>
      </w:r>
    </w:p>
    <w:p w14:paraId="690E7A95" w14:textId="7A977B44" w:rsidR="00817698" w:rsidRPr="00817698" w:rsidRDefault="00817698" w:rsidP="009D2D05">
      <w:pPr>
        <w:pStyle w:val="ListParagraph"/>
        <w:numPr>
          <w:ilvl w:val="0"/>
          <w:numId w:val="1"/>
        </w:numPr>
        <w:spacing w:after="0" w:line="360" w:lineRule="auto"/>
        <w:jc w:val="both"/>
        <w:rPr>
          <w:rFonts w:ascii="Times New Roman" w:hAnsi="Times New Roman" w:cs="Times New Roman"/>
          <w:sz w:val="24"/>
          <w:szCs w:val="24"/>
          <w:u w:val="single"/>
          <w:lang w:val="en-US"/>
        </w:rPr>
      </w:pPr>
      <w:r w:rsidRPr="00817698">
        <w:rPr>
          <w:rFonts w:ascii="Times New Roman" w:hAnsi="Times New Roman" w:cs="Times New Roman"/>
          <w:sz w:val="24"/>
          <w:szCs w:val="24"/>
          <w:u w:val="single"/>
          <w:lang w:val="en-US"/>
        </w:rPr>
        <w:t>The prospects of success on appeal</w:t>
      </w:r>
    </w:p>
    <w:p w14:paraId="65120B5D" w14:textId="6A0B2AEF" w:rsidR="00253A1B" w:rsidRDefault="00817698"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w:t>
      </w:r>
      <w:r w:rsidR="00683F87">
        <w:rPr>
          <w:rFonts w:ascii="Times New Roman" w:hAnsi="Times New Roman" w:cs="Times New Roman"/>
          <w:sz w:val="24"/>
          <w:szCs w:val="24"/>
          <w:lang w:val="en-US"/>
        </w:rPr>
        <w:t xml:space="preserve">alive to the fact that the Supreme Court may come to a different conclusion on findings of the court.  </w:t>
      </w:r>
      <w:r w:rsidR="00B54E19">
        <w:rPr>
          <w:rFonts w:ascii="Times New Roman" w:hAnsi="Times New Roman" w:cs="Times New Roman"/>
          <w:sz w:val="24"/>
          <w:szCs w:val="24"/>
          <w:lang w:val="en-US"/>
        </w:rPr>
        <w:t>I have</w:t>
      </w:r>
      <w:r w:rsidR="00683F87">
        <w:rPr>
          <w:rFonts w:ascii="Times New Roman" w:hAnsi="Times New Roman" w:cs="Times New Roman"/>
          <w:sz w:val="24"/>
          <w:szCs w:val="24"/>
          <w:lang w:val="en-US"/>
        </w:rPr>
        <w:t>, however considered the grounds of appeal closely and my view is that the appeal may have been lodged for some other purpose.  I am of the view that the chances of success on appeal appear dim.  To demonstrate this view</w:t>
      </w:r>
      <w:r w:rsidR="00477734">
        <w:rPr>
          <w:rFonts w:ascii="Times New Roman" w:hAnsi="Times New Roman" w:cs="Times New Roman"/>
          <w:sz w:val="24"/>
          <w:szCs w:val="24"/>
          <w:lang w:val="en-US"/>
        </w:rPr>
        <w:t xml:space="preserve">, </w:t>
      </w:r>
      <w:r w:rsidR="00683F87">
        <w:rPr>
          <w:rFonts w:ascii="Times New Roman" w:hAnsi="Times New Roman" w:cs="Times New Roman"/>
          <w:sz w:val="24"/>
          <w:szCs w:val="24"/>
          <w:lang w:val="en-US"/>
        </w:rPr>
        <w:t xml:space="preserve">I will consider each ground briefly, </w:t>
      </w:r>
      <w:r w:rsidR="004D4109">
        <w:rPr>
          <w:rFonts w:ascii="Times New Roman" w:hAnsi="Times New Roman" w:cs="Times New Roman"/>
          <w:sz w:val="24"/>
          <w:szCs w:val="24"/>
          <w:lang w:val="en-US"/>
        </w:rPr>
        <w:t>below.</w:t>
      </w:r>
    </w:p>
    <w:p w14:paraId="6D1D7635" w14:textId="286774E4" w:rsidR="004D4109" w:rsidRDefault="004D4109"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should mention from the outset that </w:t>
      </w:r>
      <w:r w:rsidRPr="00477734">
        <w:rPr>
          <w:rFonts w:ascii="Times New Roman" w:hAnsi="Times New Roman" w:cs="Times New Roman"/>
          <w:smallCaps/>
          <w:sz w:val="24"/>
          <w:szCs w:val="24"/>
          <w:lang w:val="en-US"/>
        </w:rPr>
        <w:t>Zhou J’s</w:t>
      </w:r>
      <w:r>
        <w:rPr>
          <w:rFonts w:ascii="Times New Roman" w:hAnsi="Times New Roman" w:cs="Times New Roman"/>
          <w:sz w:val="24"/>
          <w:szCs w:val="24"/>
          <w:lang w:val="en-US"/>
        </w:rPr>
        <w:t xml:space="preserve"> judgment in HC 723/23 dealt in detai</w:t>
      </w:r>
      <w:r w:rsidR="00B54E19">
        <w:rPr>
          <w:rFonts w:ascii="Times New Roman" w:hAnsi="Times New Roman" w:cs="Times New Roman"/>
          <w:sz w:val="24"/>
          <w:szCs w:val="24"/>
          <w:lang w:val="en-US"/>
        </w:rPr>
        <w:t>l</w:t>
      </w:r>
      <w:r>
        <w:rPr>
          <w:rFonts w:ascii="Times New Roman" w:hAnsi="Times New Roman" w:cs="Times New Roman"/>
          <w:sz w:val="24"/>
          <w:szCs w:val="24"/>
          <w:lang w:val="en-US"/>
        </w:rPr>
        <w:t xml:space="preserve"> with the issues raised in the grounds of appeal.  He also relied on case and legislat</w:t>
      </w:r>
      <w:r w:rsidR="00B54E19">
        <w:rPr>
          <w:rFonts w:ascii="Times New Roman" w:hAnsi="Times New Roman" w:cs="Times New Roman"/>
          <w:sz w:val="24"/>
          <w:szCs w:val="24"/>
          <w:lang w:val="en-US"/>
        </w:rPr>
        <w:t>ive</w:t>
      </w:r>
      <w:r w:rsidR="00477734">
        <w:rPr>
          <w:rFonts w:ascii="Times New Roman" w:hAnsi="Times New Roman" w:cs="Times New Roman"/>
          <w:sz w:val="24"/>
          <w:szCs w:val="24"/>
          <w:lang w:val="en-US"/>
        </w:rPr>
        <w:t xml:space="preserve"> </w:t>
      </w:r>
      <w:r w:rsidR="00B54E19">
        <w:rPr>
          <w:rFonts w:ascii="Times New Roman" w:hAnsi="Times New Roman" w:cs="Times New Roman"/>
          <w:sz w:val="24"/>
          <w:szCs w:val="24"/>
          <w:lang w:val="en-US"/>
        </w:rPr>
        <w:t>l</w:t>
      </w:r>
      <w:r w:rsidR="00477734">
        <w:rPr>
          <w:rFonts w:ascii="Times New Roman" w:hAnsi="Times New Roman" w:cs="Times New Roman"/>
          <w:sz w:val="24"/>
          <w:szCs w:val="24"/>
          <w:lang w:val="en-US"/>
        </w:rPr>
        <w:t>aw in reaching the decision he did.  The full reasons are incap</w:t>
      </w:r>
      <w:r w:rsidR="00B54E19">
        <w:rPr>
          <w:rFonts w:ascii="Times New Roman" w:hAnsi="Times New Roman" w:cs="Times New Roman"/>
          <w:sz w:val="24"/>
          <w:szCs w:val="24"/>
          <w:lang w:val="en-US"/>
        </w:rPr>
        <w:t>sul</w:t>
      </w:r>
      <w:r w:rsidR="00477734">
        <w:rPr>
          <w:rFonts w:ascii="Times New Roman" w:hAnsi="Times New Roman" w:cs="Times New Roman"/>
          <w:sz w:val="24"/>
          <w:szCs w:val="24"/>
          <w:lang w:val="en-US"/>
        </w:rPr>
        <w:t>ated in the judgment at pp 16 to 28 of the record.</w:t>
      </w:r>
    </w:p>
    <w:p w14:paraId="3E42862F" w14:textId="0F418F5F" w:rsidR="00477734" w:rsidRDefault="00477734"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Ground 1 appears to me to be without merit.  Although the application filed may have called on respondent to file opposing papers within two days the</w:t>
      </w:r>
      <w:r w:rsidR="00B54E19">
        <w:rPr>
          <w:rFonts w:ascii="Times New Roman" w:hAnsi="Times New Roman" w:cs="Times New Roman"/>
          <w:sz w:val="24"/>
          <w:szCs w:val="24"/>
          <w:lang w:val="en-US"/>
        </w:rPr>
        <w:t>r</w:t>
      </w:r>
      <w:r>
        <w:rPr>
          <w:rFonts w:ascii="Times New Roman" w:hAnsi="Times New Roman" w:cs="Times New Roman"/>
          <w:sz w:val="24"/>
          <w:szCs w:val="24"/>
          <w:lang w:val="en-US"/>
        </w:rPr>
        <w:t xml:space="preserve">e seems, to be </w:t>
      </w:r>
      <w:r w:rsidR="00B54E19">
        <w:rPr>
          <w:rFonts w:ascii="Times New Roman" w:hAnsi="Times New Roman" w:cs="Times New Roman"/>
          <w:sz w:val="24"/>
          <w:szCs w:val="24"/>
          <w:lang w:val="en-US"/>
        </w:rPr>
        <w:t>n</w:t>
      </w:r>
      <w:r w:rsidR="003D460E">
        <w:rPr>
          <w:rFonts w:ascii="Times New Roman" w:hAnsi="Times New Roman" w:cs="Times New Roman"/>
          <w:sz w:val="24"/>
          <w:szCs w:val="24"/>
          <w:lang w:val="en-US"/>
        </w:rPr>
        <w:t>o prejudice suffered by respondent.  There is no basis to come to the conclusion that respondent was unable to file her papers in time for the hearing.  There is no contention that respondent was forced to file papers within the two days and w</w:t>
      </w:r>
      <w:r w:rsidR="00B54E19">
        <w:rPr>
          <w:rFonts w:ascii="Times New Roman" w:hAnsi="Times New Roman" w:cs="Times New Roman"/>
          <w:sz w:val="24"/>
          <w:szCs w:val="24"/>
          <w:lang w:val="en-US"/>
        </w:rPr>
        <w:t>as</w:t>
      </w:r>
      <w:r w:rsidR="003D460E">
        <w:rPr>
          <w:rFonts w:ascii="Times New Roman" w:hAnsi="Times New Roman" w:cs="Times New Roman"/>
          <w:sz w:val="24"/>
          <w:szCs w:val="24"/>
          <w:lang w:val="en-US"/>
        </w:rPr>
        <w:t xml:space="preserve"> thus prejudiced.  There is no indication that there was an application to postpone the hearing because of the alleged short notice.</w:t>
      </w:r>
    </w:p>
    <w:p w14:paraId="1D1EC93C" w14:textId="4973F7C8" w:rsidR="003D460E" w:rsidRDefault="003D460E"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HC 723/23 clearly </w:t>
      </w:r>
      <w:r w:rsidR="00935251">
        <w:rPr>
          <w:rFonts w:ascii="Times New Roman" w:hAnsi="Times New Roman" w:cs="Times New Roman"/>
          <w:sz w:val="24"/>
          <w:szCs w:val="24"/>
          <w:lang w:val="en-US"/>
        </w:rPr>
        <w:t>reflect</w:t>
      </w:r>
      <w:r w:rsidR="00B54E19">
        <w:rPr>
          <w:rFonts w:ascii="Times New Roman" w:hAnsi="Times New Roman" w:cs="Times New Roman"/>
          <w:sz w:val="24"/>
          <w:szCs w:val="24"/>
          <w:lang w:val="en-US"/>
        </w:rPr>
        <w:t>s</w:t>
      </w:r>
      <w:r w:rsidR="00935251">
        <w:rPr>
          <w:rFonts w:ascii="Times New Roman" w:hAnsi="Times New Roman" w:cs="Times New Roman"/>
          <w:sz w:val="24"/>
          <w:szCs w:val="24"/>
          <w:lang w:val="en-US"/>
        </w:rPr>
        <w:t xml:space="preserve"> that the matter was heard on a number of days namely 14 and 24 February and 1, 2 and 15 March 2023 (which last </w:t>
      </w:r>
      <w:r w:rsidR="00B54E19">
        <w:rPr>
          <w:rFonts w:ascii="Times New Roman" w:hAnsi="Times New Roman" w:cs="Times New Roman"/>
          <w:sz w:val="24"/>
          <w:szCs w:val="24"/>
          <w:lang w:val="en-US"/>
        </w:rPr>
        <w:t xml:space="preserve">date was </w:t>
      </w:r>
      <w:r w:rsidR="00935251">
        <w:rPr>
          <w:rFonts w:ascii="Times New Roman" w:hAnsi="Times New Roman" w:cs="Times New Roman"/>
          <w:sz w:val="24"/>
          <w:szCs w:val="24"/>
          <w:lang w:val="en-US"/>
        </w:rPr>
        <w:t>the delivery of judgment date).</w:t>
      </w:r>
    </w:p>
    <w:p w14:paraId="04A6BAE7" w14:textId="4BEA795F" w:rsidR="00935251" w:rsidRDefault="00935251"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Ground 2 I find equally without merit.  The learned Judge adequately dealt with commercial agency.  See pp 17 to 18 of the record.  The case of </w:t>
      </w:r>
      <w:r w:rsidRPr="006F6E36">
        <w:rPr>
          <w:rFonts w:ascii="Times New Roman" w:hAnsi="Times New Roman" w:cs="Times New Roman"/>
          <w:i/>
          <w:iCs/>
          <w:sz w:val="24"/>
          <w:szCs w:val="24"/>
          <w:lang w:val="en-US"/>
        </w:rPr>
        <w:t xml:space="preserve">Silver </w:t>
      </w:r>
      <w:r w:rsidR="006F6E36" w:rsidRPr="006F6E36">
        <w:rPr>
          <w:rFonts w:ascii="Times New Roman" w:hAnsi="Times New Roman" w:cs="Times New Roman"/>
          <w:i/>
          <w:iCs/>
          <w:sz w:val="24"/>
          <w:szCs w:val="24"/>
          <w:lang w:val="en-US"/>
        </w:rPr>
        <w:t>Trucks &amp; Anor</w:t>
      </w:r>
      <w:r w:rsidR="006F6E36">
        <w:rPr>
          <w:rFonts w:ascii="Times New Roman" w:hAnsi="Times New Roman" w:cs="Times New Roman"/>
          <w:sz w:val="24"/>
          <w:szCs w:val="24"/>
          <w:lang w:val="en-US"/>
        </w:rPr>
        <w:t xml:space="preserve"> v </w:t>
      </w:r>
      <w:r w:rsidR="006F6E36" w:rsidRPr="006F6E36">
        <w:rPr>
          <w:rFonts w:ascii="Times New Roman" w:hAnsi="Times New Roman" w:cs="Times New Roman"/>
          <w:i/>
          <w:iCs/>
          <w:sz w:val="24"/>
          <w:szCs w:val="24"/>
          <w:lang w:val="en-US"/>
        </w:rPr>
        <w:t>Director of Customs and Exercise</w:t>
      </w:r>
      <w:r w:rsidR="006F6E36">
        <w:rPr>
          <w:rFonts w:ascii="Times New Roman" w:hAnsi="Times New Roman" w:cs="Times New Roman"/>
          <w:sz w:val="24"/>
          <w:szCs w:val="24"/>
          <w:lang w:val="en-US"/>
        </w:rPr>
        <w:t xml:space="preserve"> 1999(1) ZLR  493 was also cited by the learned Judge in buttressing the findings </w:t>
      </w:r>
      <w:r w:rsidR="00D50DDA">
        <w:rPr>
          <w:rFonts w:ascii="Times New Roman" w:hAnsi="Times New Roman" w:cs="Times New Roman"/>
          <w:sz w:val="24"/>
          <w:szCs w:val="24"/>
          <w:lang w:val="en-US"/>
        </w:rPr>
        <w:t xml:space="preserve">on commercial urgency I find the full reasons given </w:t>
      </w:r>
      <w:r w:rsidR="00B54E19">
        <w:rPr>
          <w:rFonts w:ascii="Times New Roman" w:hAnsi="Times New Roman" w:cs="Times New Roman"/>
          <w:sz w:val="24"/>
          <w:szCs w:val="24"/>
          <w:lang w:val="en-US"/>
        </w:rPr>
        <w:t>unimpeachable</w:t>
      </w:r>
      <w:r w:rsidR="00425B46">
        <w:rPr>
          <w:rFonts w:ascii="Times New Roman" w:hAnsi="Times New Roman" w:cs="Times New Roman"/>
          <w:sz w:val="24"/>
          <w:szCs w:val="24"/>
          <w:lang w:val="en-US"/>
        </w:rPr>
        <w:t>.</w:t>
      </w:r>
      <w:r w:rsidR="00D50DDA">
        <w:rPr>
          <w:rFonts w:ascii="Times New Roman" w:hAnsi="Times New Roman" w:cs="Times New Roman"/>
          <w:sz w:val="24"/>
          <w:szCs w:val="24"/>
          <w:lang w:val="en-US"/>
        </w:rPr>
        <w:t xml:space="preserve">  There was no </w:t>
      </w:r>
      <w:r w:rsidR="00425B46">
        <w:rPr>
          <w:rFonts w:ascii="Times New Roman" w:hAnsi="Times New Roman" w:cs="Times New Roman"/>
          <w:sz w:val="24"/>
          <w:szCs w:val="24"/>
          <w:lang w:val="en-US"/>
        </w:rPr>
        <w:t xml:space="preserve">averment </w:t>
      </w:r>
      <w:r w:rsidR="00D50DDA">
        <w:rPr>
          <w:rFonts w:ascii="Times New Roman" w:hAnsi="Times New Roman" w:cs="Times New Roman"/>
          <w:sz w:val="24"/>
          <w:szCs w:val="24"/>
          <w:lang w:val="en-US"/>
        </w:rPr>
        <w:t>of</w:t>
      </w:r>
      <w:r w:rsidR="002B3BDE">
        <w:rPr>
          <w:rFonts w:ascii="Times New Roman" w:hAnsi="Times New Roman" w:cs="Times New Roman"/>
          <w:sz w:val="24"/>
          <w:szCs w:val="24"/>
          <w:lang w:val="en-US"/>
        </w:rPr>
        <w:t xml:space="preserve"> gross irregularity no</w:t>
      </w:r>
      <w:r w:rsidR="00425B46">
        <w:rPr>
          <w:rFonts w:ascii="Times New Roman" w:hAnsi="Times New Roman" w:cs="Times New Roman"/>
          <w:sz w:val="24"/>
          <w:szCs w:val="24"/>
          <w:lang w:val="en-US"/>
        </w:rPr>
        <w:t>r</w:t>
      </w:r>
      <w:r w:rsidR="002B3BDE">
        <w:rPr>
          <w:rFonts w:ascii="Times New Roman" w:hAnsi="Times New Roman" w:cs="Times New Roman"/>
          <w:sz w:val="24"/>
          <w:szCs w:val="24"/>
          <w:lang w:val="en-US"/>
        </w:rPr>
        <w:t xml:space="preserve"> a demonstration that </w:t>
      </w:r>
      <w:r w:rsidR="00425B46">
        <w:rPr>
          <w:rFonts w:ascii="Times New Roman" w:hAnsi="Times New Roman" w:cs="Times New Roman"/>
          <w:sz w:val="24"/>
          <w:szCs w:val="24"/>
          <w:lang w:val="en-US"/>
        </w:rPr>
        <w:t xml:space="preserve">there </w:t>
      </w:r>
      <w:r w:rsidR="002B3BDE">
        <w:rPr>
          <w:rFonts w:ascii="Times New Roman" w:hAnsi="Times New Roman" w:cs="Times New Roman"/>
          <w:sz w:val="24"/>
          <w:szCs w:val="24"/>
          <w:lang w:val="en-US"/>
        </w:rPr>
        <w:t>was</w:t>
      </w:r>
      <w:r w:rsidR="00425B46">
        <w:rPr>
          <w:rFonts w:ascii="Times New Roman" w:hAnsi="Times New Roman" w:cs="Times New Roman"/>
          <w:sz w:val="24"/>
          <w:szCs w:val="24"/>
          <w:lang w:val="en-US"/>
        </w:rPr>
        <w:t xml:space="preserve"> one decision </w:t>
      </w:r>
      <w:r w:rsidR="002B3BDE">
        <w:rPr>
          <w:rFonts w:ascii="Times New Roman" w:hAnsi="Times New Roman" w:cs="Times New Roman"/>
          <w:sz w:val="24"/>
          <w:szCs w:val="24"/>
          <w:lang w:val="en-US"/>
        </w:rPr>
        <w:t xml:space="preserve">by the court to resolve the sole issue of the quantum sued by respondent to applicant is </w:t>
      </w:r>
      <w:r w:rsidR="00425B46">
        <w:rPr>
          <w:rFonts w:ascii="Times New Roman" w:hAnsi="Times New Roman" w:cs="Times New Roman"/>
          <w:sz w:val="24"/>
          <w:szCs w:val="24"/>
          <w:lang w:val="en-US"/>
        </w:rPr>
        <w:t xml:space="preserve">sanctioned </w:t>
      </w:r>
      <w:r w:rsidR="002B3BDE">
        <w:rPr>
          <w:rFonts w:ascii="Times New Roman" w:hAnsi="Times New Roman" w:cs="Times New Roman"/>
          <w:sz w:val="24"/>
          <w:szCs w:val="24"/>
          <w:lang w:val="en-US"/>
        </w:rPr>
        <w:t xml:space="preserve">by the High Court Rule 2021.  See Rule 60(8).  There appears to have been no issue in the calling of oral evidence in the application.  I say so </w:t>
      </w:r>
      <w:r w:rsidR="00544ADA">
        <w:rPr>
          <w:rFonts w:ascii="Times New Roman" w:hAnsi="Times New Roman" w:cs="Times New Roman"/>
          <w:sz w:val="24"/>
          <w:szCs w:val="24"/>
          <w:lang w:val="en-US"/>
        </w:rPr>
        <w:t xml:space="preserve">inter alia because both parties called a witness each and it appears it was common cause between the parties in any case </w:t>
      </w:r>
      <w:r w:rsidR="00425B46">
        <w:rPr>
          <w:rFonts w:ascii="Times New Roman" w:hAnsi="Times New Roman" w:cs="Times New Roman"/>
          <w:sz w:val="24"/>
          <w:szCs w:val="24"/>
          <w:lang w:val="en-US"/>
        </w:rPr>
        <w:t>that</w:t>
      </w:r>
      <w:r w:rsidR="00544ADA">
        <w:rPr>
          <w:rFonts w:ascii="Times New Roman" w:hAnsi="Times New Roman" w:cs="Times New Roman"/>
          <w:sz w:val="24"/>
          <w:szCs w:val="24"/>
          <w:lang w:val="en-US"/>
        </w:rPr>
        <w:t xml:space="preserve"> their respective witnesses would assist the </w:t>
      </w:r>
      <w:r w:rsidR="00425B46">
        <w:rPr>
          <w:rFonts w:ascii="Times New Roman" w:hAnsi="Times New Roman" w:cs="Times New Roman"/>
          <w:sz w:val="24"/>
          <w:szCs w:val="24"/>
          <w:lang w:val="en-US"/>
        </w:rPr>
        <w:t>court</w:t>
      </w:r>
      <w:r w:rsidR="00544ADA">
        <w:rPr>
          <w:rFonts w:ascii="Times New Roman" w:hAnsi="Times New Roman" w:cs="Times New Roman"/>
          <w:sz w:val="24"/>
          <w:szCs w:val="24"/>
          <w:lang w:val="en-US"/>
        </w:rPr>
        <w:t xml:space="preserve"> in the resolution of the sole dispute.</w:t>
      </w:r>
    </w:p>
    <w:p w14:paraId="655D90E5" w14:textId="128303EA" w:rsidR="00544ADA" w:rsidRDefault="00544ADA"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ground fo</w:t>
      </w:r>
      <w:r w:rsidR="00425B46">
        <w:rPr>
          <w:rFonts w:ascii="Times New Roman" w:hAnsi="Times New Roman" w:cs="Times New Roman"/>
          <w:sz w:val="24"/>
          <w:szCs w:val="24"/>
          <w:lang w:val="en-US"/>
        </w:rPr>
        <w:t>u</w:t>
      </w:r>
      <w:r>
        <w:rPr>
          <w:rFonts w:ascii="Times New Roman" w:hAnsi="Times New Roman" w:cs="Times New Roman"/>
          <w:sz w:val="24"/>
          <w:szCs w:val="24"/>
          <w:lang w:val="en-US"/>
        </w:rPr>
        <w:t>r the learned Judge considered the contract signed between the part</w:t>
      </w:r>
      <w:r w:rsidR="00425B46">
        <w:rPr>
          <w:rFonts w:ascii="Times New Roman" w:hAnsi="Times New Roman" w:cs="Times New Roman"/>
          <w:sz w:val="24"/>
          <w:szCs w:val="24"/>
          <w:lang w:val="en-US"/>
        </w:rPr>
        <w:t>ies,</w:t>
      </w:r>
      <w:r>
        <w:rPr>
          <w:rFonts w:ascii="Times New Roman" w:hAnsi="Times New Roman" w:cs="Times New Roman"/>
          <w:sz w:val="24"/>
          <w:szCs w:val="24"/>
          <w:lang w:val="en-US"/>
        </w:rPr>
        <w:t xml:space="preserve"> the circumstances of the matter the various letters of demand and responses ther</w:t>
      </w:r>
      <w:r w:rsidR="00483FFC">
        <w:rPr>
          <w:rFonts w:ascii="Times New Roman" w:hAnsi="Times New Roman" w:cs="Times New Roman"/>
          <w:sz w:val="24"/>
          <w:szCs w:val="24"/>
          <w:lang w:val="en-US"/>
        </w:rPr>
        <w:t xml:space="preserve">eto.  More importantly the learned Judge had an opportunity to observe the parties’ witnesses and have regard to the documentation they produced.  After an analysis of the above the learned Judge </w:t>
      </w:r>
      <w:r w:rsidR="00425B46">
        <w:rPr>
          <w:rFonts w:ascii="Times New Roman" w:hAnsi="Times New Roman" w:cs="Times New Roman"/>
          <w:sz w:val="24"/>
          <w:szCs w:val="24"/>
          <w:lang w:val="en-US"/>
        </w:rPr>
        <w:t xml:space="preserve">found </w:t>
      </w:r>
      <w:r w:rsidR="00483FFC">
        <w:rPr>
          <w:rFonts w:ascii="Times New Roman" w:hAnsi="Times New Roman" w:cs="Times New Roman"/>
          <w:sz w:val="24"/>
          <w:szCs w:val="24"/>
          <w:lang w:val="en-US"/>
        </w:rPr>
        <w:t>for the applicant in the sum as reflected in the order rendered.</w:t>
      </w:r>
    </w:p>
    <w:p w14:paraId="327BC0E5" w14:textId="11751A64" w:rsidR="00483FFC" w:rsidRDefault="00483FFC"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ground 5 the learned Judge dealt with the issue of presc</w:t>
      </w:r>
      <w:r w:rsidR="00CF73A3">
        <w:rPr>
          <w:rFonts w:ascii="Times New Roman" w:hAnsi="Times New Roman" w:cs="Times New Roman"/>
          <w:sz w:val="24"/>
          <w:szCs w:val="24"/>
          <w:lang w:val="en-US"/>
        </w:rPr>
        <w:t xml:space="preserve">ription.  </w:t>
      </w:r>
      <w:r w:rsidR="00425B46">
        <w:rPr>
          <w:rFonts w:ascii="Times New Roman" w:hAnsi="Times New Roman" w:cs="Times New Roman"/>
          <w:sz w:val="24"/>
          <w:szCs w:val="24"/>
          <w:lang w:val="en-US"/>
        </w:rPr>
        <w:t xml:space="preserve">After </w:t>
      </w:r>
      <w:r w:rsidR="00CF73A3">
        <w:rPr>
          <w:rFonts w:ascii="Times New Roman" w:hAnsi="Times New Roman" w:cs="Times New Roman"/>
          <w:sz w:val="24"/>
          <w:szCs w:val="24"/>
          <w:lang w:val="en-US"/>
        </w:rPr>
        <w:t xml:space="preserve">onsidering </w:t>
      </w:r>
      <w:r w:rsidR="00425B46">
        <w:rPr>
          <w:rFonts w:ascii="Times New Roman" w:hAnsi="Times New Roman" w:cs="Times New Roman"/>
          <w:sz w:val="24"/>
          <w:szCs w:val="24"/>
          <w:lang w:val="en-US"/>
        </w:rPr>
        <w:t>s 18(1) of t</w:t>
      </w:r>
      <w:r w:rsidR="00CF73A3">
        <w:rPr>
          <w:rFonts w:ascii="Times New Roman" w:hAnsi="Times New Roman" w:cs="Times New Roman"/>
          <w:sz w:val="24"/>
          <w:szCs w:val="24"/>
          <w:lang w:val="en-US"/>
        </w:rPr>
        <w:t>he Prescription Act [</w:t>
      </w:r>
      <w:r w:rsidR="00CF73A3" w:rsidRPr="003E130F">
        <w:rPr>
          <w:rFonts w:ascii="Times New Roman" w:hAnsi="Times New Roman" w:cs="Times New Roman"/>
          <w:i/>
          <w:iCs/>
          <w:sz w:val="24"/>
          <w:szCs w:val="24"/>
          <w:lang w:val="en-US"/>
        </w:rPr>
        <w:t>Chapter 8:11</w:t>
      </w:r>
      <w:r w:rsidR="00CF73A3">
        <w:rPr>
          <w:rFonts w:ascii="Times New Roman" w:hAnsi="Times New Roman" w:cs="Times New Roman"/>
          <w:sz w:val="24"/>
          <w:szCs w:val="24"/>
          <w:lang w:val="en-US"/>
        </w:rPr>
        <w:t>]</w:t>
      </w:r>
      <w:r w:rsidR="003E130F">
        <w:rPr>
          <w:rFonts w:ascii="Times New Roman" w:hAnsi="Times New Roman" w:cs="Times New Roman"/>
          <w:sz w:val="24"/>
          <w:szCs w:val="24"/>
          <w:lang w:val="en-US"/>
        </w:rPr>
        <w:t xml:space="preserve"> and </w:t>
      </w:r>
      <w:r w:rsidR="00425B46">
        <w:rPr>
          <w:rFonts w:ascii="Times New Roman" w:hAnsi="Times New Roman" w:cs="Times New Roman"/>
          <w:sz w:val="24"/>
          <w:szCs w:val="24"/>
          <w:lang w:val="en-US"/>
        </w:rPr>
        <w:t xml:space="preserve">the </w:t>
      </w:r>
      <w:r w:rsidR="003E130F">
        <w:rPr>
          <w:rFonts w:ascii="Times New Roman" w:hAnsi="Times New Roman" w:cs="Times New Roman"/>
          <w:sz w:val="24"/>
          <w:szCs w:val="24"/>
          <w:lang w:val="en-US"/>
        </w:rPr>
        <w:t xml:space="preserve">unequivocal admission of </w:t>
      </w:r>
      <w:r w:rsidR="00425B46">
        <w:rPr>
          <w:rFonts w:ascii="Times New Roman" w:hAnsi="Times New Roman" w:cs="Times New Roman"/>
          <w:sz w:val="24"/>
          <w:szCs w:val="24"/>
          <w:lang w:val="en-US"/>
        </w:rPr>
        <w:t xml:space="preserve">liability </w:t>
      </w:r>
      <w:r w:rsidR="003E130F">
        <w:rPr>
          <w:rFonts w:ascii="Times New Roman" w:hAnsi="Times New Roman" w:cs="Times New Roman"/>
          <w:sz w:val="24"/>
          <w:szCs w:val="24"/>
          <w:lang w:val="en-US"/>
        </w:rPr>
        <w:t>by respondent in letters and emails</w:t>
      </w:r>
      <w:r w:rsidR="00EF1677">
        <w:rPr>
          <w:rFonts w:ascii="Times New Roman" w:hAnsi="Times New Roman" w:cs="Times New Roman"/>
          <w:sz w:val="24"/>
          <w:szCs w:val="24"/>
          <w:lang w:val="en-US"/>
        </w:rPr>
        <w:t>.  T</w:t>
      </w:r>
      <w:r w:rsidR="003E130F">
        <w:rPr>
          <w:rFonts w:ascii="Times New Roman" w:hAnsi="Times New Roman" w:cs="Times New Roman"/>
          <w:sz w:val="24"/>
          <w:szCs w:val="24"/>
          <w:lang w:val="en-US"/>
        </w:rPr>
        <w:t xml:space="preserve">he issue of prescription was without merit.  See pp 9 – 11 of the record.  </w:t>
      </w:r>
    </w:p>
    <w:p w14:paraId="53727468" w14:textId="75F2A593" w:rsidR="003E130F" w:rsidRDefault="003E130F"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Ground 6 speaks to the issue of costs.  The judgment is clear that not only had the parties agreed in the agreement </w:t>
      </w:r>
      <w:r w:rsidR="00EF1677">
        <w:rPr>
          <w:rFonts w:ascii="Times New Roman" w:hAnsi="Times New Roman" w:cs="Times New Roman"/>
          <w:sz w:val="24"/>
          <w:szCs w:val="24"/>
          <w:lang w:val="en-US"/>
        </w:rPr>
        <w:t>that</w:t>
      </w:r>
      <w:r w:rsidR="001852DB">
        <w:rPr>
          <w:rFonts w:ascii="Times New Roman" w:hAnsi="Times New Roman" w:cs="Times New Roman"/>
          <w:sz w:val="24"/>
          <w:szCs w:val="24"/>
          <w:lang w:val="en-US"/>
        </w:rPr>
        <w:t xml:space="preserve"> costs would be on an attorney/client scale but also further that the respondent’s refusal to honour its contractual obligation justified “a special order on costs”.  I find in the circumstances that the findings are justifiable on record.</w:t>
      </w:r>
    </w:p>
    <w:p w14:paraId="327E7DCC" w14:textId="73C09A21" w:rsidR="001852DB" w:rsidRDefault="001852DB" w:rsidP="009D2D05">
      <w:pPr>
        <w:pStyle w:val="ListParagraph"/>
        <w:numPr>
          <w:ilvl w:val="0"/>
          <w:numId w:val="1"/>
        </w:numPr>
        <w:spacing w:after="0" w:line="360" w:lineRule="auto"/>
        <w:jc w:val="both"/>
        <w:rPr>
          <w:rFonts w:ascii="Times New Roman" w:hAnsi="Times New Roman" w:cs="Times New Roman"/>
          <w:sz w:val="24"/>
          <w:szCs w:val="24"/>
          <w:u w:val="single"/>
          <w:lang w:val="en-US"/>
        </w:rPr>
      </w:pPr>
      <w:r w:rsidRPr="001852DB">
        <w:rPr>
          <w:rFonts w:ascii="Times New Roman" w:hAnsi="Times New Roman" w:cs="Times New Roman"/>
          <w:sz w:val="24"/>
          <w:szCs w:val="24"/>
          <w:u w:val="single"/>
          <w:lang w:val="en-US"/>
        </w:rPr>
        <w:t>The balance of convenience or the balance of equalities</w:t>
      </w:r>
    </w:p>
    <w:p w14:paraId="3EE5C6D2" w14:textId="6A26A0C1" w:rsidR="001852DB" w:rsidRDefault="001852DB"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is my finding that the applicant has a lot to gain if the application is granted as he can use the funds to pursue her business o</w:t>
      </w:r>
      <w:r w:rsidR="00EF1677">
        <w:rPr>
          <w:rFonts w:ascii="Times New Roman" w:hAnsi="Times New Roman" w:cs="Times New Roman"/>
          <w:sz w:val="24"/>
          <w:szCs w:val="24"/>
          <w:lang w:val="en-US"/>
        </w:rPr>
        <w:t>perations</w:t>
      </w:r>
      <w:r>
        <w:rPr>
          <w:rFonts w:ascii="Times New Roman" w:hAnsi="Times New Roman" w:cs="Times New Roman"/>
          <w:sz w:val="24"/>
          <w:szCs w:val="24"/>
          <w:lang w:val="en-US"/>
        </w:rPr>
        <w:t xml:space="preserve"> and possibly save herself from possible insolvency.  Applicant has a lot to lose if they do not execute the judgment on HC 723/23 and </w:t>
      </w:r>
      <w:r w:rsidR="00E85C2F">
        <w:rPr>
          <w:rFonts w:ascii="Times New Roman" w:hAnsi="Times New Roman" w:cs="Times New Roman"/>
          <w:sz w:val="24"/>
          <w:szCs w:val="24"/>
          <w:lang w:val="en-US"/>
        </w:rPr>
        <w:t>await for the appeal to be heard in the Supreme Court considering the long period that has passed since the contract was agreed to and the undertakings by</w:t>
      </w:r>
      <w:r w:rsidR="00EF1677">
        <w:rPr>
          <w:rFonts w:ascii="Times New Roman" w:hAnsi="Times New Roman" w:cs="Times New Roman"/>
          <w:sz w:val="24"/>
          <w:szCs w:val="24"/>
          <w:lang w:val="en-US"/>
        </w:rPr>
        <w:t xml:space="preserve"> respondent </w:t>
      </w:r>
      <w:r w:rsidR="00E85C2F">
        <w:rPr>
          <w:rFonts w:ascii="Times New Roman" w:hAnsi="Times New Roman" w:cs="Times New Roman"/>
          <w:sz w:val="24"/>
          <w:szCs w:val="24"/>
          <w:lang w:val="en-US"/>
        </w:rPr>
        <w:t xml:space="preserve">to pay which was never fully implemented the balance of convenience is in their favour.  I also note that applicants have </w:t>
      </w:r>
      <w:r w:rsidR="00EF1677">
        <w:rPr>
          <w:rFonts w:ascii="Times New Roman" w:hAnsi="Times New Roman" w:cs="Times New Roman"/>
          <w:sz w:val="24"/>
          <w:szCs w:val="24"/>
          <w:lang w:val="en-US"/>
        </w:rPr>
        <w:t>exp</w:t>
      </w:r>
      <w:r w:rsidR="0029650A">
        <w:rPr>
          <w:rFonts w:ascii="Times New Roman" w:hAnsi="Times New Roman" w:cs="Times New Roman"/>
          <w:sz w:val="24"/>
          <w:szCs w:val="24"/>
          <w:lang w:val="en-US"/>
        </w:rPr>
        <w:t xml:space="preserve">ended </w:t>
      </w:r>
      <w:r w:rsidR="00E85C2F">
        <w:rPr>
          <w:rFonts w:ascii="Times New Roman" w:hAnsi="Times New Roman" w:cs="Times New Roman"/>
          <w:sz w:val="24"/>
          <w:szCs w:val="24"/>
          <w:lang w:val="en-US"/>
        </w:rPr>
        <w:t xml:space="preserve">resources in fulfilling the contract including continuing with </w:t>
      </w:r>
      <w:r w:rsidR="0029650A">
        <w:rPr>
          <w:rFonts w:ascii="Times New Roman" w:hAnsi="Times New Roman" w:cs="Times New Roman"/>
          <w:sz w:val="24"/>
          <w:szCs w:val="24"/>
          <w:lang w:val="en-US"/>
        </w:rPr>
        <w:t xml:space="preserve">operations </w:t>
      </w:r>
      <w:r w:rsidR="00E85C2F">
        <w:rPr>
          <w:rFonts w:ascii="Times New Roman" w:hAnsi="Times New Roman" w:cs="Times New Roman"/>
          <w:sz w:val="24"/>
          <w:szCs w:val="24"/>
          <w:lang w:val="en-US"/>
        </w:rPr>
        <w:t>in favour of respondents pending the outcome on the contract rate to be applied.</w:t>
      </w:r>
    </w:p>
    <w:p w14:paraId="2D751BFB" w14:textId="1F140A3B" w:rsidR="00115B55" w:rsidRDefault="00115B55"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that in the wide discretion bestowed upon me after considering the factors as spelt out in </w:t>
      </w:r>
      <w:r w:rsidRPr="00D63895">
        <w:rPr>
          <w:rFonts w:ascii="Times New Roman" w:hAnsi="Times New Roman" w:cs="Times New Roman"/>
          <w:i/>
          <w:iCs/>
          <w:sz w:val="24"/>
          <w:szCs w:val="24"/>
          <w:lang w:val="en-US"/>
        </w:rPr>
        <w:t>South Ca</w:t>
      </w:r>
      <w:r w:rsidR="0029650A">
        <w:rPr>
          <w:rFonts w:ascii="Times New Roman" w:hAnsi="Times New Roman" w:cs="Times New Roman"/>
          <w:i/>
          <w:iCs/>
          <w:sz w:val="24"/>
          <w:szCs w:val="24"/>
          <w:lang w:val="en-US"/>
        </w:rPr>
        <w:t>p</w:t>
      </w:r>
      <w:r w:rsidRPr="00D63895">
        <w:rPr>
          <w:rFonts w:ascii="Times New Roman" w:hAnsi="Times New Roman" w:cs="Times New Roman"/>
          <w:i/>
          <w:iCs/>
          <w:sz w:val="24"/>
          <w:szCs w:val="24"/>
          <w:lang w:val="en-US"/>
        </w:rPr>
        <w:t>e Corporation case</w:t>
      </w:r>
      <w:r>
        <w:rPr>
          <w:rFonts w:ascii="Times New Roman" w:hAnsi="Times New Roman" w:cs="Times New Roman"/>
          <w:sz w:val="24"/>
          <w:szCs w:val="24"/>
          <w:lang w:val="en-US"/>
        </w:rPr>
        <w:t xml:space="preserve"> </w:t>
      </w:r>
      <w:r w:rsidRPr="00D63895">
        <w:rPr>
          <w:rFonts w:ascii="Times New Roman" w:hAnsi="Times New Roman" w:cs="Times New Roman"/>
          <w:sz w:val="24"/>
          <w:szCs w:val="24"/>
          <w:lang w:val="en-US"/>
        </w:rPr>
        <w:t>(</w:t>
      </w:r>
      <w:r w:rsidRPr="00D63895">
        <w:rPr>
          <w:rFonts w:ascii="Times New Roman" w:hAnsi="Times New Roman" w:cs="Times New Roman"/>
          <w:i/>
          <w:iCs/>
          <w:sz w:val="24"/>
          <w:szCs w:val="24"/>
          <w:lang w:val="en-US"/>
        </w:rPr>
        <w:t>supra</w:t>
      </w:r>
      <w:r w:rsidRPr="00D63895">
        <w:rPr>
          <w:rFonts w:ascii="Times New Roman" w:hAnsi="Times New Roman" w:cs="Times New Roman"/>
          <w:sz w:val="24"/>
          <w:szCs w:val="24"/>
          <w:lang w:val="en-US"/>
        </w:rPr>
        <w:t>)</w:t>
      </w:r>
      <w:r>
        <w:rPr>
          <w:rFonts w:ascii="Times New Roman" w:hAnsi="Times New Roman" w:cs="Times New Roman"/>
          <w:sz w:val="24"/>
          <w:szCs w:val="24"/>
          <w:lang w:val="en-US"/>
        </w:rPr>
        <w:t xml:space="preserve"> I am satisfied that the requirements for the grant of leave to execute the judgment of HC 723/23 have been satisfied.</w:t>
      </w:r>
    </w:p>
    <w:p w14:paraId="0FB673BA" w14:textId="768AC85A" w:rsidR="00115B55" w:rsidRDefault="00115B55" w:rsidP="009D2D0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Resultantly I order as follows:</w:t>
      </w:r>
    </w:p>
    <w:p w14:paraId="45351038" w14:textId="5FCF3BCB" w:rsidR="00115B55" w:rsidRDefault="00115B55" w:rsidP="009D2D05">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for leave to execute the judgment of the Honourable Court granted on 15 </w:t>
      </w:r>
      <w:r w:rsidR="00931748">
        <w:rPr>
          <w:rFonts w:ascii="Times New Roman" w:hAnsi="Times New Roman" w:cs="Times New Roman"/>
          <w:sz w:val="24"/>
          <w:szCs w:val="24"/>
          <w:lang w:val="en-US"/>
        </w:rPr>
        <w:t>March 2023 in the matter under HC 723/23 pending</w:t>
      </w:r>
      <w:r w:rsidR="00CC2099">
        <w:rPr>
          <w:rFonts w:ascii="Times New Roman" w:hAnsi="Times New Roman" w:cs="Times New Roman"/>
          <w:sz w:val="24"/>
          <w:szCs w:val="24"/>
          <w:lang w:val="en-US"/>
        </w:rPr>
        <w:t xml:space="preserve"> appeal against the judgment noted by the first respondent under SC 201/2023 be and is hereby granted.</w:t>
      </w:r>
    </w:p>
    <w:p w14:paraId="2C35D57B" w14:textId="0828C4D6" w:rsidR="00CC2099" w:rsidRDefault="00CC2099" w:rsidP="009D2D05">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Consequent</w:t>
      </w:r>
      <w:r w:rsidR="0029650A">
        <w:rPr>
          <w:rFonts w:ascii="Times New Roman" w:hAnsi="Times New Roman" w:cs="Times New Roman"/>
          <w:sz w:val="24"/>
          <w:szCs w:val="24"/>
          <w:lang w:val="en-US"/>
        </w:rPr>
        <w:t>ly,</w:t>
      </w:r>
      <w:r>
        <w:rPr>
          <w:rFonts w:ascii="Times New Roman" w:hAnsi="Times New Roman" w:cs="Times New Roman"/>
          <w:sz w:val="24"/>
          <w:szCs w:val="24"/>
          <w:lang w:val="en-US"/>
        </w:rPr>
        <w:t xml:space="preserve"> the applicant be and is hereby granted leave to carry the judgment of this</w:t>
      </w:r>
      <w:r w:rsidR="004979B6">
        <w:rPr>
          <w:rFonts w:ascii="Times New Roman" w:hAnsi="Times New Roman" w:cs="Times New Roman"/>
          <w:sz w:val="24"/>
          <w:szCs w:val="24"/>
          <w:lang w:val="en-US"/>
        </w:rPr>
        <w:t xml:space="preserve"> court </w:t>
      </w:r>
      <w:r w:rsidR="00D63895">
        <w:rPr>
          <w:rFonts w:ascii="Times New Roman" w:hAnsi="Times New Roman" w:cs="Times New Roman"/>
          <w:sz w:val="24"/>
          <w:szCs w:val="24"/>
          <w:lang w:val="en-US"/>
        </w:rPr>
        <w:t>in HC 723/23 into execution notwithstanding the appeal filed by the respondent.</w:t>
      </w:r>
    </w:p>
    <w:p w14:paraId="2D2D15F1" w14:textId="2FC85426" w:rsidR="00D63895" w:rsidRDefault="00D63895" w:rsidP="009D2D05">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shall pay the applicant’s costs.</w:t>
      </w:r>
    </w:p>
    <w:p w14:paraId="33510468" w14:textId="768AAC71" w:rsidR="00D63895" w:rsidRDefault="00D63895" w:rsidP="009D2D05">
      <w:pPr>
        <w:spacing w:after="0" w:line="360" w:lineRule="auto"/>
        <w:jc w:val="both"/>
        <w:rPr>
          <w:rFonts w:ascii="Times New Roman" w:hAnsi="Times New Roman" w:cs="Times New Roman"/>
          <w:sz w:val="24"/>
          <w:szCs w:val="24"/>
          <w:lang w:val="en-US"/>
        </w:rPr>
      </w:pPr>
    </w:p>
    <w:p w14:paraId="41065D64" w14:textId="2C39A65D" w:rsidR="00041901" w:rsidRDefault="00041901" w:rsidP="009D2D05">
      <w:pPr>
        <w:spacing w:after="0" w:line="360" w:lineRule="auto"/>
        <w:jc w:val="both"/>
        <w:rPr>
          <w:rFonts w:ascii="Times New Roman" w:hAnsi="Times New Roman" w:cs="Times New Roman"/>
          <w:sz w:val="24"/>
          <w:szCs w:val="24"/>
          <w:lang w:val="en-US"/>
        </w:rPr>
      </w:pPr>
    </w:p>
    <w:p w14:paraId="3AAFF9E1" w14:textId="77777777" w:rsidR="00041901" w:rsidRDefault="00041901" w:rsidP="009D2D05">
      <w:pPr>
        <w:spacing w:after="0" w:line="360" w:lineRule="auto"/>
        <w:jc w:val="both"/>
        <w:rPr>
          <w:rFonts w:ascii="Times New Roman" w:hAnsi="Times New Roman" w:cs="Times New Roman"/>
          <w:sz w:val="24"/>
          <w:szCs w:val="24"/>
          <w:lang w:val="en-US"/>
        </w:rPr>
      </w:pPr>
    </w:p>
    <w:p w14:paraId="037C3D38" w14:textId="0FDF64C0" w:rsidR="00D63895" w:rsidRDefault="00D63895" w:rsidP="009D2D05">
      <w:pPr>
        <w:spacing w:after="0" w:line="240" w:lineRule="auto"/>
        <w:jc w:val="both"/>
        <w:rPr>
          <w:rFonts w:ascii="Times New Roman" w:hAnsi="Times New Roman" w:cs="Times New Roman"/>
          <w:sz w:val="24"/>
          <w:szCs w:val="24"/>
          <w:lang w:val="en-US"/>
        </w:rPr>
      </w:pPr>
      <w:r w:rsidRPr="00D63895">
        <w:rPr>
          <w:rFonts w:ascii="Times New Roman" w:hAnsi="Times New Roman" w:cs="Times New Roman"/>
          <w:i/>
          <w:iCs/>
          <w:sz w:val="24"/>
          <w:szCs w:val="24"/>
          <w:lang w:val="en-US"/>
        </w:rPr>
        <w:t>Ta</w:t>
      </w:r>
      <w:r w:rsidR="0029650A">
        <w:rPr>
          <w:rFonts w:ascii="Times New Roman" w:hAnsi="Times New Roman" w:cs="Times New Roman"/>
          <w:i/>
          <w:iCs/>
          <w:sz w:val="24"/>
          <w:szCs w:val="24"/>
          <w:lang w:val="en-US"/>
        </w:rPr>
        <w:t>ru</w:t>
      </w:r>
      <w:r w:rsidRPr="00D63895">
        <w:rPr>
          <w:rFonts w:ascii="Times New Roman" w:hAnsi="Times New Roman" w:cs="Times New Roman"/>
          <w:i/>
          <w:iCs/>
          <w:sz w:val="24"/>
          <w:szCs w:val="24"/>
          <w:lang w:val="en-US"/>
        </w:rPr>
        <w:t>gari</w:t>
      </w:r>
      <w:r w:rsidR="0029650A">
        <w:rPr>
          <w:rFonts w:ascii="Times New Roman" w:hAnsi="Times New Roman" w:cs="Times New Roman"/>
          <w:i/>
          <w:iCs/>
          <w:sz w:val="24"/>
          <w:szCs w:val="24"/>
          <w:lang w:val="en-US"/>
        </w:rPr>
        <w:t>r</w:t>
      </w:r>
      <w:r w:rsidRPr="00D63895">
        <w:rPr>
          <w:rFonts w:ascii="Times New Roman" w:hAnsi="Times New Roman" w:cs="Times New Roman"/>
          <w:i/>
          <w:iCs/>
          <w:sz w:val="24"/>
          <w:szCs w:val="24"/>
          <w:lang w:val="en-US"/>
        </w:rPr>
        <w:t>a Sande Attorneys</w:t>
      </w:r>
      <w:r>
        <w:rPr>
          <w:rFonts w:ascii="Times New Roman" w:hAnsi="Times New Roman" w:cs="Times New Roman"/>
          <w:sz w:val="24"/>
          <w:szCs w:val="24"/>
          <w:lang w:val="en-US"/>
        </w:rPr>
        <w:t>, applicant’s legal practitioners</w:t>
      </w:r>
    </w:p>
    <w:p w14:paraId="1E44B15E" w14:textId="301BEC65" w:rsidR="00D63895" w:rsidRPr="00D63895" w:rsidRDefault="00D63895" w:rsidP="009D2D05">
      <w:pPr>
        <w:spacing w:after="0" w:line="240" w:lineRule="auto"/>
        <w:jc w:val="both"/>
        <w:rPr>
          <w:rFonts w:ascii="Times New Roman" w:hAnsi="Times New Roman" w:cs="Times New Roman"/>
          <w:sz w:val="24"/>
          <w:szCs w:val="24"/>
          <w:lang w:val="en-US"/>
        </w:rPr>
      </w:pPr>
      <w:r w:rsidRPr="00D63895">
        <w:rPr>
          <w:rFonts w:ascii="Times New Roman" w:hAnsi="Times New Roman" w:cs="Times New Roman"/>
          <w:i/>
          <w:iCs/>
          <w:sz w:val="24"/>
          <w:szCs w:val="24"/>
          <w:lang w:val="en-US"/>
        </w:rPr>
        <w:t>Sawyer and Mkushi</w:t>
      </w:r>
      <w:r>
        <w:rPr>
          <w:rFonts w:ascii="Times New Roman" w:hAnsi="Times New Roman" w:cs="Times New Roman"/>
          <w:sz w:val="24"/>
          <w:szCs w:val="24"/>
          <w:lang w:val="en-US"/>
        </w:rPr>
        <w:t>, respondent’s legal practitioners</w:t>
      </w:r>
    </w:p>
    <w:p w14:paraId="5A333F72" w14:textId="77777777" w:rsidR="001852DB" w:rsidRPr="001852DB" w:rsidRDefault="001852DB" w:rsidP="009D2D05">
      <w:pPr>
        <w:spacing w:after="0" w:line="360" w:lineRule="auto"/>
        <w:ind w:firstLine="720"/>
        <w:jc w:val="both"/>
        <w:rPr>
          <w:rFonts w:ascii="Times New Roman" w:hAnsi="Times New Roman" w:cs="Times New Roman"/>
          <w:sz w:val="24"/>
          <w:szCs w:val="24"/>
          <w:lang w:val="en-US"/>
        </w:rPr>
      </w:pPr>
    </w:p>
    <w:p w14:paraId="535525BC" w14:textId="77777777" w:rsidR="001852DB" w:rsidRPr="00CB04F4" w:rsidRDefault="001852DB" w:rsidP="009D2D05">
      <w:pPr>
        <w:spacing w:after="0" w:line="360" w:lineRule="auto"/>
        <w:ind w:left="720"/>
        <w:jc w:val="both"/>
        <w:rPr>
          <w:rFonts w:ascii="Times New Roman" w:hAnsi="Times New Roman" w:cs="Times New Roman"/>
          <w:sz w:val="24"/>
          <w:szCs w:val="24"/>
          <w:u w:val="single"/>
          <w:lang w:val="en-US"/>
        </w:rPr>
      </w:pPr>
    </w:p>
    <w:p w14:paraId="077C2468" w14:textId="0B11EB14" w:rsidR="00E60BFE" w:rsidRPr="00E60BFE" w:rsidRDefault="00E60BFE" w:rsidP="009D2D05">
      <w:pPr>
        <w:pStyle w:val="ListParagraph"/>
        <w:spacing w:after="0" w:line="360" w:lineRule="auto"/>
        <w:ind w:left="1080"/>
        <w:jc w:val="both"/>
        <w:rPr>
          <w:rFonts w:ascii="Times New Roman" w:hAnsi="Times New Roman" w:cs="Times New Roman"/>
          <w:sz w:val="24"/>
          <w:szCs w:val="24"/>
          <w:lang w:val="en-US"/>
        </w:rPr>
      </w:pPr>
    </w:p>
    <w:p w14:paraId="719B8A02" w14:textId="6C3C2FEF" w:rsidR="003474A6" w:rsidRPr="00167B27" w:rsidRDefault="003474A6" w:rsidP="009D2D05">
      <w:pPr>
        <w:pStyle w:val="ListParagraph"/>
        <w:spacing w:after="0" w:line="360" w:lineRule="auto"/>
        <w:ind w:left="1080"/>
        <w:jc w:val="both"/>
        <w:rPr>
          <w:rFonts w:ascii="Times New Roman" w:hAnsi="Times New Roman" w:cs="Times New Roman"/>
          <w:sz w:val="24"/>
          <w:szCs w:val="24"/>
          <w:lang w:val="en-US"/>
        </w:rPr>
      </w:pPr>
      <w:r w:rsidRPr="00167B27">
        <w:rPr>
          <w:rFonts w:ascii="Times New Roman" w:hAnsi="Times New Roman" w:cs="Times New Roman"/>
          <w:sz w:val="24"/>
          <w:szCs w:val="24"/>
          <w:lang w:val="en-US"/>
        </w:rPr>
        <w:tab/>
      </w:r>
    </w:p>
    <w:sectPr w:rsidR="003474A6" w:rsidRPr="00167B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C14B" w14:textId="77777777" w:rsidR="004439EE" w:rsidRDefault="004439EE" w:rsidP="00632F41">
      <w:pPr>
        <w:spacing w:after="0" w:line="240" w:lineRule="auto"/>
      </w:pPr>
      <w:r>
        <w:separator/>
      </w:r>
    </w:p>
  </w:endnote>
  <w:endnote w:type="continuationSeparator" w:id="0">
    <w:p w14:paraId="51B103BC" w14:textId="77777777" w:rsidR="004439EE" w:rsidRDefault="004439EE" w:rsidP="0063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19F65" w14:textId="77777777" w:rsidR="004439EE" w:rsidRDefault="004439EE" w:rsidP="00632F41">
      <w:pPr>
        <w:spacing w:after="0" w:line="240" w:lineRule="auto"/>
      </w:pPr>
      <w:r>
        <w:separator/>
      </w:r>
    </w:p>
  </w:footnote>
  <w:footnote w:type="continuationSeparator" w:id="0">
    <w:p w14:paraId="45B339C6" w14:textId="77777777" w:rsidR="004439EE" w:rsidRDefault="004439EE" w:rsidP="0063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03309"/>
      <w:docPartObj>
        <w:docPartGallery w:val="Page Numbers (Top of Page)"/>
        <w:docPartUnique/>
      </w:docPartObj>
    </w:sdtPr>
    <w:sdtEndPr>
      <w:rPr>
        <w:noProof/>
      </w:rPr>
    </w:sdtEndPr>
    <w:sdtContent>
      <w:p w14:paraId="29F9D00B" w14:textId="47D9FABF" w:rsidR="00632F41" w:rsidRDefault="00632F41">
        <w:pPr>
          <w:pStyle w:val="Header"/>
          <w:jc w:val="right"/>
          <w:rPr>
            <w:noProof/>
          </w:rPr>
        </w:pPr>
        <w:r>
          <w:fldChar w:fldCharType="begin"/>
        </w:r>
        <w:r>
          <w:instrText xml:space="preserve"> PAGE   \* MERGEFORMAT </w:instrText>
        </w:r>
        <w:r>
          <w:fldChar w:fldCharType="separate"/>
        </w:r>
        <w:r w:rsidR="003E099B">
          <w:rPr>
            <w:noProof/>
          </w:rPr>
          <w:t>1</w:t>
        </w:r>
        <w:r>
          <w:rPr>
            <w:noProof/>
          </w:rPr>
          <w:fldChar w:fldCharType="end"/>
        </w:r>
      </w:p>
      <w:p w14:paraId="47654813" w14:textId="581964A3" w:rsidR="00041901" w:rsidRDefault="00041901">
        <w:pPr>
          <w:pStyle w:val="Header"/>
          <w:jc w:val="right"/>
          <w:rPr>
            <w:noProof/>
          </w:rPr>
        </w:pPr>
        <w:r>
          <w:rPr>
            <w:noProof/>
          </w:rPr>
          <w:t>HH 276-23</w:t>
        </w:r>
      </w:p>
      <w:p w14:paraId="089401E4" w14:textId="5EE8ABF8" w:rsidR="00632F41" w:rsidRDefault="00632F41">
        <w:pPr>
          <w:pStyle w:val="Header"/>
          <w:jc w:val="right"/>
        </w:pPr>
        <w:r>
          <w:rPr>
            <w:noProof/>
          </w:rPr>
          <w:t>HC 2386/23</w:t>
        </w:r>
      </w:p>
    </w:sdtContent>
  </w:sdt>
  <w:p w14:paraId="2DC8B86D" w14:textId="77777777" w:rsidR="00632F41" w:rsidRDefault="00632F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344DD"/>
    <w:multiLevelType w:val="hybridMultilevel"/>
    <w:tmpl w:val="B0A2C6C0"/>
    <w:lvl w:ilvl="0" w:tplc="BB82D8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12C7D3D"/>
    <w:multiLevelType w:val="hybridMultilevel"/>
    <w:tmpl w:val="29306AA8"/>
    <w:lvl w:ilvl="0" w:tplc="35F2D5D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2BB2159"/>
    <w:multiLevelType w:val="hybridMultilevel"/>
    <w:tmpl w:val="6590DF18"/>
    <w:lvl w:ilvl="0" w:tplc="FBDE12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09874F2"/>
    <w:multiLevelType w:val="hybridMultilevel"/>
    <w:tmpl w:val="ECFE53F4"/>
    <w:lvl w:ilvl="0" w:tplc="0AB4F8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B1A236D"/>
    <w:multiLevelType w:val="hybridMultilevel"/>
    <w:tmpl w:val="ED52110A"/>
    <w:lvl w:ilvl="0" w:tplc="8FF896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9F57EAD"/>
    <w:multiLevelType w:val="hybridMultilevel"/>
    <w:tmpl w:val="E39ED45A"/>
    <w:lvl w:ilvl="0" w:tplc="2BA0FD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A8"/>
    <w:rsid w:val="00006731"/>
    <w:rsid w:val="00023002"/>
    <w:rsid w:val="00041901"/>
    <w:rsid w:val="000C4BC7"/>
    <w:rsid w:val="000D666C"/>
    <w:rsid w:val="00115B55"/>
    <w:rsid w:val="00167B27"/>
    <w:rsid w:val="00176C86"/>
    <w:rsid w:val="001852DB"/>
    <w:rsid w:val="00217932"/>
    <w:rsid w:val="00253A1B"/>
    <w:rsid w:val="002600FD"/>
    <w:rsid w:val="00261F13"/>
    <w:rsid w:val="0029650A"/>
    <w:rsid w:val="002B3BDE"/>
    <w:rsid w:val="003474A6"/>
    <w:rsid w:val="003D460E"/>
    <w:rsid w:val="003E099B"/>
    <w:rsid w:val="003E130F"/>
    <w:rsid w:val="00423F92"/>
    <w:rsid w:val="00425B46"/>
    <w:rsid w:val="004439EE"/>
    <w:rsid w:val="00477734"/>
    <w:rsid w:val="00483FFC"/>
    <w:rsid w:val="004979B6"/>
    <w:rsid w:val="004B6C2F"/>
    <w:rsid w:val="004D4109"/>
    <w:rsid w:val="004E3E47"/>
    <w:rsid w:val="004F5DBC"/>
    <w:rsid w:val="00544ADA"/>
    <w:rsid w:val="00564FA1"/>
    <w:rsid w:val="005726FD"/>
    <w:rsid w:val="005A48E0"/>
    <w:rsid w:val="00600F64"/>
    <w:rsid w:val="006137CB"/>
    <w:rsid w:val="00632F41"/>
    <w:rsid w:val="00683F87"/>
    <w:rsid w:val="006F6E36"/>
    <w:rsid w:val="00701A99"/>
    <w:rsid w:val="00733FFD"/>
    <w:rsid w:val="007459D2"/>
    <w:rsid w:val="00786921"/>
    <w:rsid w:val="0079113E"/>
    <w:rsid w:val="007931C5"/>
    <w:rsid w:val="00795FDD"/>
    <w:rsid w:val="008118E1"/>
    <w:rsid w:val="00817698"/>
    <w:rsid w:val="008E22F3"/>
    <w:rsid w:val="00931748"/>
    <w:rsid w:val="00935251"/>
    <w:rsid w:val="009513FA"/>
    <w:rsid w:val="00951F90"/>
    <w:rsid w:val="009B06EA"/>
    <w:rsid w:val="009D2D05"/>
    <w:rsid w:val="00A31562"/>
    <w:rsid w:val="00AA480E"/>
    <w:rsid w:val="00AC772D"/>
    <w:rsid w:val="00AE0B7C"/>
    <w:rsid w:val="00B1213A"/>
    <w:rsid w:val="00B27273"/>
    <w:rsid w:val="00B34380"/>
    <w:rsid w:val="00B53269"/>
    <w:rsid w:val="00B54E19"/>
    <w:rsid w:val="00BA288A"/>
    <w:rsid w:val="00C163D9"/>
    <w:rsid w:val="00C72DA8"/>
    <w:rsid w:val="00CB04F4"/>
    <w:rsid w:val="00CC0EE0"/>
    <w:rsid w:val="00CC2099"/>
    <w:rsid w:val="00CC7112"/>
    <w:rsid w:val="00CF73A3"/>
    <w:rsid w:val="00D50DDA"/>
    <w:rsid w:val="00D63895"/>
    <w:rsid w:val="00DA1F5A"/>
    <w:rsid w:val="00DE77FC"/>
    <w:rsid w:val="00E03081"/>
    <w:rsid w:val="00E60BFE"/>
    <w:rsid w:val="00E85C2F"/>
    <w:rsid w:val="00E9334F"/>
    <w:rsid w:val="00EB115A"/>
    <w:rsid w:val="00EF1677"/>
    <w:rsid w:val="00F10A55"/>
    <w:rsid w:val="00FA4D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115E"/>
  <w15:docId w15:val="{ACF5A310-6422-4961-B667-8A993C06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27"/>
    <w:pPr>
      <w:ind w:left="720"/>
      <w:contextualSpacing/>
    </w:pPr>
  </w:style>
  <w:style w:type="paragraph" w:styleId="Header">
    <w:name w:val="header"/>
    <w:basedOn w:val="Normal"/>
    <w:link w:val="HeaderChar"/>
    <w:uiPriority w:val="99"/>
    <w:unhideWhenUsed/>
    <w:rsid w:val="0063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F41"/>
  </w:style>
  <w:style w:type="paragraph" w:styleId="Footer">
    <w:name w:val="footer"/>
    <w:basedOn w:val="Normal"/>
    <w:link w:val="FooterChar"/>
    <w:uiPriority w:val="99"/>
    <w:unhideWhenUsed/>
    <w:rsid w:val="00632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2023-05-12T08:59:00Z</dcterms:created>
  <dcterms:modified xsi:type="dcterms:W3CDTF">2023-05-12T08:59:00Z</dcterms:modified>
</cp:coreProperties>
</file>