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7F8A0" w14:textId="77777777" w:rsidR="00743640" w:rsidRPr="00E042CD" w:rsidRDefault="00743640" w:rsidP="00E042CD">
      <w:pPr>
        <w:spacing w:line="360" w:lineRule="auto"/>
        <w:jc w:val="both"/>
        <w:rPr>
          <w:rFonts w:ascii="Times New Roman" w:hAnsi="Times New Roman" w:cs="Times New Roman"/>
          <w:sz w:val="24"/>
          <w:szCs w:val="24"/>
        </w:rPr>
      </w:pPr>
      <w:bookmarkStart w:id="0" w:name="_GoBack"/>
      <w:bookmarkEnd w:id="0"/>
    </w:p>
    <w:p w14:paraId="198C6CDE" w14:textId="77777777" w:rsidR="00441930" w:rsidRPr="00E042CD" w:rsidRDefault="00441930" w:rsidP="000D26C9">
      <w:pPr>
        <w:pStyle w:val="NoSpacing"/>
        <w:spacing w:line="360" w:lineRule="auto"/>
        <w:rPr>
          <w:rFonts w:ascii="Times New Roman" w:hAnsi="Times New Roman" w:cs="Times New Roman"/>
          <w:sz w:val="24"/>
          <w:szCs w:val="24"/>
        </w:rPr>
      </w:pPr>
      <w:r w:rsidRPr="00E042CD">
        <w:rPr>
          <w:rFonts w:ascii="Times New Roman" w:hAnsi="Times New Roman" w:cs="Times New Roman"/>
          <w:sz w:val="24"/>
          <w:szCs w:val="24"/>
        </w:rPr>
        <w:t xml:space="preserve">ADDAX ENERGY SA </w:t>
      </w:r>
    </w:p>
    <w:p w14:paraId="017438F9" w14:textId="1FB0F0AB" w:rsidR="00441930" w:rsidRPr="00E042CD" w:rsidRDefault="00441930" w:rsidP="000D26C9">
      <w:pPr>
        <w:pStyle w:val="NoSpacing"/>
        <w:spacing w:line="360" w:lineRule="auto"/>
        <w:rPr>
          <w:rFonts w:ascii="Times New Roman" w:hAnsi="Times New Roman" w:cs="Times New Roman"/>
          <w:sz w:val="24"/>
          <w:szCs w:val="24"/>
        </w:rPr>
      </w:pPr>
      <w:r w:rsidRPr="00E042CD">
        <w:rPr>
          <w:rFonts w:ascii="Times New Roman" w:hAnsi="Times New Roman" w:cs="Times New Roman"/>
          <w:sz w:val="24"/>
          <w:szCs w:val="24"/>
        </w:rPr>
        <w:t>Versus</w:t>
      </w:r>
    </w:p>
    <w:p w14:paraId="1B0A3F26" w14:textId="7E2D1DB7" w:rsidR="00441930" w:rsidRPr="00E042CD" w:rsidRDefault="00441930" w:rsidP="000D26C9">
      <w:pPr>
        <w:pStyle w:val="NoSpacing"/>
        <w:spacing w:line="360" w:lineRule="auto"/>
        <w:rPr>
          <w:rFonts w:ascii="Times New Roman" w:hAnsi="Times New Roman" w:cs="Times New Roman"/>
          <w:sz w:val="24"/>
          <w:szCs w:val="24"/>
        </w:rPr>
      </w:pPr>
      <w:r w:rsidRPr="00E042CD">
        <w:rPr>
          <w:rFonts w:ascii="Times New Roman" w:hAnsi="Times New Roman" w:cs="Times New Roman"/>
          <w:sz w:val="24"/>
          <w:szCs w:val="24"/>
        </w:rPr>
        <w:t xml:space="preserve">C AND T MINING (PRIVATE) LIMITED </w:t>
      </w:r>
    </w:p>
    <w:p w14:paraId="4A0143B6" w14:textId="77777777" w:rsidR="00E042CD" w:rsidRPr="00E042CD" w:rsidRDefault="00E042CD" w:rsidP="00E042CD">
      <w:pPr>
        <w:pStyle w:val="NoSpacing"/>
        <w:rPr>
          <w:rFonts w:ascii="Times New Roman" w:hAnsi="Times New Roman" w:cs="Times New Roman"/>
          <w:sz w:val="24"/>
          <w:szCs w:val="24"/>
        </w:rPr>
      </w:pPr>
    </w:p>
    <w:p w14:paraId="7BB8CC0F" w14:textId="02AE0B09" w:rsidR="00441930" w:rsidRPr="00E042CD" w:rsidRDefault="00441930" w:rsidP="00E042CD">
      <w:pPr>
        <w:pStyle w:val="NoSpacing"/>
        <w:rPr>
          <w:rFonts w:ascii="Times New Roman" w:hAnsi="Times New Roman" w:cs="Times New Roman"/>
          <w:sz w:val="24"/>
          <w:szCs w:val="24"/>
        </w:rPr>
      </w:pPr>
      <w:r w:rsidRPr="00E042CD">
        <w:rPr>
          <w:rFonts w:ascii="Times New Roman" w:hAnsi="Times New Roman" w:cs="Times New Roman"/>
          <w:sz w:val="24"/>
          <w:szCs w:val="24"/>
        </w:rPr>
        <w:t>HIGH COURT OF ZIMBABWE</w:t>
      </w:r>
    </w:p>
    <w:p w14:paraId="54A31B1C" w14:textId="0F7090EF" w:rsidR="00441930" w:rsidRPr="00E042CD" w:rsidRDefault="00441930" w:rsidP="00E042CD">
      <w:pPr>
        <w:pStyle w:val="NoSpacing"/>
        <w:rPr>
          <w:rFonts w:ascii="Times New Roman" w:hAnsi="Times New Roman" w:cs="Times New Roman"/>
          <w:sz w:val="24"/>
          <w:szCs w:val="24"/>
        </w:rPr>
      </w:pPr>
      <w:r w:rsidRPr="00E042CD">
        <w:rPr>
          <w:rFonts w:ascii="Times New Roman" w:hAnsi="Times New Roman" w:cs="Times New Roman"/>
          <w:sz w:val="24"/>
          <w:szCs w:val="24"/>
        </w:rPr>
        <w:t>COMMERCIAL DIVISION</w:t>
      </w:r>
    </w:p>
    <w:p w14:paraId="57B3EEA5" w14:textId="1B1F2CDA" w:rsidR="00441930" w:rsidRPr="00E042CD" w:rsidRDefault="00441930" w:rsidP="00E042CD">
      <w:pPr>
        <w:pStyle w:val="NoSpacing"/>
        <w:rPr>
          <w:rFonts w:ascii="Times New Roman" w:hAnsi="Times New Roman" w:cs="Times New Roman"/>
          <w:sz w:val="24"/>
          <w:szCs w:val="24"/>
        </w:rPr>
      </w:pPr>
      <w:r w:rsidRPr="00E042CD">
        <w:rPr>
          <w:rFonts w:ascii="Times New Roman" w:hAnsi="Times New Roman" w:cs="Times New Roman"/>
          <w:sz w:val="24"/>
          <w:szCs w:val="24"/>
        </w:rPr>
        <w:t>CHILIMBE J</w:t>
      </w:r>
    </w:p>
    <w:p w14:paraId="5B293788" w14:textId="7A8201C3" w:rsidR="00441930" w:rsidRPr="00E042CD" w:rsidRDefault="00441930" w:rsidP="00E042CD">
      <w:pPr>
        <w:pStyle w:val="NoSpacing"/>
        <w:rPr>
          <w:rFonts w:ascii="Times New Roman" w:hAnsi="Times New Roman" w:cs="Times New Roman"/>
          <w:sz w:val="24"/>
          <w:szCs w:val="24"/>
        </w:rPr>
      </w:pPr>
      <w:r w:rsidRPr="00E042CD">
        <w:rPr>
          <w:rFonts w:ascii="Times New Roman" w:hAnsi="Times New Roman" w:cs="Times New Roman"/>
          <w:sz w:val="24"/>
          <w:szCs w:val="24"/>
        </w:rPr>
        <w:t>HARARE 2</w:t>
      </w:r>
      <w:r w:rsidR="00884230">
        <w:rPr>
          <w:rFonts w:ascii="Times New Roman" w:hAnsi="Times New Roman" w:cs="Times New Roman"/>
          <w:sz w:val="24"/>
          <w:szCs w:val="24"/>
        </w:rPr>
        <w:t>7</w:t>
      </w:r>
      <w:r w:rsidRPr="00E042CD">
        <w:rPr>
          <w:rFonts w:ascii="Times New Roman" w:hAnsi="Times New Roman" w:cs="Times New Roman"/>
          <w:sz w:val="24"/>
          <w:szCs w:val="24"/>
        </w:rPr>
        <w:t xml:space="preserve"> June 2023 and 2</w:t>
      </w:r>
      <w:r w:rsidR="000D26C9">
        <w:rPr>
          <w:rFonts w:ascii="Times New Roman" w:hAnsi="Times New Roman" w:cs="Times New Roman"/>
          <w:sz w:val="24"/>
          <w:szCs w:val="24"/>
        </w:rPr>
        <w:t>8</w:t>
      </w:r>
      <w:r w:rsidRPr="00E042CD">
        <w:rPr>
          <w:rFonts w:ascii="Times New Roman" w:hAnsi="Times New Roman" w:cs="Times New Roman"/>
          <w:sz w:val="24"/>
          <w:szCs w:val="24"/>
        </w:rPr>
        <w:t xml:space="preserve"> February 2024</w:t>
      </w:r>
    </w:p>
    <w:p w14:paraId="30D2C252" w14:textId="77777777" w:rsidR="00E042CD" w:rsidRPr="00E042CD" w:rsidRDefault="00E042CD" w:rsidP="00E042CD">
      <w:pPr>
        <w:spacing w:line="360" w:lineRule="auto"/>
        <w:jc w:val="both"/>
        <w:rPr>
          <w:rFonts w:ascii="Times New Roman" w:hAnsi="Times New Roman" w:cs="Times New Roman"/>
          <w:sz w:val="24"/>
          <w:szCs w:val="24"/>
        </w:rPr>
      </w:pPr>
    </w:p>
    <w:p w14:paraId="4551D7DB" w14:textId="30A1DF02" w:rsidR="00441930" w:rsidRPr="00E042CD" w:rsidRDefault="00441930" w:rsidP="00E042CD">
      <w:pPr>
        <w:spacing w:line="360" w:lineRule="auto"/>
        <w:jc w:val="both"/>
        <w:rPr>
          <w:rFonts w:ascii="Times New Roman" w:hAnsi="Times New Roman" w:cs="Times New Roman"/>
          <w:sz w:val="24"/>
          <w:szCs w:val="24"/>
        </w:rPr>
      </w:pPr>
      <w:r w:rsidRPr="00E042CD">
        <w:rPr>
          <w:rFonts w:ascii="Times New Roman" w:hAnsi="Times New Roman" w:cs="Times New Roman"/>
          <w:b/>
          <w:bCs/>
          <w:sz w:val="24"/>
          <w:szCs w:val="24"/>
        </w:rPr>
        <w:t>Trial cause</w:t>
      </w:r>
    </w:p>
    <w:p w14:paraId="05373B8A" w14:textId="1D0ADB86" w:rsidR="00441930" w:rsidRPr="00E042CD" w:rsidRDefault="00441930" w:rsidP="00E042CD">
      <w:pPr>
        <w:pStyle w:val="NoSpacing"/>
        <w:rPr>
          <w:rFonts w:ascii="Times New Roman" w:hAnsi="Times New Roman" w:cs="Times New Roman"/>
          <w:sz w:val="24"/>
          <w:szCs w:val="24"/>
        </w:rPr>
      </w:pPr>
      <w:r w:rsidRPr="00E042CD">
        <w:rPr>
          <w:rFonts w:ascii="Times New Roman" w:hAnsi="Times New Roman" w:cs="Times New Roman"/>
          <w:i/>
          <w:iCs/>
          <w:sz w:val="24"/>
          <w:szCs w:val="24"/>
        </w:rPr>
        <w:t>M.Simango</w:t>
      </w:r>
      <w:r w:rsidRPr="00E042CD">
        <w:rPr>
          <w:rFonts w:ascii="Times New Roman" w:hAnsi="Times New Roman" w:cs="Times New Roman"/>
          <w:sz w:val="24"/>
          <w:szCs w:val="24"/>
        </w:rPr>
        <w:t xml:space="preserve"> for plaintiff</w:t>
      </w:r>
    </w:p>
    <w:p w14:paraId="291BFDD4" w14:textId="6B994D72" w:rsidR="00441930" w:rsidRPr="00E042CD" w:rsidRDefault="00441930" w:rsidP="00E042CD">
      <w:pPr>
        <w:pStyle w:val="NoSpacing"/>
        <w:rPr>
          <w:rFonts w:ascii="Times New Roman" w:hAnsi="Times New Roman" w:cs="Times New Roman"/>
          <w:sz w:val="24"/>
          <w:szCs w:val="24"/>
        </w:rPr>
      </w:pPr>
      <w:r w:rsidRPr="00E042CD">
        <w:rPr>
          <w:rFonts w:ascii="Times New Roman" w:hAnsi="Times New Roman" w:cs="Times New Roman"/>
          <w:i/>
          <w:iCs/>
          <w:sz w:val="24"/>
          <w:szCs w:val="24"/>
        </w:rPr>
        <w:t>C.Mavhondo</w:t>
      </w:r>
      <w:r w:rsidRPr="00E042CD">
        <w:rPr>
          <w:rFonts w:ascii="Times New Roman" w:hAnsi="Times New Roman" w:cs="Times New Roman"/>
          <w:sz w:val="24"/>
          <w:szCs w:val="24"/>
        </w:rPr>
        <w:t xml:space="preserve"> for defendant</w:t>
      </w:r>
    </w:p>
    <w:p w14:paraId="28039596" w14:textId="77777777" w:rsidR="00441930" w:rsidRPr="00E042CD" w:rsidRDefault="00441930" w:rsidP="00E042CD">
      <w:pPr>
        <w:spacing w:line="360" w:lineRule="auto"/>
        <w:jc w:val="both"/>
        <w:rPr>
          <w:rFonts w:ascii="Times New Roman" w:hAnsi="Times New Roman" w:cs="Times New Roman"/>
          <w:sz w:val="24"/>
          <w:szCs w:val="24"/>
        </w:rPr>
      </w:pPr>
    </w:p>
    <w:p w14:paraId="38775E0E" w14:textId="4CF52478" w:rsidR="00441930" w:rsidRPr="00E042CD" w:rsidRDefault="00441930" w:rsidP="00E042CD">
      <w:pPr>
        <w:spacing w:line="360" w:lineRule="auto"/>
        <w:jc w:val="both"/>
        <w:rPr>
          <w:rFonts w:ascii="Times New Roman" w:hAnsi="Times New Roman" w:cs="Times New Roman"/>
          <w:sz w:val="24"/>
          <w:szCs w:val="24"/>
        </w:rPr>
      </w:pPr>
      <w:r w:rsidRPr="00E042CD">
        <w:rPr>
          <w:rFonts w:ascii="Times New Roman" w:hAnsi="Times New Roman" w:cs="Times New Roman"/>
          <w:sz w:val="24"/>
          <w:szCs w:val="24"/>
        </w:rPr>
        <w:t>CHILIMBE J</w:t>
      </w:r>
    </w:p>
    <w:p w14:paraId="55ED6761" w14:textId="7384FA24" w:rsidR="00441930" w:rsidRPr="00E042CD" w:rsidRDefault="00441930" w:rsidP="00E042CD">
      <w:pPr>
        <w:spacing w:line="360" w:lineRule="auto"/>
        <w:jc w:val="both"/>
        <w:rPr>
          <w:rFonts w:ascii="Times New Roman" w:hAnsi="Times New Roman" w:cs="Times New Roman"/>
          <w:sz w:val="24"/>
          <w:szCs w:val="24"/>
        </w:rPr>
      </w:pPr>
      <w:r w:rsidRPr="00E042CD">
        <w:rPr>
          <w:rFonts w:ascii="Times New Roman" w:hAnsi="Times New Roman" w:cs="Times New Roman"/>
          <w:sz w:val="24"/>
          <w:szCs w:val="24"/>
        </w:rPr>
        <w:t>BACKGROUND</w:t>
      </w:r>
    </w:p>
    <w:p w14:paraId="7F665CBA" w14:textId="658396BD" w:rsidR="004354E1" w:rsidRDefault="00441930" w:rsidP="00E042CD">
      <w:pPr>
        <w:spacing w:line="360" w:lineRule="auto"/>
        <w:jc w:val="both"/>
        <w:rPr>
          <w:rFonts w:ascii="Times New Roman" w:hAnsi="Times New Roman" w:cs="Times New Roman"/>
          <w:sz w:val="24"/>
          <w:szCs w:val="24"/>
        </w:rPr>
      </w:pPr>
      <w:r w:rsidRPr="00E042CD">
        <w:rPr>
          <w:rFonts w:ascii="Times New Roman" w:hAnsi="Times New Roman" w:cs="Times New Roman"/>
          <w:sz w:val="24"/>
          <w:szCs w:val="24"/>
        </w:rPr>
        <w:t xml:space="preserve">[ 1] </w:t>
      </w:r>
      <w:r w:rsidR="00E042CD" w:rsidRPr="00E042CD">
        <w:rPr>
          <w:rFonts w:ascii="Times New Roman" w:hAnsi="Times New Roman" w:cs="Times New Roman"/>
          <w:sz w:val="24"/>
          <w:szCs w:val="24"/>
        </w:rPr>
        <w:t xml:space="preserve">Plaintiff </w:t>
      </w:r>
      <w:r w:rsidR="00E042CD">
        <w:rPr>
          <w:rFonts w:ascii="Times New Roman" w:hAnsi="Times New Roman" w:cs="Times New Roman"/>
          <w:sz w:val="24"/>
          <w:szCs w:val="24"/>
        </w:rPr>
        <w:t xml:space="preserve">(“Addax”) </w:t>
      </w:r>
      <w:r w:rsidRPr="00E042CD">
        <w:rPr>
          <w:rFonts w:ascii="Times New Roman" w:hAnsi="Times New Roman" w:cs="Times New Roman"/>
          <w:sz w:val="24"/>
          <w:szCs w:val="24"/>
        </w:rPr>
        <w:t xml:space="preserve">is a peregrine </w:t>
      </w:r>
      <w:r w:rsidR="00085818" w:rsidRPr="00E042CD">
        <w:rPr>
          <w:rFonts w:ascii="Times New Roman" w:hAnsi="Times New Roman" w:cs="Times New Roman"/>
          <w:sz w:val="24"/>
          <w:szCs w:val="24"/>
        </w:rPr>
        <w:t xml:space="preserve">registered in Geneva, Switzerland. It procures </w:t>
      </w:r>
      <w:r w:rsidR="00485654">
        <w:rPr>
          <w:rFonts w:ascii="Times New Roman" w:hAnsi="Times New Roman" w:cs="Times New Roman"/>
          <w:sz w:val="24"/>
          <w:szCs w:val="24"/>
        </w:rPr>
        <w:t xml:space="preserve">petroleum </w:t>
      </w:r>
      <w:r w:rsidR="00085818" w:rsidRPr="00E042CD">
        <w:rPr>
          <w:rFonts w:ascii="Times New Roman" w:hAnsi="Times New Roman" w:cs="Times New Roman"/>
          <w:sz w:val="24"/>
          <w:szCs w:val="24"/>
        </w:rPr>
        <w:t>fuel</w:t>
      </w:r>
      <w:r w:rsidR="00884230">
        <w:rPr>
          <w:rFonts w:ascii="Times New Roman" w:hAnsi="Times New Roman" w:cs="Times New Roman"/>
          <w:sz w:val="24"/>
          <w:szCs w:val="24"/>
        </w:rPr>
        <w:t>s</w:t>
      </w:r>
      <w:r w:rsidR="00085818" w:rsidRPr="00E042CD">
        <w:rPr>
          <w:rFonts w:ascii="Times New Roman" w:hAnsi="Times New Roman" w:cs="Times New Roman"/>
          <w:sz w:val="24"/>
          <w:szCs w:val="24"/>
        </w:rPr>
        <w:t xml:space="preserve"> from the United Arab Emirates, India and Russia</w:t>
      </w:r>
      <w:r w:rsidR="00E042CD">
        <w:rPr>
          <w:rFonts w:ascii="Times New Roman" w:hAnsi="Times New Roman" w:cs="Times New Roman"/>
          <w:sz w:val="24"/>
          <w:szCs w:val="24"/>
        </w:rPr>
        <w:t xml:space="preserve"> to supply the Zimbabwean market</w:t>
      </w:r>
      <w:r w:rsidR="00085818" w:rsidRPr="00E042CD">
        <w:rPr>
          <w:rFonts w:ascii="Times New Roman" w:hAnsi="Times New Roman" w:cs="Times New Roman"/>
          <w:sz w:val="24"/>
          <w:szCs w:val="24"/>
        </w:rPr>
        <w:t xml:space="preserve">. </w:t>
      </w:r>
      <w:r w:rsidR="00E042CD" w:rsidRPr="00E042CD">
        <w:rPr>
          <w:rFonts w:ascii="Times New Roman" w:hAnsi="Times New Roman" w:cs="Times New Roman"/>
          <w:sz w:val="24"/>
          <w:szCs w:val="24"/>
        </w:rPr>
        <w:t xml:space="preserve">Defendant </w:t>
      </w:r>
      <w:r w:rsidRPr="00E042CD">
        <w:rPr>
          <w:rFonts w:ascii="Times New Roman" w:hAnsi="Times New Roman" w:cs="Times New Roman"/>
          <w:sz w:val="24"/>
          <w:szCs w:val="24"/>
        </w:rPr>
        <w:t xml:space="preserve">is a </w:t>
      </w:r>
      <w:r w:rsidR="00884230">
        <w:rPr>
          <w:rFonts w:ascii="Times New Roman" w:hAnsi="Times New Roman" w:cs="Times New Roman"/>
          <w:sz w:val="24"/>
          <w:szCs w:val="24"/>
        </w:rPr>
        <w:t xml:space="preserve">local </w:t>
      </w:r>
      <w:r w:rsidRPr="00E042CD">
        <w:rPr>
          <w:rFonts w:ascii="Times New Roman" w:hAnsi="Times New Roman" w:cs="Times New Roman"/>
          <w:sz w:val="24"/>
          <w:szCs w:val="24"/>
        </w:rPr>
        <w:t xml:space="preserve">fuel </w:t>
      </w:r>
      <w:r w:rsidR="00085818" w:rsidRPr="00E042CD">
        <w:rPr>
          <w:rFonts w:ascii="Times New Roman" w:hAnsi="Times New Roman" w:cs="Times New Roman"/>
          <w:sz w:val="24"/>
          <w:szCs w:val="24"/>
        </w:rPr>
        <w:t>m</w:t>
      </w:r>
      <w:r w:rsidRPr="00E042CD">
        <w:rPr>
          <w:rFonts w:ascii="Times New Roman" w:hAnsi="Times New Roman" w:cs="Times New Roman"/>
          <w:sz w:val="24"/>
          <w:szCs w:val="24"/>
        </w:rPr>
        <w:t>onger</w:t>
      </w:r>
      <w:r w:rsidRPr="00E042CD">
        <w:rPr>
          <w:rStyle w:val="FootnoteReference"/>
          <w:rFonts w:ascii="Times New Roman" w:hAnsi="Times New Roman" w:cs="Times New Roman"/>
          <w:sz w:val="24"/>
          <w:szCs w:val="24"/>
        </w:rPr>
        <w:footnoteReference w:id="1"/>
      </w:r>
      <w:r w:rsidR="00E042CD">
        <w:rPr>
          <w:rFonts w:ascii="Times New Roman" w:hAnsi="Times New Roman" w:cs="Times New Roman"/>
          <w:sz w:val="24"/>
          <w:szCs w:val="24"/>
        </w:rPr>
        <w:t xml:space="preserve"> and recipient of fuel from Addax</w:t>
      </w:r>
      <w:r w:rsidRPr="00E042CD">
        <w:rPr>
          <w:rFonts w:ascii="Times New Roman" w:hAnsi="Times New Roman" w:cs="Times New Roman"/>
          <w:sz w:val="24"/>
          <w:szCs w:val="24"/>
        </w:rPr>
        <w:t>.</w:t>
      </w:r>
    </w:p>
    <w:p w14:paraId="4930C830" w14:textId="5074816D" w:rsidR="004354E1" w:rsidRPr="00E042CD" w:rsidRDefault="004354E1" w:rsidP="00E042CD">
      <w:pPr>
        <w:spacing w:line="360" w:lineRule="auto"/>
        <w:jc w:val="both"/>
        <w:rPr>
          <w:rFonts w:ascii="Times New Roman" w:hAnsi="Times New Roman" w:cs="Times New Roman"/>
          <w:sz w:val="24"/>
          <w:szCs w:val="24"/>
        </w:rPr>
      </w:pPr>
      <w:r>
        <w:rPr>
          <w:rFonts w:ascii="Times New Roman" w:hAnsi="Times New Roman" w:cs="Times New Roman"/>
          <w:sz w:val="24"/>
          <w:szCs w:val="24"/>
        </w:rPr>
        <w:t>[2] Addax claimed</w:t>
      </w:r>
      <w:r w:rsidR="00D03793">
        <w:rPr>
          <w:rFonts w:ascii="Times New Roman" w:hAnsi="Times New Roman" w:cs="Times New Roman"/>
          <w:sz w:val="24"/>
          <w:szCs w:val="24"/>
        </w:rPr>
        <w:t>,</w:t>
      </w:r>
      <w:r>
        <w:rPr>
          <w:rFonts w:ascii="Times New Roman" w:hAnsi="Times New Roman" w:cs="Times New Roman"/>
          <w:sz w:val="24"/>
          <w:szCs w:val="24"/>
        </w:rPr>
        <w:t xml:space="preserve"> in its declaration</w:t>
      </w:r>
      <w:r w:rsidR="00D03793">
        <w:rPr>
          <w:rFonts w:ascii="Times New Roman" w:hAnsi="Times New Roman" w:cs="Times New Roman"/>
          <w:sz w:val="24"/>
          <w:szCs w:val="24"/>
        </w:rPr>
        <w:t>,</w:t>
      </w:r>
      <w:r>
        <w:rPr>
          <w:rFonts w:ascii="Times New Roman" w:hAnsi="Times New Roman" w:cs="Times New Roman"/>
          <w:sz w:val="24"/>
          <w:szCs w:val="24"/>
        </w:rPr>
        <w:t xml:space="preserve"> that it delivered diesel worth US$1,379,601 to defendant. In terms of the oral agreement between the parties, defendant was obliged to pay for the product within 14 days of delivery. No payment was received despite further follow ups after the 14-day period had elapsed. Addax averred </w:t>
      </w:r>
      <w:r w:rsidR="00DE11B9">
        <w:rPr>
          <w:rFonts w:ascii="Times New Roman" w:hAnsi="Times New Roman" w:cs="Times New Roman"/>
          <w:sz w:val="24"/>
          <w:szCs w:val="24"/>
        </w:rPr>
        <w:t xml:space="preserve">that </w:t>
      </w:r>
      <w:r w:rsidR="00D03793">
        <w:rPr>
          <w:rFonts w:ascii="Times New Roman" w:hAnsi="Times New Roman" w:cs="Times New Roman"/>
          <w:sz w:val="24"/>
          <w:szCs w:val="24"/>
        </w:rPr>
        <w:t xml:space="preserve">it </w:t>
      </w:r>
      <w:r>
        <w:rPr>
          <w:rFonts w:ascii="Times New Roman" w:hAnsi="Times New Roman" w:cs="Times New Roman"/>
          <w:sz w:val="24"/>
          <w:szCs w:val="24"/>
        </w:rPr>
        <w:t xml:space="preserve">then terminated the contract on 1 June </w:t>
      </w:r>
      <w:r w:rsidR="00884230">
        <w:rPr>
          <w:rFonts w:ascii="Times New Roman" w:hAnsi="Times New Roman" w:cs="Times New Roman"/>
          <w:sz w:val="24"/>
          <w:szCs w:val="24"/>
        </w:rPr>
        <w:t>2022, and</w:t>
      </w:r>
      <w:r>
        <w:rPr>
          <w:rFonts w:ascii="Times New Roman" w:hAnsi="Times New Roman" w:cs="Times New Roman"/>
          <w:sz w:val="24"/>
          <w:szCs w:val="24"/>
        </w:rPr>
        <w:t xml:space="preserve"> demanded return of the fuel supplied. </w:t>
      </w:r>
    </w:p>
    <w:p w14:paraId="18114463" w14:textId="38C658C9" w:rsidR="00BE722A" w:rsidRDefault="00E042CD" w:rsidP="008842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4230">
        <w:rPr>
          <w:rFonts w:ascii="Times New Roman" w:hAnsi="Times New Roman" w:cs="Times New Roman"/>
          <w:sz w:val="24"/>
          <w:szCs w:val="24"/>
        </w:rPr>
        <w:t>3</w:t>
      </w:r>
      <w:r>
        <w:rPr>
          <w:rFonts w:ascii="Times New Roman" w:hAnsi="Times New Roman" w:cs="Times New Roman"/>
          <w:sz w:val="24"/>
          <w:szCs w:val="24"/>
        </w:rPr>
        <w:t xml:space="preserve">] </w:t>
      </w:r>
      <w:r w:rsidR="00485654">
        <w:rPr>
          <w:rFonts w:ascii="Times New Roman" w:hAnsi="Times New Roman" w:cs="Times New Roman"/>
          <w:sz w:val="24"/>
          <w:szCs w:val="24"/>
        </w:rPr>
        <w:t>A</w:t>
      </w:r>
      <w:r w:rsidR="003A5413">
        <w:rPr>
          <w:rFonts w:ascii="Times New Roman" w:hAnsi="Times New Roman" w:cs="Times New Roman"/>
          <w:sz w:val="24"/>
          <w:szCs w:val="24"/>
        </w:rPr>
        <w:t>t commencement of trial, Addax</w:t>
      </w:r>
      <w:r w:rsidR="00485654">
        <w:rPr>
          <w:rFonts w:ascii="Times New Roman" w:hAnsi="Times New Roman" w:cs="Times New Roman"/>
          <w:sz w:val="24"/>
          <w:szCs w:val="24"/>
        </w:rPr>
        <w:t xml:space="preserve"> </w:t>
      </w:r>
      <w:r w:rsidR="003A5413">
        <w:rPr>
          <w:rFonts w:ascii="Times New Roman" w:hAnsi="Times New Roman" w:cs="Times New Roman"/>
          <w:sz w:val="24"/>
          <w:szCs w:val="24"/>
        </w:rPr>
        <w:t xml:space="preserve">abandoned </w:t>
      </w:r>
      <w:r w:rsidR="0005735A">
        <w:rPr>
          <w:rFonts w:ascii="Times New Roman" w:hAnsi="Times New Roman" w:cs="Times New Roman"/>
          <w:sz w:val="24"/>
          <w:szCs w:val="24"/>
        </w:rPr>
        <w:t xml:space="preserve">its </w:t>
      </w:r>
      <w:r w:rsidR="00BE722A">
        <w:rPr>
          <w:rFonts w:ascii="Times New Roman" w:hAnsi="Times New Roman" w:cs="Times New Roman"/>
          <w:sz w:val="24"/>
          <w:szCs w:val="24"/>
        </w:rPr>
        <w:t>original</w:t>
      </w:r>
      <w:r w:rsidR="0005735A">
        <w:rPr>
          <w:rFonts w:ascii="Times New Roman" w:hAnsi="Times New Roman" w:cs="Times New Roman"/>
          <w:sz w:val="24"/>
          <w:szCs w:val="24"/>
        </w:rPr>
        <w:t xml:space="preserve"> claim for </w:t>
      </w:r>
      <w:r w:rsidR="00BE722A">
        <w:rPr>
          <w:rFonts w:ascii="Times New Roman" w:hAnsi="Times New Roman" w:cs="Times New Roman"/>
          <w:sz w:val="24"/>
          <w:szCs w:val="24"/>
        </w:rPr>
        <w:t xml:space="preserve">an order for (i) delivery of 412.000 litres of petroleum, (ii) seizures of the same quantity of fuel from defendant and (iii) payment for the 412,000 litres of petroleum in United States Dollars at ruling Zimbabwe Energy Regulatory Authority (ZERA) ruling rate per litre. </w:t>
      </w:r>
    </w:p>
    <w:p w14:paraId="6EEE5EEA" w14:textId="2EC9B8C0" w:rsidR="00BE722A" w:rsidRDefault="00BE722A" w:rsidP="005B6BD9">
      <w:pPr>
        <w:pStyle w:val="Default"/>
        <w:spacing w:line="360" w:lineRule="auto"/>
        <w:jc w:val="both"/>
        <w:rPr>
          <w:rFonts w:ascii="Times New Roman" w:hAnsi="Times New Roman" w:cs="Times New Roman"/>
        </w:rPr>
      </w:pPr>
      <w:r w:rsidRPr="00DE11B9">
        <w:rPr>
          <w:rFonts w:ascii="Times New Roman" w:hAnsi="Times New Roman" w:cs="Times New Roman"/>
        </w:rPr>
        <w:t xml:space="preserve">[ </w:t>
      </w:r>
      <w:r w:rsidR="00884230">
        <w:rPr>
          <w:rFonts w:ascii="Times New Roman" w:hAnsi="Times New Roman" w:cs="Times New Roman"/>
        </w:rPr>
        <w:t>4]</w:t>
      </w:r>
      <w:r w:rsidRPr="00DE11B9">
        <w:rPr>
          <w:rFonts w:ascii="Times New Roman" w:hAnsi="Times New Roman" w:cs="Times New Roman"/>
        </w:rPr>
        <w:t xml:space="preserve"> </w:t>
      </w:r>
      <w:r w:rsidR="00DE11B9" w:rsidRPr="00DE11B9">
        <w:rPr>
          <w:rFonts w:ascii="Times New Roman" w:hAnsi="Times New Roman" w:cs="Times New Roman"/>
        </w:rPr>
        <w:t>Addax reduced</w:t>
      </w:r>
      <w:r w:rsidRPr="00DE11B9">
        <w:rPr>
          <w:rFonts w:ascii="Times New Roman" w:hAnsi="Times New Roman" w:cs="Times New Roman"/>
        </w:rPr>
        <w:t xml:space="preserve"> </w:t>
      </w:r>
      <w:r w:rsidR="00DE11B9" w:rsidRPr="00DE11B9">
        <w:rPr>
          <w:rFonts w:ascii="Times New Roman" w:hAnsi="Times New Roman" w:cs="Times New Roman"/>
        </w:rPr>
        <w:t xml:space="preserve">its </w:t>
      </w:r>
      <w:r w:rsidRPr="00DE11B9">
        <w:rPr>
          <w:rFonts w:ascii="Times New Roman" w:hAnsi="Times New Roman" w:cs="Times New Roman"/>
        </w:rPr>
        <w:t xml:space="preserve">claim </w:t>
      </w:r>
      <w:r w:rsidR="00CF5A6F" w:rsidRPr="00DE11B9">
        <w:rPr>
          <w:rFonts w:ascii="Times New Roman" w:hAnsi="Times New Roman" w:cs="Times New Roman"/>
        </w:rPr>
        <w:t>to (</w:t>
      </w:r>
      <w:r w:rsidR="00DE11B9">
        <w:rPr>
          <w:rFonts w:ascii="Times New Roman" w:hAnsi="Times New Roman" w:cs="Times New Roman"/>
        </w:rPr>
        <w:t xml:space="preserve">i) </w:t>
      </w:r>
      <w:bookmarkStart w:id="1" w:name="_Hlk160024665"/>
      <w:r w:rsidR="00DE11B9" w:rsidRPr="00DE11B9">
        <w:rPr>
          <w:rFonts w:ascii="Times New Roman" w:hAnsi="Times New Roman" w:cs="Times New Roman"/>
        </w:rPr>
        <w:t>US$ 269</w:t>
      </w:r>
      <w:r w:rsidR="00DE11B9">
        <w:rPr>
          <w:rFonts w:ascii="Times New Roman" w:hAnsi="Times New Roman" w:cs="Times New Roman"/>
        </w:rPr>
        <w:t>,</w:t>
      </w:r>
      <w:r w:rsidR="00DE11B9" w:rsidRPr="00DE11B9">
        <w:rPr>
          <w:rFonts w:ascii="Times New Roman" w:hAnsi="Times New Roman" w:cs="Times New Roman"/>
        </w:rPr>
        <w:t xml:space="preserve"> 735.88 </w:t>
      </w:r>
      <w:bookmarkEnd w:id="1"/>
      <w:r w:rsidR="00DE11B9" w:rsidRPr="00DE11B9">
        <w:rPr>
          <w:rFonts w:ascii="Times New Roman" w:hAnsi="Times New Roman" w:cs="Times New Roman"/>
        </w:rPr>
        <w:t xml:space="preserve">as the balance due on the quantity of fuel delivered to </w:t>
      </w:r>
      <w:r w:rsidR="00884230" w:rsidRPr="00DE11B9">
        <w:rPr>
          <w:rFonts w:ascii="Times New Roman" w:hAnsi="Times New Roman" w:cs="Times New Roman"/>
        </w:rPr>
        <w:t xml:space="preserve">defendant </w:t>
      </w:r>
      <w:r w:rsidR="00884230">
        <w:rPr>
          <w:rFonts w:ascii="Times New Roman" w:hAnsi="Times New Roman" w:cs="Times New Roman"/>
        </w:rPr>
        <w:t>and</w:t>
      </w:r>
      <w:r w:rsidR="00DE11B9">
        <w:rPr>
          <w:rFonts w:ascii="Times New Roman" w:hAnsi="Times New Roman" w:cs="Times New Roman"/>
        </w:rPr>
        <w:t xml:space="preserve"> (ii) an order that the debt was a foreign obligation payable in United </w:t>
      </w:r>
      <w:r w:rsidR="00DE11B9">
        <w:rPr>
          <w:rFonts w:ascii="Times New Roman" w:hAnsi="Times New Roman" w:cs="Times New Roman"/>
        </w:rPr>
        <w:lastRenderedPageBreak/>
        <w:t>States Dollars</w:t>
      </w:r>
      <w:r w:rsidR="0005735A">
        <w:rPr>
          <w:rFonts w:ascii="Times New Roman" w:hAnsi="Times New Roman" w:cs="Times New Roman"/>
        </w:rPr>
        <w:t xml:space="preserve"> (“USD”)</w:t>
      </w:r>
      <w:r w:rsidR="00DE11B9">
        <w:rPr>
          <w:rFonts w:ascii="Times New Roman" w:hAnsi="Times New Roman" w:cs="Times New Roman"/>
        </w:rPr>
        <w:t xml:space="preserve">. The defendant admitted the amount </w:t>
      </w:r>
      <w:r w:rsidR="0005735A">
        <w:rPr>
          <w:rFonts w:ascii="Times New Roman" w:hAnsi="Times New Roman" w:cs="Times New Roman"/>
        </w:rPr>
        <w:t>claimed. It however denied</w:t>
      </w:r>
      <w:r w:rsidR="00DE11B9">
        <w:rPr>
          <w:rFonts w:ascii="Times New Roman" w:hAnsi="Times New Roman" w:cs="Times New Roman"/>
        </w:rPr>
        <w:t xml:space="preserve"> that </w:t>
      </w:r>
      <w:r w:rsidR="0005735A">
        <w:rPr>
          <w:rFonts w:ascii="Times New Roman" w:hAnsi="Times New Roman" w:cs="Times New Roman"/>
        </w:rPr>
        <w:t>the debt qualified as</w:t>
      </w:r>
      <w:r w:rsidR="00DE11B9">
        <w:rPr>
          <w:rFonts w:ascii="Times New Roman" w:hAnsi="Times New Roman" w:cs="Times New Roman"/>
        </w:rPr>
        <w:t xml:space="preserve"> a foreign obligation payable exclusively in U</w:t>
      </w:r>
      <w:r w:rsidR="0005735A">
        <w:rPr>
          <w:rFonts w:ascii="Times New Roman" w:hAnsi="Times New Roman" w:cs="Times New Roman"/>
        </w:rPr>
        <w:t>SD</w:t>
      </w:r>
      <w:r w:rsidR="00884230">
        <w:rPr>
          <w:rFonts w:ascii="Times New Roman" w:hAnsi="Times New Roman" w:cs="Times New Roman"/>
        </w:rPr>
        <w:t>. It</w:t>
      </w:r>
      <w:r w:rsidR="0005735A">
        <w:rPr>
          <w:rFonts w:ascii="Times New Roman" w:hAnsi="Times New Roman" w:cs="Times New Roman"/>
        </w:rPr>
        <w:t xml:space="preserve">s offer </w:t>
      </w:r>
      <w:r w:rsidR="00DE11B9">
        <w:rPr>
          <w:rFonts w:ascii="Times New Roman" w:hAnsi="Times New Roman" w:cs="Times New Roman"/>
        </w:rPr>
        <w:t xml:space="preserve">to settle the debt in local currency at </w:t>
      </w:r>
      <w:r w:rsidR="00884230">
        <w:rPr>
          <w:rFonts w:ascii="Times New Roman" w:hAnsi="Times New Roman" w:cs="Times New Roman"/>
        </w:rPr>
        <w:t>the applicable rate</w:t>
      </w:r>
      <w:r w:rsidR="0005735A">
        <w:rPr>
          <w:rFonts w:ascii="Times New Roman" w:hAnsi="Times New Roman" w:cs="Times New Roman"/>
        </w:rPr>
        <w:t xml:space="preserve"> </w:t>
      </w:r>
      <w:r w:rsidR="00884230">
        <w:rPr>
          <w:rFonts w:ascii="Times New Roman" w:hAnsi="Times New Roman" w:cs="Times New Roman"/>
        </w:rPr>
        <w:t>was rejected by Addax.</w:t>
      </w:r>
    </w:p>
    <w:p w14:paraId="140ADC16" w14:textId="77777777" w:rsidR="005B6BD9" w:rsidRDefault="005B6BD9" w:rsidP="005B6BD9">
      <w:pPr>
        <w:pStyle w:val="Default"/>
        <w:spacing w:line="360" w:lineRule="auto"/>
        <w:jc w:val="both"/>
        <w:rPr>
          <w:rFonts w:ascii="Times New Roman" w:hAnsi="Times New Roman" w:cs="Times New Roman"/>
        </w:rPr>
      </w:pPr>
    </w:p>
    <w:p w14:paraId="6694E599" w14:textId="2DA6DDBC" w:rsidR="00884230" w:rsidRPr="00CE5C6C" w:rsidRDefault="00884230" w:rsidP="00884230">
      <w:pPr>
        <w:spacing w:line="360" w:lineRule="auto"/>
        <w:jc w:val="both"/>
        <w:rPr>
          <w:rFonts w:ascii="Times New Roman" w:hAnsi="Times New Roman" w:cs="Times New Roman"/>
          <w:sz w:val="24"/>
          <w:szCs w:val="24"/>
        </w:rPr>
      </w:pPr>
      <w:r w:rsidRPr="00CE5C6C">
        <w:rPr>
          <w:rFonts w:ascii="Times New Roman" w:hAnsi="Times New Roman" w:cs="Times New Roman"/>
          <w:sz w:val="24"/>
          <w:szCs w:val="24"/>
        </w:rPr>
        <w:t xml:space="preserve">THE ISSUES </w:t>
      </w:r>
      <w:r w:rsidR="005155F3">
        <w:rPr>
          <w:rFonts w:ascii="Times New Roman" w:hAnsi="Times New Roman" w:cs="Times New Roman"/>
          <w:sz w:val="24"/>
          <w:szCs w:val="24"/>
        </w:rPr>
        <w:t>FOR, AND</w:t>
      </w:r>
      <w:r w:rsidR="00CC46C6">
        <w:rPr>
          <w:rFonts w:ascii="Times New Roman" w:hAnsi="Times New Roman" w:cs="Times New Roman"/>
          <w:sz w:val="24"/>
          <w:szCs w:val="24"/>
        </w:rPr>
        <w:t xml:space="preserve"> EVIDENCE DURING </w:t>
      </w:r>
      <w:r w:rsidRPr="00CE5C6C">
        <w:rPr>
          <w:rFonts w:ascii="Times New Roman" w:hAnsi="Times New Roman" w:cs="Times New Roman"/>
          <w:sz w:val="24"/>
          <w:szCs w:val="24"/>
        </w:rPr>
        <w:t>TRIAL</w:t>
      </w:r>
    </w:p>
    <w:p w14:paraId="27BCB958" w14:textId="4FB71C35" w:rsidR="00884230" w:rsidRPr="00CE5C6C" w:rsidRDefault="00884230" w:rsidP="00CE5C6C">
      <w:pPr>
        <w:spacing w:line="360" w:lineRule="auto"/>
        <w:jc w:val="both"/>
        <w:rPr>
          <w:rFonts w:ascii="Times New Roman" w:hAnsi="Times New Roman" w:cs="Times New Roman"/>
          <w:sz w:val="24"/>
          <w:szCs w:val="24"/>
        </w:rPr>
      </w:pPr>
      <w:r w:rsidRPr="00CE5C6C">
        <w:rPr>
          <w:rFonts w:ascii="Times New Roman" w:hAnsi="Times New Roman" w:cs="Times New Roman"/>
          <w:sz w:val="24"/>
          <w:szCs w:val="24"/>
        </w:rPr>
        <w:t xml:space="preserve">[5] Apart from costs, the real issue for determination at trial was redrawn as follows after amendment of the claim; - </w:t>
      </w:r>
    </w:p>
    <w:p w14:paraId="67549DFB" w14:textId="0B7C9DAB" w:rsidR="00884230" w:rsidRPr="00CE5C6C" w:rsidRDefault="00CE5C6C" w:rsidP="00CE5C6C">
      <w:pPr>
        <w:pStyle w:val="Default"/>
        <w:spacing w:line="360" w:lineRule="auto"/>
        <w:ind w:left="1134"/>
        <w:rPr>
          <w:rFonts w:ascii="Times New Roman" w:hAnsi="Times New Roman" w:cs="Times New Roman"/>
          <w:i/>
          <w:iCs/>
        </w:rPr>
      </w:pPr>
      <w:r w:rsidRPr="00CE5C6C">
        <w:rPr>
          <w:rFonts w:ascii="Times New Roman" w:hAnsi="Times New Roman" w:cs="Times New Roman"/>
          <w:i/>
          <w:iCs/>
        </w:rPr>
        <w:t>“</w:t>
      </w:r>
      <w:r w:rsidR="00884230" w:rsidRPr="00CE5C6C">
        <w:rPr>
          <w:rFonts w:ascii="Times New Roman" w:hAnsi="Times New Roman" w:cs="Times New Roman"/>
          <w:i/>
          <w:iCs/>
        </w:rPr>
        <w:t>Whether admitted debt of US$ 269</w:t>
      </w:r>
      <w:r>
        <w:rPr>
          <w:rFonts w:ascii="Times New Roman" w:hAnsi="Times New Roman" w:cs="Times New Roman"/>
          <w:i/>
          <w:iCs/>
        </w:rPr>
        <w:t>,</w:t>
      </w:r>
      <w:r w:rsidR="00884230" w:rsidRPr="00CE5C6C">
        <w:rPr>
          <w:rFonts w:ascii="Times New Roman" w:hAnsi="Times New Roman" w:cs="Times New Roman"/>
          <w:i/>
          <w:iCs/>
        </w:rPr>
        <w:t>735.88 constituted a foreign obligation payable exclusively in foreign currency.</w:t>
      </w:r>
      <w:r w:rsidRPr="00CE5C6C">
        <w:rPr>
          <w:rFonts w:ascii="Times New Roman" w:hAnsi="Times New Roman" w:cs="Times New Roman"/>
          <w:i/>
          <w:iCs/>
        </w:rPr>
        <w:t>”</w:t>
      </w:r>
    </w:p>
    <w:p w14:paraId="3BCEB984" w14:textId="77777777" w:rsidR="00884230" w:rsidRPr="00CE5C6C" w:rsidRDefault="00884230" w:rsidP="00CE5C6C">
      <w:pPr>
        <w:pStyle w:val="Default"/>
        <w:spacing w:line="360" w:lineRule="auto"/>
        <w:rPr>
          <w:rFonts w:ascii="Times New Roman" w:hAnsi="Times New Roman" w:cs="Times New Roman"/>
        </w:rPr>
      </w:pPr>
    </w:p>
    <w:p w14:paraId="0E1F2E41" w14:textId="243E1251" w:rsidR="00884230" w:rsidRDefault="00884230" w:rsidP="00751205">
      <w:pPr>
        <w:pStyle w:val="Default"/>
        <w:spacing w:line="360" w:lineRule="auto"/>
        <w:jc w:val="both"/>
        <w:rPr>
          <w:rFonts w:ascii="Times New Roman" w:hAnsi="Times New Roman" w:cs="Times New Roman"/>
        </w:rPr>
      </w:pPr>
      <w:r w:rsidRPr="0005735A">
        <w:rPr>
          <w:rFonts w:ascii="Times New Roman" w:hAnsi="Times New Roman" w:cs="Times New Roman"/>
        </w:rPr>
        <w:t xml:space="preserve">[ </w:t>
      </w:r>
      <w:r w:rsidR="00CE5C6C" w:rsidRPr="0005735A">
        <w:rPr>
          <w:rFonts w:ascii="Times New Roman" w:hAnsi="Times New Roman" w:cs="Times New Roman"/>
        </w:rPr>
        <w:t>6]</w:t>
      </w:r>
      <w:r w:rsidRPr="0005735A">
        <w:rPr>
          <w:rFonts w:ascii="Times New Roman" w:hAnsi="Times New Roman" w:cs="Times New Roman"/>
        </w:rPr>
        <w:t xml:space="preserve"> Addax led evidence from a </w:t>
      </w:r>
      <w:r w:rsidR="00751205" w:rsidRPr="0005735A">
        <w:rPr>
          <w:rFonts w:ascii="Times New Roman" w:hAnsi="Times New Roman" w:cs="Times New Roman"/>
        </w:rPr>
        <w:t>Mr Iddo Tonderai Mudavanhu. He described himself as “one of the local partners” of Addax. The exact nature of the witness`s partnership with Addax was not further explained. Both during the evidence- in -chief and under cross-examination. Mr. Mudavanhu</w:t>
      </w:r>
      <w:r w:rsidR="008A587D" w:rsidRPr="0005735A">
        <w:rPr>
          <w:rFonts w:ascii="Times New Roman" w:hAnsi="Times New Roman" w:cs="Times New Roman"/>
        </w:rPr>
        <w:t>`s testimony suggested that he was well-</w:t>
      </w:r>
      <w:r w:rsidR="00751205" w:rsidRPr="0005735A">
        <w:rPr>
          <w:rFonts w:ascii="Times New Roman" w:hAnsi="Times New Roman" w:cs="Times New Roman"/>
        </w:rPr>
        <w:t>acquainted with Addax`s Zimbabwean business affairs in general, as well as its dealings with defendant in particular.</w:t>
      </w:r>
      <w:r w:rsidR="00751205">
        <w:rPr>
          <w:rFonts w:ascii="Times New Roman" w:hAnsi="Times New Roman" w:cs="Times New Roman"/>
        </w:rPr>
        <w:t xml:space="preserve"> </w:t>
      </w:r>
    </w:p>
    <w:p w14:paraId="5CDAC707" w14:textId="77777777" w:rsidR="00751205" w:rsidRDefault="00751205" w:rsidP="00751205">
      <w:pPr>
        <w:pStyle w:val="Default"/>
        <w:spacing w:line="360" w:lineRule="auto"/>
        <w:jc w:val="both"/>
        <w:rPr>
          <w:rFonts w:ascii="Times New Roman" w:hAnsi="Times New Roman" w:cs="Times New Roman"/>
        </w:rPr>
      </w:pPr>
    </w:p>
    <w:p w14:paraId="0DFA0AB9" w14:textId="4A42DA36" w:rsidR="007625D0" w:rsidRDefault="00751205" w:rsidP="00751205">
      <w:pPr>
        <w:pStyle w:val="Default"/>
        <w:spacing w:line="360" w:lineRule="auto"/>
        <w:jc w:val="both"/>
        <w:rPr>
          <w:rFonts w:ascii="Times New Roman" w:hAnsi="Times New Roman" w:cs="Times New Roman"/>
        </w:rPr>
      </w:pPr>
      <w:r>
        <w:rPr>
          <w:rFonts w:ascii="Times New Roman" w:hAnsi="Times New Roman" w:cs="Times New Roman"/>
        </w:rPr>
        <w:t xml:space="preserve">[7] The witness described defendant as a client of Addax. In that respect, </w:t>
      </w:r>
      <w:r w:rsidR="007345C1">
        <w:rPr>
          <w:rFonts w:ascii="Times New Roman" w:hAnsi="Times New Roman" w:cs="Times New Roman"/>
        </w:rPr>
        <w:t>defendant regularly</w:t>
      </w:r>
      <w:r>
        <w:rPr>
          <w:rFonts w:ascii="Times New Roman" w:hAnsi="Times New Roman" w:cs="Times New Roman"/>
        </w:rPr>
        <w:t xml:space="preserve"> received fuel supplies from </w:t>
      </w:r>
      <w:r w:rsidR="007345C1">
        <w:rPr>
          <w:rFonts w:ascii="Times New Roman" w:hAnsi="Times New Roman" w:cs="Times New Roman"/>
        </w:rPr>
        <w:t xml:space="preserve">Addax. On the terms of the contract between the two parties, the witness spoke both generally and specifically. The agreement for supply of fuel was oral. Fuel was sold on a cash basis as it could also be supplied on credit. </w:t>
      </w:r>
      <w:r w:rsidR="008A587D">
        <w:rPr>
          <w:rFonts w:ascii="Times New Roman" w:hAnsi="Times New Roman" w:cs="Times New Roman"/>
        </w:rPr>
        <w:t>In either case fuel was paid for in U</w:t>
      </w:r>
      <w:r w:rsidR="0005735A">
        <w:rPr>
          <w:rFonts w:ascii="Times New Roman" w:hAnsi="Times New Roman" w:cs="Times New Roman"/>
        </w:rPr>
        <w:t>SD</w:t>
      </w:r>
      <w:r w:rsidR="008A587D">
        <w:rPr>
          <w:rFonts w:ascii="Times New Roman" w:hAnsi="Times New Roman" w:cs="Times New Roman"/>
        </w:rPr>
        <w:t xml:space="preserve">. </w:t>
      </w:r>
      <w:r w:rsidR="007625D0">
        <w:rPr>
          <w:rFonts w:ascii="Times New Roman" w:hAnsi="Times New Roman" w:cs="Times New Roman"/>
        </w:rPr>
        <w:t xml:space="preserve">Addax operated what he termed a “transitory offshore account” with the local Ecobank bank. </w:t>
      </w:r>
    </w:p>
    <w:p w14:paraId="04F63A32" w14:textId="77777777" w:rsidR="007625D0" w:rsidRDefault="007625D0" w:rsidP="00751205">
      <w:pPr>
        <w:pStyle w:val="Default"/>
        <w:spacing w:line="360" w:lineRule="auto"/>
        <w:jc w:val="both"/>
        <w:rPr>
          <w:rFonts w:ascii="Times New Roman" w:hAnsi="Times New Roman" w:cs="Times New Roman"/>
        </w:rPr>
      </w:pPr>
    </w:p>
    <w:p w14:paraId="66677DFA" w14:textId="4A0CF52F" w:rsidR="00751205" w:rsidRDefault="007625D0" w:rsidP="00751205">
      <w:pPr>
        <w:pStyle w:val="Default"/>
        <w:spacing w:line="360" w:lineRule="auto"/>
        <w:jc w:val="both"/>
        <w:rPr>
          <w:rFonts w:ascii="Times New Roman" w:hAnsi="Times New Roman" w:cs="Times New Roman"/>
        </w:rPr>
      </w:pPr>
      <w:r w:rsidRPr="0005735A">
        <w:rPr>
          <w:rFonts w:ascii="Times New Roman" w:hAnsi="Times New Roman" w:cs="Times New Roman"/>
        </w:rPr>
        <w:t>[8] A description of this account was not rendered. Addax enjoyed, according to Mr. Mudavanhu, approvals from the Reserve Bank of Zimbabwe (RBZ) to trade locally in foreign currency. According</w:t>
      </w:r>
      <w:r w:rsidR="008A587D" w:rsidRPr="0005735A">
        <w:rPr>
          <w:rFonts w:ascii="Times New Roman" w:hAnsi="Times New Roman" w:cs="Times New Roman"/>
        </w:rPr>
        <w:t xml:space="preserve"> to the witness, fuel sales were “off shore transactions”. This term </w:t>
      </w:r>
      <w:r w:rsidRPr="0005735A">
        <w:rPr>
          <w:rFonts w:ascii="Times New Roman" w:hAnsi="Times New Roman" w:cs="Times New Roman"/>
        </w:rPr>
        <w:t xml:space="preserve">was also not subjected to further elaboration. </w:t>
      </w:r>
      <w:r w:rsidR="007345C1" w:rsidRPr="0005735A">
        <w:rPr>
          <w:rFonts w:ascii="Times New Roman" w:hAnsi="Times New Roman" w:cs="Times New Roman"/>
        </w:rPr>
        <w:t xml:space="preserve">Addax </w:t>
      </w:r>
      <w:r w:rsidRPr="0005735A">
        <w:rPr>
          <w:rFonts w:ascii="Times New Roman" w:hAnsi="Times New Roman" w:cs="Times New Roman"/>
        </w:rPr>
        <w:t xml:space="preserve">conducted a </w:t>
      </w:r>
      <w:r w:rsidR="007345C1" w:rsidRPr="0005735A">
        <w:rPr>
          <w:rFonts w:ascii="Times New Roman" w:hAnsi="Times New Roman" w:cs="Times New Roman"/>
        </w:rPr>
        <w:t>“KYC” (know-your-customer) due diligence</w:t>
      </w:r>
      <w:r w:rsidRPr="0005735A">
        <w:rPr>
          <w:rFonts w:ascii="Times New Roman" w:hAnsi="Times New Roman" w:cs="Times New Roman"/>
        </w:rPr>
        <w:t xml:space="preserve"> on all new clients</w:t>
      </w:r>
      <w:r w:rsidR="007345C1" w:rsidRPr="0005735A">
        <w:rPr>
          <w:rFonts w:ascii="Times New Roman" w:hAnsi="Times New Roman" w:cs="Times New Roman"/>
        </w:rPr>
        <w:t>. The matters addressed by this customer due diligence were not detailed.</w:t>
      </w:r>
    </w:p>
    <w:p w14:paraId="720F4D87" w14:textId="77777777" w:rsidR="007345C1" w:rsidRDefault="007345C1" w:rsidP="00751205">
      <w:pPr>
        <w:pStyle w:val="Default"/>
        <w:spacing w:line="360" w:lineRule="auto"/>
        <w:jc w:val="both"/>
        <w:rPr>
          <w:rFonts w:ascii="Times New Roman" w:hAnsi="Times New Roman" w:cs="Times New Roman"/>
        </w:rPr>
      </w:pPr>
    </w:p>
    <w:p w14:paraId="329EBD03" w14:textId="3875892E" w:rsidR="007345C1" w:rsidRDefault="007345C1" w:rsidP="00751205">
      <w:pPr>
        <w:pStyle w:val="Default"/>
        <w:spacing w:line="360" w:lineRule="auto"/>
        <w:jc w:val="both"/>
        <w:rPr>
          <w:rFonts w:ascii="Times New Roman" w:hAnsi="Times New Roman" w:cs="Times New Roman"/>
        </w:rPr>
      </w:pPr>
      <w:r>
        <w:rPr>
          <w:rFonts w:ascii="Times New Roman" w:hAnsi="Times New Roman" w:cs="Times New Roman"/>
        </w:rPr>
        <w:t xml:space="preserve">[ </w:t>
      </w:r>
      <w:r w:rsidR="00044272">
        <w:rPr>
          <w:rFonts w:ascii="Times New Roman" w:hAnsi="Times New Roman" w:cs="Times New Roman"/>
        </w:rPr>
        <w:t>9</w:t>
      </w:r>
      <w:r>
        <w:rPr>
          <w:rFonts w:ascii="Times New Roman" w:hAnsi="Times New Roman" w:cs="Times New Roman"/>
        </w:rPr>
        <w:t xml:space="preserve">] </w:t>
      </w:r>
      <w:r w:rsidR="008A587D">
        <w:rPr>
          <w:rFonts w:ascii="Times New Roman" w:hAnsi="Times New Roman" w:cs="Times New Roman"/>
        </w:rPr>
        <w:t>Mr. Mudavanhu</w:t>
      </w:r>
      <w:r>
        <w:rPr>
          <w:rFonts w:ascii="Times New Roman" w:hAnsi="Times New Roman" w:cs="Times New Roman"/>
        </w:rPr>
        <w:t xml:space="preserve"> stated that Addax </w:t>
      </w:r>
      <w:r w:rsidR="008A587D">
        <w:rPr>
          <w:rFonts w:ascii="Times New Roman" w:hAnsi="Times New Roman" w:cs="Times New Roman"/>
        </w:rPr>
        <w:t xml:space="preserve">sourced fuel from as far afield as the United Arab Emirates, India and Russia. It </w:t>
      </w:r>
      <w:r w:rsidR="002629C8">
        <w:rPr>
          <w:rFonts w:ascii="Times New Roman" w:hAnsi="Times New Roman" w:cs="Times New Roman"/>
        </w:rPr>
        <w:t>landed the</w:t>
      </w:r>
      <w:r w:rsidR="008A587D">
        <w:rPr>
          <w:rFonts w:ascii="Times New Roman" w:hAnsi="Times New Roman" w:cs="Times New Roman"/>
        </w:rPr>
        <w:t xml:space="preserve"> fuel at a </w:t>
      </w:r>
      <w:r>
        <w:rPr>
          <w:rFonts w:ascii="Times New Roman" w:hAnsi="Times New Roman" w:cs="Times New Roman"/>
        </w:rPr>
        <w:t>warehouse in the Masasa area of Harare</w:t>
      </w:r>
      <w:r w:rsidR="008A587D">
        <w:rPr>
          <w:rFonts w:ascii="Times New Roman" w:hAnsi="Times New Roman" w:cs="Times New Roman"/>
        </w:rPr>
        <w:t xml:space="preserve"> from </w:t>
      </w:r>
      <w:r w:rsidR="008A587D">
        <w:rPr>
          <w:rFonts w:ascii="Times New Roman" w:hAnsi="Times New Roman" w:cs="Times New Roman"/>
        </w:rPr>
        <w:lastRenderedPageBreak/>
        <w:t>whence the product was then distributed</w:t>
      </w:r>
      <w:r>
        <w:rPr>
          <w:rFonts w:ascii="Times New Roman" w:hAnsi="Times New Roman" w:cs="Times New Roman"/>
        </w:rPr>
        <w:t xml:space="preserve">. </w:t>
      </w:r>
      <w:r w:rsidR="008A587D">
        <w:rPr>
          <w:rFonts w:ascii="Times New Roman" w:hAnsi="Times New Roman" w:cs="Times New Roman"/>
        </w:rPr>
        <w:t xml:space="preserve">Transactions were concluded through email communication exchanged between Addax and its local customers. </w:t>
      </w:r>
    </w:p>
    <w:p w14:paraId="3B987570" w14:textId="77777777" w:rsidR="002629C8" w:rsidRDefault="002629C8" w:rsidP="00751205">
      <w:pPr>
        <w:pStyle w:val="Default"/>
        <w:spacing w:line="360" w:lineRule="auto"/>
        <w:jc w:val="both"/>
        <w:rPr>
          <w:rFonts w:ascii="Times New Roman" w:hAnsi="Times New Roman" w:cs="Times New Roman"/>
        </w:rPr>
      </w:pPr>
    </w:p>
    <w:p w14:paraId="1B13D4BF" w14:textId="0874A650" w:rsidR="002629C8" w:rsidRDefault="002629C8" w:rsidP="00751205">
      <w:pPr>
        <w:pStyle w:val="Default"/>
        <w:spacing w:line="360" w:lineRule="auto"/>
        <w:jc w:val="both"/>
        <w:rPr>
          <w:rFonts w:ascii="Times New Roman" w:hAnsi="Times New Roman" w:cs="Times New Roman"/>
        </w:rPr>
      </w:pPr>
      <w:r>
        <w:rPr>
          <w:rFonts w:ascii="Times New Roman" w:hAnsi="Times New Roman" w:cs="Times New Roman"/>
        </w:rPr>
        <w:t xml:space="preserve">[ </w:t>
      </w:r>
      <w:r w:rsidR="00044272">
        <w:rPr>
          <w:rFonts w:ascii="Times New Roman" w:hAnsi="Times New Roman" w:cs="Times New Roman"/>
        </w:rPr>
        <w:t>10</w:t>
      </w:r>
      <w:r>
        <w:rPr>
          <w:rFonts w:ascii="Times New Roman" w:hAnsi="Times New Roman" w:cs="Times New Roman"/>
        </w:rPr>
        <w:t xml:space="preserve">] Under cross-examination by Mr. </w:t>
      </w:r>
      <w:r w:rsidR="005155F3" w:rsidRPr="005155F3">
        <w:rPr>
          <w:rFonts w:ascii="Times New Roman" w:hAnsi="Times New Roman" w:cs="Times New Roman"/>
          <w:i/>
          <w:iCs/>
        </w:rPr>
        <w:t>Mavhondo</w:t>
      </w:r>
      <w:r>
        <w:rPr>
          <w:rFonts w:ascii="Times New Roman" w:hAnsi="Times New Roman" w:cs="Times New Roman"/>
        </w:rPr>
        <w:t xml:space="preserve"> for the defendant, Mr. Mudavanhu insisted that he had personally dealt with defendant company over fuel transactions. He claimed that he exercised oversight on all Addax transactions locally. He also viewed all communications between Addax and defendant. When pressed to confirm if he was party to the oral agreement between Addax and defendant, the witness revealed that “defendant dealt with our sales team.” </w:t>
      </w:r>
    </w:p>
    <w:p w14:paraId="113C339E" w14:textId="77777777" w:rsidR="002629C8" w:rsidRDefault="002629C8" w:rsidP="00751205">
      <w:pPr>
        <w:pStyle w:val="Default"/>
        <w:spacing w:line="360" w:lineRule="auto"/>
        <w:jc w:val="both"/>
        <w:rPr>
          <w:rFonts w:ascii="Times New Roman" w:hAnsi="Times New Roman" w:cs="Times New Roman"/>
        </w:rPr>
      </w:pPr>
    </w:p>
    <w:p w14:paraId="66B65682" w14:textId="3A88B85B" w:rsidR="0005735A" w:rsidRDefault="002629C8" w:rsidP="00751205">
      <w:pPr>
        <w:pStyle w:val="Default"/>
        <w:spacing w:line="360" w:lineRule="auto"/>
        <w:jc w:val="both"/>
        <w:rPr>
          <w:rFonts w:ascii="Times New Roman" w:hAnsi="Times New Roman" w:cs="Times New Roman"/>
        </w:rPr>
      </w:pPr>
      <w:r>
        <w:rPr>
          <w:rFonts w:ascii="Times New Roman" w:hAnsi="Times New Roman" w:cs="Times New Roman"/>
        </w:rPr>
        <w:t>[ 1</w:t>
      </w:r>
      <w:r w:rsidR="00044272">
        <w:rPr>
          <w:rFonts w:ascii="Times New Roman" w:hAnsi="Times New Roman" w:cs="Times New Roman"/>
        </w:rPr>
        <w:t>1</w:t>
      </w:r>
      <w:r>
        <w:rPr>
          <w:rFonts w:ascii="Times New Roman" w:hAnsi="Times New Roman" w:cs="Times New Roman"/>
        </w:rPr>
        <w:t xml:space="preserve">] He also confessed that he could not recall the details of defendant’s contact person with Addax. When challenged to state where Addax`s local offices were, the witness cited Chispite in Harare. He could not relate the specific address, describing such as a being part of a complex. </w:t>
      </w:r>
      <w:r w:rsidR="00CC46C6">
        <w:rPr>
          <w:rFonts w:ascii="Times New Roman" w:hAnsi="Times New Roman" w:cs="Times New Roman"/>
        </w:rPr>
        <w:t>The witness adhered to his earlier testimony that Addax enjoyed a special dispensation from the RBZ and could only trade in foreign currency.</w:t>
      </w:r>
      <w:r w:rsidR="0005735A">
        <w:rPr>
          <w:rFonts w:ascii="Times New Roman" w:hAnsi="Times New Roman" w:cs="Times New Roman"/>
        </w:rPr>
        <w:t xml:space="preserve"> The witness`s evidence was </w:t>
      </w:r>
      <w:r w:rsidR="00D109D2">
        <w:rPr>
          <w:rFonts w:ascii="Times New Roman" w:hAnsi="Times New Roman" w:cs="Times New Roman"/>
        </w:rPr>
        <w:t xml:space="preserve">generally blemished by a general lack of detail. Especially on the critical aspects meant to proffer the full circumstances of the </w:t>
      </w:r>
      <w:r w:rsidR="00CF5A6F">
        <w:rPr>
          <w:rFonts w:ascii="Times New Roman" w:hAnsi="Times New Roman" w:cs="Times New Roman"/>
        </w:rPr>
        <w:t>contract; -</w:t>
      </w:r>
      <w:r w:rsidR="00D109D2">
        <w:rPr>
          <w:rFonts w:ascii="Times New Roman" w:hAnsi="Times New Roman" w:cs="Times New Roman"/>
        </w:rPr>
        <w:t xml:space="preserve">its terms and performance. </w:t>
      </w:r>
    </w:p>
    <w:p w14:paraId="125627B0" w14:textId="77777777" w:rsidR="00CC46C6" w:rsidRDefault="00CC46C6" w:rsidP="00751205">
      <w:pPr>
        <w:pStyle w:val="Default"/>
        <w:spacing w:line="360" w:lineRule="auto"/>
        <w:jc w:val="both"/>
        <w:rPr>
          <w:rFonts w:ascii="Times New Roman" w:hAnsi="Times New Roman" w:cs="Times New Roman"/>
        </w:rPr>
      </w:pPr>
    </w:p>
    <w:p w14:paraId="377C64F7" w14:textId="0E5E5921" w:rsidR="00CC46C6" w:rsidRDefault="00CC46C6" w:rsidP="00751205">
      <w:pPr>
        <w:pStyle w:val="Default"/>
        <w:spacing w:line="360" w:lineRule="auto"/>
        <w:jc w:val="both"/>
        <w:rPr>
          <w:rFonts w:ascii="Times New Roman" w:hAnsi="Times New Roman" w:cs="Times New Roman"/>
        </w:rPr>
      </w:pPr>
      <w:r>
        <w:rPr>
          <w:rFonts w:ascii="Times New Roman" w:hAnsi="Times New Roman" w:cs="Times New Roman"/>
        </w:rPr>
        <w:t>[ 1</w:t>
      </w:r>
      <w:r w:rsidR="00044272">
        <w:rPr>
          <w:rFonts w:ascii="Times New Roman" w:hAnsi="Times New Roman" w:cs="Times New Roman"/>
        </w:rPr>
        <w:t>2</w:t>
      </w:r>
      <w:r>
        <w:rPr>
          <w:rFonts w:ascii="Times New Roman" w:hAnsi="Times New Roman" w:cs="Times New Roman"/>
        </w:rPr>
        <w:t xml:space="preserve">] Defendant called one witness, Mr Felix Chinhamo, </w:t>
      </w:r>
      <w:r w:rsidR="005155F3">
        <w:rPr>
          <w:rFonts w:ascii="Times New Roman" w:hAnsi="Times New Roman" w:cs="Times New Roman"/>
        </w:rPr>
        <w:t>who indicated that he was “</w:t>
      </w:r>
      <w:r>
        <w:rPr>
          <w:rFonts w:ascii="Times New Roman" w:hAnsi="Times New Roman" w:cs="Times New Roman"/>
        </w:rPr>
        <w:t>its director</w:t>
      </w:r>
      <w:r w:rsidR="005155F3">
        <w:rPr>
          <w:rFonts w:ascii="Times New Roman" w:hAnsi="Times New Roman" w:cs="Times New Roman"/>
        </w:rPr>
        <w:t>”</w:t>
      </w:r>
      <w:r>
        <w:rPr>
          <w:rFonts w:ascii="Times New Roman" w:hAnsi="Times New Roman" w:cs="Times New Roman"/>
        </w:rPr>
        <w:t xml:space="preserve">. The witness outlined defendant`s relationship with Addax. He stated that he was introduced to Addax by a person called Lisa (“a colleague”), from an entity known as Maropafadzo Energy.  He engaged one Jean Baptiste and another gentleman called Hadrien from </w:t>
      </w:r>
      <w:r w:rsidR="005155F3">
        <w:rPr>
          <w:rFonts w:ascii="Times New Roman" w:hAnsi="Times New Roman" w:cs="Times New Roman"/>
        </w:rPr>
        <w:t xml:space="preserve">Addax. Jean Baptise was Addax`s key decision maker. </w:t>
      </w:r>
      <w:r>
        <w:rPr>
          <w:rFonts w:ascii="Times New Roman" w:hAnsi="Times New Roman" w:cs="Times New Roman"/>
        </w:rPr>
        <w:t xml:space="preserve"> He first met these two men at what he described as Addax`s offices in Hillside, Harare.</w:t>
      </w:r>
    </w:p>
    <w:p w14:paraId="3FF737AE" w14:textId="77777777" w:rsidR="00186EAB" w:rsidRDefault="00186EAB" w:rsidP="00751205">
      <w:pPr>
        <w:pStyle w:val="Default"/>
        <w:spacing w:line="360" w:lineRule="auto"/>
        <w:jc w:val="both"/>
        <w:rPr>
          <w:rFonts w:ascii="Times New Roman" w:hAnsi="Times New Roman" w:cs="Times New Roman"/>
        </w:rPr>
      </w:pPr>
    </w:p>
    <w:p w14:paraId="6316FC08" w14:textId="6510C170" w:rsidR="00CC46C6" w:rsidRDefault="00CC46C6" w:rsidP="00751205">
      <w:pPr>
        <w:pStyle w:val="Default"/>
        <w:spacing w:line="360" w:lineRule="auto"/>
        <w:jc w:val="both"/>
        <w:rPr>
          <w:rFonts w:ascii="Times New Roman" w:hAnsi="Times New Roman" w:cs="Times New Roman"/>
        </w:rPr>
      </w:pPr>
      <w:r>
        <w:rPr>
          <w:rFonts w:ascii="Times New Roman" w:hAnsi="Times New Roman" w:cs="Times New Roman"/>
        </w:rPr>
        <w:t xml:space="preserve">[ </w:t>
      </w:r>
      <w:r w:rsidR="00186EAB">
        <w:rPr>
          <w:rFonts w:ascii="Times New Roman" w:hAnsi="Times New Roman" w:cs="Times New Roman"/>
        </w:rPr>
        <w:t>1</w:t>
      </w:r>
      <w:r w:rsidR="00044272">
        <w:rPr>
          <w:rFonts w:ascii="Times New Roman" w:hAnsi="Times New Roman" w:cs="Times New Roman"/>
        </w:rPr>
        <w:t>3</w:t>
      </w:r>
      <w:r w:rsidR="00186EAB">
        <w:rPr>
          <w:rFonts w:ascii="Times New Roman" w:hAnsi="Times New Roman" w:cs="Times New Roman"/>
        </w:rPr>
        <w:t>]</w:t>
      </w:r>
      <w:r>
        <w:rPr>
          <w:rFonts w:ascii="Times New Roman" w:hAnsi="Times New Roman" w:cs="Times New Roman"/>
        </w:rPr>
        <w:t xml:space="preserve"> </w:t>
      </w:r>
      <w:r w:rsidR="005155F3">
        <w:rPr>
          <w:rFonts w:ascii="Times New Roman" w:hAnsi="Times New Roman" w:cs="Times New Roman"/>
        </w:rPr>
        <w:t xml:space="preserve">Thereafter, the witness testified that he regularly interacted with both Jean Baptiste and Hadrien. But he dealt more with Jean Baptiste than the latter. He communicated via both email and telephone. Transactions for the supply on a consignment of fuel or deals were concluded orally and then confirmed through email. </w:t>
      </w:r>
    </w:p>
    <w:p w14:paraId="1B54E0C0" w14:textId="77777777" w:rsidR="005155F3" w:rsidRDefault="005155F3" w:rsidP="00751205">
      <w:pPr>
        <w:pStyle w:val="Default"/>
        <w:spacing w:line="360" w:lineRule="auto"/>
        <w:jc w:val="both"/>
        <w:rPr>
          <w:rFonts w:ascii="Times New Roman" w:hAnsi="Times New Roman" w:cs="Times New Roman"/>
        </w:rPr>
      </w:pPr>
    </w:p>
    <w:p w14:paraId="6298BB4A" w14:textId="13086A8B" w:rsidR="005155F3" w:rsidRDefault="005155F3" w:rsidP="00751205">
      <w:pPr>
        <w:pStyle w:val="Default"/>
        <w:spacing w:line="360" w:lineRule="auto"/>
        <w:jc w:val="both"/>
        <w:rPr>
          <w:rFonts w:ascii="Times New Roman" w:hAnsi="Times New Roman" w:cs="Times New Roman"/>
        </w:rPr>
      </w:pPr>
      <w:r>
        <w:rPr>
          <w:rFonts w:ascii="Times New Roman" w:hAnsi="Times New Roman" w:cs="Times New Roman"/>
        </w:rPr>
        <w:t xml:space="preserve">[ </w:t>
      </w:r>
      <w:r w:rsidR="00C46B67">
        <w:rPr>
          <w:rFonts w:ascii="Times New Roman" w:hAnsi="Times New Roman" w:cs="Times New Roman"/>
        </w:rPr>
        <w:t>1</w:t>
      </w:r>
      <w:r w:rsidR="00044272">
        <w:rPr>
          <w:rFonts w:ascii="Times New Roman" w:hAnsi="Times New Roman" w:cs="Times New Roman"/>
        </w:rPr>
        <w:t>4</w:t>
      </w:r>
      <w:r w:rsidR="00C46B67">
        <w:rPr>
          <w:rFonts w:ascii="Times New Roman" w:hAnsi="Times New Roman" w:cs="Times New Roman"/>
        </w:rPr>
        <w:t>]</w:t>
      </w:r>
      <w:r>
        <w:rPr>
          <w:rFonts w:ascii="Times New Roman" w:hAnsi="Times New Roman" w:cs="Times New Roman"/>
        </w:rPr>
        <w:t xml:space="preserve"> The arrangements between the parties were further detailed as follows by </w:t>
      </w:r>
      <w:r w:rsidR="00C46B67">
        <w:rPr>
          <w:rFonts w:ascii="Times New Roman" w:hAnsi="Times New Roman" w:cs="Times New Roman"/>
        </w:rPr>
        <w:t xml:space="preserve">Mr. Chinhamo; -he would discuss with Jean Baptiste the fuel quantity, pricing as well as identity of the off taker. With that out of the way, the witness and Jean Baptiste then agreed on whether to supply </w:t>
      </w:r>
      <w:r w:rsidR="00C46B67">
        <w:rPr>
          <w:rFonts w:ascii="Times New Roman" w:hAnsi="Times New Roman" w:cs="Times New Roman"/>
        </w:rPr>
        <w:lastRenderedPageBreak/>
        <w:t>the fuel on cash or credit. Proceeds from fuel sales were deposited into Addax’s account with Ecobank.</w:t>
      </w:r>
    </w:p>
    <w:p w14:paraId="24AF6880" w14:textId="77777777" w:rsidR="00C46B67" w:rsidRDefault="00C46B67" w:rsidP="00751205">
      <w:pPr>
        <w:pStyle w:val="Default"/>
        <w:spacing w:line="360" w:lineRule="auto"/>
        <w:jc w:val="both"/>
        <w:rPr>
          <w:rFonts w:ascii="Times New Roman" w:hAnsi="Times New Roman" w:cs="Times New Roman"/>
        </w:rPr>
      </w:pPr>
    </w:p>
    <w:p w14:paraId="17DB7FEA" w14:textId="2F5D03DA" w:rsidR="00C46B67" w:rsidRDefault="00C46B67" w:rsidP="00751205">
      <w:pPr>
        <w:pStyle w:val="Default"/>
        <w:spacing w:line="360" w:lineRule="auto"/>
        <w:jc w:val="both"/>
        <w:rPr>
          <w:rFonts w:ascii="Times New Roman" w:hAnsi="Times New Roman" w:cs="Times New Roman"/>
        </w:rPr>
      </w:pPr>
      <w:r>
        <w:rPr>
          <w:rFonts w:ascii="Times New Roman" w:hAnsi="Times New Roman" w:cs="Times New Roman"/>
        </w:rPr>
        <w:t xml:space="preserve">[ </w:t>
      </w:r>
      <w:r w:rsidR="00061E10">
        <w:rPr>
          <w:rFonts w:ascii="Times New Roman" w:hAnsi="Times New Roman" w:cs="Times New Roman"/>
        </w:rPr>
        <w:t>1</w:t>
      </w:r>
      <w:r w:rsidR="00044272">
        <w:rPr>
          <w:rFonts w:ascii="Times New Roman" w:hAnsi="Times New Roman" w:cs="Times New Roman"/>
        </w:rPr>
        <w:t>5</w:t>
      </w:r>
      <w:r w:rsidR="00061E10">
        <w:rPr>
          <w:rFonts w:ascii="Times New Roman" w:hAnsi="Times New Roman" w:cs="Times New Roman"/>
        </w:rPr>
        <w:t>]</w:t>
      </w:r>
      <w:r>
        <w:rPr>
          <w:rFonts w:ascii="Times New Roman" w:hAnsi="Times New Roman" w:cs="Times New Roman"/>
        </w:rPr>
        <w:t xml:space="preserve"> As regards currency to settle invoices for duel sales, the witness testified </w:t>
      </w:r>
      <w:r w:rsidR="00061E10">
        <w:rPr>
          <w:rFonts w:ascii="Times New Roman" w:hAnsi="Times New Roman" w:cs="Times New Roman"/>
        </w:rPr>
        <w:t>thus; -</w:t>
      </w:r>
      <w:r>
        <w:rPr>
          <w:rFonts w:ascii="Times New Roman" w:hAnsi="Times New Roman" w:cs="Times New Roman"/>
        </w:rPr>
        <w:t xml:space="preserve">the </w:t>
      </w:r>
      <w:r w:rsidR="00061E10">
        <w:rPr>
          <w:rFonts w:ascii="Times New Roman" w:hAnsi="Times New Roman" w:cs="Times New Roman"/>
        </w:rPr>
        <w:t>parties</w:t>
      </w:r>
      <w:r>
        <w:rPr>
          <w:rFonts w:ascii="Times New Roman" w:hAnsi="Times New Roman" w:cs="Times New Roman"/>
        </w:rPr>
        <w:t xml:space="preserve"> had no specific agreement. Some transactions were </w:t>
      </w:r>
      <w:r w:rsidR="00061E10">
        <w:rPr>
          <w:rFonts w:ascii="Times New Roman" w:hAnsi="Times New Roman" w:cs="Times New Roman"/>
        </w:rPr>
        <w:t xml:space="preserve">conducted in the Zimbabwe Dollar (ZWL). But other consignments were sold in United States Dollars. The USD delivered better profitability. In addition, the USD made further fuel procurement easier. </w:t>
      </w:r>
      <w:r w:rsidR="005B6BD9">
        <w:rPr>
          <w:rFonts w:ascii="Times New Roman" w:hAnsi="Times New Roman" w:cs="Times New Roman"/>
        </w:rPr>
        <w:t>Where fuel was sold in ZWL,the proceeds were then applied to purchase the</w:t>
      </w:r>
      <w:r w:rsidR="00061E10">
        <w:rPr>
          <w:rFonts w:ascii="Times New Roman" w:hAnsi="Times New Roman" w:cs="Times New Roman"/>
        </w:rPr>
        <w:t xml:space="preserve"> USD from the RBZ or defendant`s own bank. The witness denied that fuel supplies were to be paid for strictly in USD.He stated that at one-point ZERA directed that fuel sales be conducted in ZWL. Sales of fuel in USD would therefore have been illegal.</w:t>
      </w:r>
    </w:p>
    <w:p w14:paraId="6595A87D" w14:textId="77777777" w:rsidR="00061E10" w:rsidRDefault="00061E10" w:rsidP="00751205">
      <w:pPr>
        <w:pStyle w:val="Default"/>
        <w:spacing w:line="360" w:lineRule="auto"/>
        <w:jc w:val="both"/>
        <w:rPr>
          <w:rFonts w:ascii="Times New Roman" w:hAnsi="Times New Roman" w:cs="Times New Roman"/>
        </w:rPr>
      </w:pPr>
    </w:p>
    <w:p w14:paraId="3FDCD367" w14:textId="0A55DD3F" w:rsidR="00061E10" w:rsidRDefault="00061E10" w:rsidP="00751205">
      <w:pPr>
        <w:pStyle w:val="Default"/>
        <w:spacing w:line="360" w:lineRule="auto"/>
        <w:jc w:val="both"/>
        <w:rPr>
          <w:rFonts w:ascii="Times New Roman" w:hAnsi="Times New Roman" w:cs="Times New Roman"/>
        </w:rPr>
      </w:pPr>
      <w:r>
        <w:rPr>
          <w:rFonts w:ascii="Times New Roman" w:hAnsi="Times New Roman" w:cs="Times New Roman"/>
        </w:rPr>
        <w:t>[ 1</w:t>
      </w:r>
      <w:r w:rsidR="00044272">
        <w:rPr>
          <w:rFonts w:ascii="Times New Roman" w:hAnsi="Times New Roman" w:cs="Times New Roman"/>
        </w:rPr>
        <w:t>6</w:t>
      </w:r>
      <w:r>
        <w:rPr>
          <w:rFonts w:ascii="Times New Roman" w:hAnsi="Times New Roman" w:cs="Times New Roman"/>
        </w:rPr>
        <w:t xml:space="preserve">] It was the witness`s evidence that defendant had been dealing with Addax for a number of years. The relationship commenced “before COVID” and endured until terminated by Addax. </w:t>
      </w:r>
      <w:r w:rsidR="00124DF0">
        <w:rPr>
          <w:rFonts w:ascii="Times New Roman" w:hAnsi="Times New Roman" w:cs="Times New Roman"/>
        </w:rPr>
        <w:t>During the relationship, Addax operated from Zimbabwe based at its Hillside offices. He reached that conclusion because Addax told him so verbally. In addition, Addax`s website confirmed so and the company received payments locally. The witness confessed ignorance of the Chispite office referred to by Mr. Mudavanhu in his earlier testimony. In closing his evidence-in-chief, Mr. Chinhamo disputed that the debt owed to Addax by defendant was a foreign obligation.</w:t>
      </w:r>
    </w:p>
    <w:p w14:paraId="486EE141" w14:textId="77777777" w:rsidR="00124DF0" w:rsidRDefault="00124DF0" w:rsidP="00751205">
      <w:pPr>
        <w:pStyle w:val="Default"/>
        <w:spacing w:line="360" w:lineRule="auto"/>
        <w:jc w:val="both"/>
        <w:rPr>
          <w:rFonts w:ascii="Times New Roman" w:hAnsi="Times New Roman" w:cs="Times New Roman"/>
        </w:rPr>
      </w:pPr>
    </w:p>
    <w:p w14:paraId="6D9C9BD1" w14:textId="20DAA866" w:rsidR="006F7E03" w:rsidRDefault="00124DF0" w:rsidP="00751205">
      <w:pPr>
        <w:pStyle w:val="Default"/>
        <w:spacing w:line="360" w:lineRule="auto"/>
        <w:jc w:val="both"/>
        <w:rPr>
          <w:rFonts w:ascii="Times New Roman" w:hAnsi="Times New Roman" w:cs="Times New Roman"/>
        </w:rPr>
      </w:pPr>
      <w:r>
        <w:rPr>
          <w:rFonts w:ascii="Times New Roman" w:hAnsi="Times New Roman" w:cs="Times New Roman"/>
        </w:rPr>
        <w:t>[ 1</w:t>
      </w:r>
      <w:r w:rsidR="00044272">
        <w:rPr>
          <w:rFonts w:ascii="Times New Roman" w:hAnsi="Times New Roman" w:cs="Times New Roman"/>
        </w:rPr>
        <w:t>7</w:t>
      </w:r>
      <w:r>
        <w:rPr>
          <w:rFonts w:ascii="Times New Roman" w:hAnsi="Times New Roman" w:cs="Times New Roman"/>
        </w:rPr>
        <w:t xml:space="preserve">] </w:t>
      </w:r>
      <w:r w:rsidR="006F7E03">
        <w:rPr>
          <w:rFonts w:ascii="Times New Roman" w:hAnsi="Times New Roman" w:cs="Times New Roman"/>
        </w:rPr>
        <w:t xml:space="preserve">Under cross examination, Mr. Chinhamo testified as follows; -during the period 2021 to 2022, defendant never paid for fuel supplies in ZWL. He admitted that ZERA never stopped fuel sales in USD.  </w:t>
      </w:r>
      <w:r w:rsidR="00276E84">
        <w:rPr>
          <w:rFonts w:ascii="Times New Roman" w:hAnsi="Times New Roman" w:cs="Times New Roman"/>
        </w:rPr>
        <w:t>But d</w:t>
      </w:r>
      <w:r w:rsidR="006F7E03">
        <w:rPr>
          <w:rFonts w:ascii="Times New Roman" w:hAnsi="Times New Roman" w:cs="Times New Roman"/>
        </w:rPr>
        <w:t xml:space="preserve">efendant </w:t>
      </w:r>
      <w:r w:rsidR="00276E84">
        <w:rPr>
          <w:rFonts w:ascii="Times New Roman" w:hAnsi="Times New Roman" w:cs="Times New Roman"/>
        </w:rPr>
        <w:t xml:space="preserve">received payments in </w:t>
      </w:r>
      <w:r w:rsidR="006F7E03">
        <w:rPr>
          <w:rFonts w:ascii="Times New Roman" w:hAnsi="Times New Roman" w:cs="Times New Roman"/>
        </w:rPr>
        <w:t xml:space="preserve">ZWL </w:t>
      </w:r>
      <w:r w:rsidR="00276E84">
        <w:rPr>
          <w:rFonts w:ascii="Times New Roman" w:hAnsi="Times New Roman" w:cs="Times New Roman"/>
        </w:rPr>
        <w:t xml:space="preserve">which was applied </w:t>
      </w:r>
      <w:r w:rsidR="006F7E03">
        <w:rPr>
          <w:rFonts w:ascii="Times New Roman" w:hAnsi="Times New Roman" w:cs="Times New Roman"/>
        </w:rPr>
        <w:t xml:space="preserve">toward purchasing USD. </w:t>
      </w:r>
      <w:r w:rsidR="00276E84">
        <w:rPr>
          <w:rFonts w:ascii="Times New Roman" w:hAnsi="Times New Roman" w:cs="Times New Roman"/>
        </w:rPr>
        <w:t>From the payments due to Addax, the parties deducted a component for fuel excise duty as well as defendant`s fees.</w:t>
      </w:r>
      <w:r w:rsidR="006F7E03">
        <w:rPr>
          <w:rFonts w:ascii="Times New Roman" w:hAnsi="Times New Roman" w:cs="Times New Roman"/>
        </w:rPr>
        <w:t xml:space="preserve"> </w:t>
      </w:r>
      <w:r w:rsidR="00276E84">
        <w:rPr>
          <w:rFonts w:ascii="Times New Roman" w:hAnsi="Times New Roman" w:cs="Times New Roman"/>
        </w:rPr>
        <w:t xml:space="preserve">Although the preferred mode of payment was USD, then agreement was not exclusively so. </w:t>
      </w:r>
    </w:p>
    <w:p w14:paraId="22242BDB" w14:textId="77777777" w:rsidR="00276E84" w:rsidRDefault="00276E84" w:rsidP="00751205">
      <w:pPr>
        <w:pStyle w:val="Default"/>
        <w:spacing w:line="360" w:lineRule="auto"/>
        <w:jc w:val="both"/>
        <w:rPr>
          <w:rFonts w:ascii="Times New Roman" w:hAnsi="Times New Roman" w:cs="Times New Roman"/>
        </w:rPr>
      </w:pPr>
    </w:p>
    <w:p w14:paraId="545D54B9" w14:textId="32367FCB" w:rsidR="00276E84" w:rsidRDefault="00276E84" w:rsidP="00751205">
      <w:pPr>
        <w:pStyle w:val="Default"/>
        <w:spacing w:line="360" w:lineRule="auto"/>
        <w:jc w:val="both"/>
        <w:rPr>
          <w:rFonts w:ascii="Times New Roman" w:hAnsi="Times New Roman" w:cs="Times New Roman"/>
        </w:rPr>
      </w:pPr>
      <w:r>
        <w:rPr>
          <w:rFonts w:ascii="Times New Roman" w:hAnsi="Times New Roman" w:cs="Times New Roman"/>
        </w:rPr>
        <w:t>[1</w:t>
      </w:r>
      <w:r w:rsidR="00044272">
        <w:rPr>
          <w:rFonts w:ascii="Times New Roman" w:hAnsi="Times New Roman" w:cs="Times New Roman"/>
        </w:rPr>
        <w:t>8</w:t>
      </w:r>
      <w:r>
        <w:rPr>
          <w:rFonts w:ascii="Times New Roman" w:hAnsi="Times New Roman" w:cs="Times New Roman"/>
        </w:rPr>
        <w:t xml:space="preserve">] The witness stated that he met Jean Baptiste in Zimbabwe. He stated that defendant actually operated in Zambia as well. But its transactions with Addax were </w:t>
      </w:r>
      <w:r w:rsidR="00CF5A6F">
        <w:rPr>
          <w:rFonts w:ascii="Times New Roman" w:hAnsi="Times New Roman" w:cs="Times New Roman"/>
        </w:rPr>
        <w:t>local. Mr. Chinhamo` s</w:t>
      </w:r>
      <w:r w:rsidR="00D109D2">
        <w:rPr>
          <w:rFonts w:ascii="Times New Roman" w:hAnsi="Times New Roman" w:cs="Times New Roman"/>
        </w:rPr>
        <w:t xml:space="preserve"> evidence was similarly blighted by lack of specific </w:t>
      </w:r>
      <w:r w:rsidR="00CF5A6F">
        <w:rPr>
          <w:rFonts w:ascii="Times New Roman" w:hAnsi="Times New Roman" w:cs="Times New Roman"/>
        </w:rPr>
        <w:t>details. I</w:t>
      </w:r>
      <w:r w:rsidR="00D109D2">
        <w:rPr>
          <w:rFonts w:ascii="Times New Roman" w:hAnsi="Times New Roman" w:cs="Times New Roman"/>
        </w:rPr>
        <w:t xml:space="preserve"> considered his testimony more cogent than that of </w:t>
      </w:r>
      <w:r w:rsidR="00CF5A6F">
        <w:rPr>
          <w:rFonts w:ascii="Times New Roman" w:hAnsi="Times New Roman" w:cs="Times New Roman"/>
        </w:rPr>
        <w:t>Mr. Mudavanhu</w:t>
      </w:r>
      <w:r w:rsidR="00D109D2">
        <w:rPr>
          <w:rFonts w:ascii="Times New Roman" w:hAnsi="Times New Roman" w:cs="Times New Roman"/>
        </w:rPr>
        <w:t xml:space="preserve">. He </w:t>
      </w:r>
      <w:r w:rsidR="00CF5A6F">
        <w:rPr>
          <w:rFonts w:ascii="Times New Roman" w:hAnsi="Times New Roman" w:cs="Times New Roman"/>
        </w:rPr>
        <w:t xml:space="preserve">admitted that the USD was the preferred currency of </w:t>
      </w:r>
      <w:r w:rsidR="00CF5A6F">
        <w:rPr>
          <w:rFonts w:ascii="Times New Roman" w:hAnsi="Times New Roman" w:cs="Times New Roman"/>
        </w:rPr>
        <w:lastRenderedPageBreak/>
        <w:t>business between the parties. But he was quite firm that it was not the exclusive currency under the contract.</w:t>
      </w:r>
    </w:p>
    <w:p w14:paraId="44698552" w14:textId="77777777" w:rsidR="00CC46C6" w:rsidRDefault="00CC46C6" w:rsidP="00751205">
      <w:pPr>
        <w:pStyle w:val="Default"/>
        <w:spacing w:line="360" w:lineRule="auto"/>
        <w:jc w:val="both"/>
        <w:rPr>
          <w:rFonts w:ascii="Times New Roman" w:hAnsi="Times New Roman" w:cs="Times New Roman"/>
        </w:rPr>
      </w:pPr>
    </w:p>
    <w:p w14:paraId="5631E91F" w14:textId="4B094E9E" w:rsidR="005E14EE" w:rsidRDefault="005E14EE" w:rsidP="00751205">
      <w:pPr>
        <w:pStyle w:val="Default"/>
        <w:spacing w:line="360" w:lineRule="auto"/>
        <w:jc w:val="both"/>
        <w:rPr>
          <w:rFonts w:ascii="Times New Roman" w:hAnsi="Times New Roman" w:cs="Times New Roman"/>
        </w:rPr>
      </w:pPr>
      <w:r>
        <w:rPr>
          <w:rFonts w:ascii="Times New Roman" w:hAnsi="Times New Roman" w:cs="Times New Roman"/>
        </w:rPr>
        <w:t>A</w:t>
      </w:r>
      <w:r w:rsidR="00CF5A6F">
        <w:rPr>
          <w:rFonts w:ascii="Times New Roman" w:hAnsi="Times New Roman" w:cs="Times New Roman"/>
        </w:rPr>
        <w:t xml:space="preserve">PPLICATION OF THE LAW TO THE </w:t>
      </w:r>
      <w:r>
        <w:rPr>
          <w:rFonts w:ascii="Times New Roman" w:hAnsi="Times New Roman" w:cs="Times New Roman"/>
        </w:rPr>
        <w:t>EVIDENCE</w:t>
      </w:r>
    </w:p>
    <w:p w14:paraId="6988A7F0" w14:textId="77777777" w:rsidR="005E14EE" w:rsidRDefault="005E14EE" w:rsidP="00751205">
      <w:pPr>
        <w:pStyle w:val="Default"/>
        <w:spacing w:line="360" w:lineRule="auto"/>
        <w:jc w:val="both"/>
        <w:rPr>
          <w:rFonts w:ascii="Times New Roman" w:hAnsi="Times New Roman" w:cs="Times New Roman"/>
        </w:rPr>
      </w:pPr>
    </w:p>
    <w:p w14:paraId="41406C74" w14:textId="4D27F0E0" w:rsidR="008D0DE5" w:rsidRDefault="005E14EE" w:rsidP="00751205">
      <w:pPr>
        <w:pStyle w:val="Default"/>
        <w:spacing w:line="360" w:lineRule="auto"/>
        <w:jc w:val="both"/>
        <w:rPr>
          <w:rFonts w:ascii="Times New Roman" w:hAnsi="Times New Roman" w:cs="Times New Roman"/>
        </w:rPr>
      </w:pPr>
      <w:r>
        <w:rPr>
          <w:rFonts w:ascii="Times New Roman" w:hAnsi="Times New Roman" w:cs="Times New Roman"/>
        </w:rPr>
        <w:t xml:space="preserve">[ </w:t>
      </w:r>
      <w:r w:rsidR="00384B42">
        <w:rPr>
          <w:rFonts w:ascii="Times New Roman" w:hAnsi="Times New Roman" w:cs="Times New Roman"/>
        </w:rPr>
        <w:t>1</w:t>
      </w:r>
      <w:r w:rsidR="00044272">
        <w:rPr>
          <w:rFonts w:ascii="Times New Roman" w:hAnsi="Times New Roman" w:cs="Times New Roman"/>
        </w:rPr>
        <w:t>9</w:t>
      </w:r>
      <w:r w:rsidR="00384B42">
        <w:rPr>
          <w:rFonts w:ascii="Times New Roman" w:hAnsi="Times New Roman" w:cs="Times New Roman"/>
        </w:rPr>
        <w:t>]</w:t>
      </w:r>
      <w:r>
        <w:rPr>
          <w:rFonts w:ascii="Times New Roman" w:hAnsi="Times New Roman" w:cs="Times New Roman"/>
        </w:rPr>
        <w:t xml:space="preserve"> </w:t>
      </w:r>
      <w:r w:rsidR="00C139C9">
        <w:rPr>
          <w:rFonts w:ascii="Times New Roman" w:hAnsi="Times New Roman" w:cs="Times New Roman"/>
        </w:rPr>
        <w:t xml:space="preserve">Counsel from both sides filed closing submissions. Mr. </w:t>
      </w:r>
      <w:r w:rsidR="00C139C9" w:rsidRPr="008D0DE5">
        <w:rPr>
          <w:rFonts w:ascii="Times New Roman" w:hAnsi="Times New Roman" w:cs="Times New Roman"/>
          <w:i/>
          <w:iCs/>
        </w:rPr>
        <w:t xml:space="preserve">Simango </w:t>
      </w:r>
      <w:r w:rsidR="00C139C9">
        <w:rPr>
          <w:rFonts w:ascii="Times New Roman" w:hAnsi="Times New Roman" w:cs="Times New Roman"/>
        </w:rPr>
        <w:t xml:space="preserve">for the plaintiff focussed on the law. Mr. </w:t>
      </w:r>
      <w:r w:rsidR="00C139C9" w:rsidRPr="008D0DE5">
        <w:rPr>
          <w:rFonts w:ascii="Times New Roman" w:hAnsi="Times New Roman" w:cs="Times New Roman"/>
          <w:i/>
          <w:iCs/>
        </w:rPr>
        <w:t xml:space="preserve">Mavhondo </w:t>
      </w:r>
      <w:r w:rsidR="00C139C9">
        <w:rPr>
          <w:rFonts w:ascii="Times New Roman" w:hAnsi="Times New Roman" w:cs="Times New Roman"/>
        </w:rPr>
        <w:t>for the defendant directed greater attention toward the evidence.</w:t>
      </w:r>
      <w:r w:rsidR="00C139C9" w:rsidRPr="00C139C9">
        <w:rPr>
          <w:rFonts w:ascii="Times New Roman" w:hAnsi="Times New Roman" w:cs="Times New Roman"/>
        </w:rPr>
        <w:t xml:space="preserve"> </w:t>
      </w:r>
      <w:r w:rsidR="00C139C9">
        <w:rPr>
          <w:rFonts w:ascii="Times New Roman" w:hAnsi="Times New Roman" w:cs="Times New Roman"/>
        </w:rPr>
        <w:t xml:space="preserve"> I am indebted to both. </w:t>
      </w:r>
      <w:r w:rsidR="008D0DE5">
        <w:rPr>
          <w:rFonts w:ascii="Times New Roman" w:hAnsi="Times New Roman" w:cs="Times New Roman"/>
        </w:rPr>
        <w:t xml:space="preserve">The issue to determine herein flows from the definition of a “foreign obligation” Does the admitted debt of </w:t>
      </w:r>
      <w:r w:rsidR="008D0DE5" w:rsidRPr="008D0DE5">
        <w:rPr>
          <w:rFonts w:ascii="Times New Roman" w:hAnsi="Times New Roman" w:cs="Times New Roman"/>
        </w:rPr>
        <w:t>US$ 269,735.88</w:t>
      </w:r>
      <w:r w:rsidR="00906401">
        <w:rPr>
          <w:rFonts w:ascii="Times New Roman" w:hAnsi="Times New Roman" w:cs="Times New Roman"/>
        </w:rPr>
        <w:t xml:space="preserve"> </w:t>
      </w:r>
      <w:r w:rsidR="00277DE3">
        <w:rPr>
          <w:rFonts w:ascii="Times New Roman" w:hAnsi="Times New Roman" w:cs="Times New Roman"/>
        </w:rPr>
        <w:t>qualify as a foreign obligation?</w:t>
      </w:r>
      <w:r w:rsidR="008D0DE5">
        <w:rPr>
          <w:rFonts w:ascii="Times New Roman" w:hAnsi="Times New Roman" w:cs="Times New Roman"/>
        </w:rPr>
        <w:t xml:space="preserve"> </w:t>
      </w:r>
    </w:p>
    <w:p w14:paraId="4E582B5A" w14:textId="77777777" w:rsidR="008D0DE5" w:rsidRPr="00277DE3" w:rsidRDefault="008D0DE5" w:rsidP="00277DE3">
      <w:pPr>
        <w:pStyle w:val="Default"/>
        <w:spacing w:line="360" w:lineRule="auto"/>
        <w:jc w:val="both"/>
        <w:rPr>
          <w:rFonts w:ascii="Times New Roman" w:hAnsi="Times New Roman" w:cs="Times New Roman"/>
        </w:rPr>
      </w:pPr>
    </w:p>
    <w:p w14:paraId="0EE5C5E4" w14:textId="0E4DEAB8" w:rsidR="003543FB" w:rsidRPr="00AE06BD" w:rsidRDefault="008D0DE5" w:rsidP="00AE06BD">
      <w:pPr>
        <w:pStyle w:val="FootnoteText"/>
        <w:spacing w:line="360" w:lineRule="auto"/>
        <w:jc w:val="both"/>
        <w:rPr>
          <w:rFonts w:ascii="Times New Roman" w:hAnsi="Times New Roman" w:cs="Times New Roman"/>
          <w:sz w:val="24"/>
          <w:szCs w:val="24"/>
        </w:rPr>
      </w:pPr>
      <w:r w:rsidRPr="00AE06BD">
        <w:rPr>
          <w:rFonts w:ascii="Times New Roman" w:hAnsi="Times New Roman" w:cs="Times New Roman"/>
          <w:sz w:val="24"/>
          <w:szCs w:val="24"/>
        </w:rPr>
        <w:t xml:space="preserve">[ </w:t>
      </w:r>
      <w:r w:rsidR="00044272">
        <w:rPr>
          <w:rFonts w:ascii="Times New Roman" w:hAnsi="Times New Roman" w:cs="Times New Roman"/>
          <w:sz w:val="24"/>
          <w:szCs w:val="24"/>
        </w:rPr>
        <w:t>20</w:t>
      </w:r>
      <w:r w:rsidR="00277DE3" w:rsidRPr="00AE06BD">
        <w:rPr>
          <w:rFonts w:ascii="Times New Roman" w:hAnsi="Times New Roman" w:cs="Times New Roman"/>
          <w:sz w:val="24"/>
          <w:szCs w:val="24"/>
        </w:rPr>
        <w:t>]</w:t>
      </w:r>
      <w:r w:rsidRPr="00AE06BD">
        <w:rPr>
          <w:rFonts w:ascii="Times New Roman" w:hAnsi="Times New Roman" w:cs="Times New Roman"/>
          <w:sz w:val="24"/>
          <w:szCs w:val="24"/>
        </w:rPr>
        <w:t xml:space="preserve"> </w:t>
      </w:r>
      <w:r w:rsidR="003543FB" w:rsidRPr="00AE06BD">
        <w:rPr>
          <w:rFonts w:ascii="Times New Roman" w:hAnsi="Times New Roman" w:cs="Times New Roman"/>
          <w:sz w:val="24"/>
          <w:szCs w:val="24"/>
        </w:rPr>
        <w:t xml:space="preserve">In addressing this question, the Supreme Court in </w:t>
      </w:r>
      <w:r w:rsidR="00AE06BD" w:rsidRPr="00AE06BD">
        <w:rPr>
          <w:rFonts w:ascii="Times New Roman" w:hAnsi="Times New Roman" w:cs="Times New Roman"/>
          <w:i/>
          <w:iCs/>
          <w:sz w:val="24"/>
          <w:szCs w:val="24"/>
        </w:rPr>
        <w:t>Breastplate</w:t>
      </w:r>
      <w:r w:rsidR="00AE06BD" w:rsidRPr="00277DE3">
        <w:rPr>
          <w:rFonts w:ascii="Times New Roman" w:hAnsi="Times New Roman" w:cs="Times New Roman"/>
          <w:i/>
          <w:iCs/>
          <w:color w:val="000000"/>
          <w:kern w:val="0"/>
          <w:sz w:val="24"/>
          <w:szCs w:val="24"/>
        </w:rPr>
        <w:t xml:space="preserve"> Service (Pvt) Ltd </w:t>
      </w:r>
      <w:r w:rsidR="00AE06BD" w:rsidRPr="00277DE3">
        <w:rPr>
          <w:rFonts w:ascii="Times New Roman" w:hAnsi="Times New Roman" w:cs="Times New Roman"/>
          <w:color w:val="000000"/>
          <w:kern w:val="0"/>
          <w:sz w:val="24"/>
          <w:szCs w:val="24"/>
        </w:rPr>
        <w:t xml:space="preserve">v </w:t>
      </w:r>
      <w:r w:rsidR="00AE06BD" w:rsidRPr="00277DE3">
        <w:rPr>
          <w:rFonts w:ascii="Times New Roman" w:hAnsi="Times New Roman" w:cs="Times New Roman"/>
          <w:i/>
          <w:iCs/>
          <w:color w:val="000000"/>
          <w:kern w:val="0"/>
          <w:sz w:val="24"/>
          <w:szCs w:val="24"/>
        </w:rPr>
        <w:t xml:space="preserve">Cambria Africa Plc </w:t>
      </w:r>
      <w:r w:rsidR="00AE06BD" w:rsidRPr="00277DE3">
        <w:rPr>
          <w:rFonts w:ascii="Times New Roman" w:hAnsi="Times New Roman" w:cs="Times New Roman"/>
          <w:color w:val="000000"/>
          <w:kern w:val="0"/>
          <w:sz w:val="24"/>
          <w:szCs w:val="24"/>
        </w:rPr>
        <w:t>SC 66</w:t>
      </w:r>
      <w:r w:rsidR="00AE06BD" w:rsidRPr="00AE06BD">
        <w:rPr>
          <w:rFonts w:ascii="Times New Roman" w:hAnsi="Times New Roman" w:cs="Times New Roman"/>
          <w:sz w:val="24"/>
          <w:szCs w:val="24"/>
        </w:rPr>
        <w:t xml:space="preserve">-20 </w:t>
      </w:r>
      <w:r w:rsidR="003543FB" w:rsidRPr="00AE06BD">
        <w:rPr>
          <w:rFonts w:ascii="Times New Roman" w:hAnsi="Times New Roman" w:cs="Times New Roman"/>
          <w:sz w:val="24"/>
          <w:szCs w:val="24"/>
        </w:rPr>
        <w:t xml:space="preserve">reduced the inquiry to the following two issues   at </w:t>
      </w:r>
      <w:r w:rsidR="00AE06BD" w:rsidRPr="00AE06BD">
        <w:rPr>
          <w:rFonts w:ascii="Times New Roman" w:hAnsi="Times New Roman" w:cs="Times New Roman"/>
          <w:sz w:val="24"/>
          <w:szCs w:val="24"/>
        </w:rPr>
        <w:t>page</w:t>
      </w:r>
      <w:r w:rsidR="00AE06BD">
        <w:rPr>
          <w:rFonts w:ascii="Times New Roman" w:hAnsi="Times New Roman" w:cs="Times New Roman"/>
          <w:sz w:val="24"/>
          <w:szCs w:val="24"/>
        </w:rPr>
        <w:t xml:space="preserve"> </w:t>
      </w:r>
      <w:r w:rsidR="004F2134">
        <w:rPr>
          <w:rFonts w:ascii="Times New Roman" w:hAnsi="Times New Roman" w:cs="Times New Roman"/>
          <w:sz w:val="24"/>
          <w:szCs w:val="24"/>
        </w:rPr>
        <w:t>7</w:t>
      </w:r>
      <w:r w:rsidR="00AE06BD" w:rsidRPr="00AE06BD">
        <w:rPr>
          <w:rFonts w:ascii="Times New Roman" w:hAnsi="Times New Roman" w:cs="Times New Roman"/>
          <w:sz w:val="24"/>
          <w:szCs w:val="24"/>
        </w:rPr>
        <w:t>. [</w:t>
      </w:r>
      <w:r w:rsidR="003543FB" w:rsidRPr="00AE06BD">
        <w:rPr>
          <w:rFonts w:ascii="Times New Roman" w:hAnsi="Times New Roman" w:cs="Times New Roman"/>
          <w:sz w:val="24"/>
          <w:szCs w:val="24"/>
        </w:rPr>
        <w:t xml:space="preserve"> I annotate the two issues in parenthesis in the excerpt below</w:t>
      </w:r>
      <w:r w:rsidR="00AE06BD" w:rsidRPr="00AE06BD">
        <w:rPr>
          <w:rFonts w:ascii="Times New Roman" w:hAnsi="Times New Roman" w:cs="Times New Roman"/>
          <w:sz w:val="24"/>
          <w:szCs w:val="24"/>
        </w:rPr>
        <w:t>]; -</w:t>
      </w:r>
    </w:p>
    <w:p w14:paraId="426FB80A" w14:textId="77777777" w:rsidR="003543FB" w:rsidRPr="00AE06BD" w:rsidRDefault="003543FB" w:rsidP="00AE06BD">
      <w:pPr>
        <w:pStyle w:val="Default"/>
        <w:spacing w:line="360" w:lineRule="auto"/>
        <w:jc w:val="both"/>
        <w:rPr>
          <w:rFonts w:ascii="Times New Roman" w:hAnsi="Times New Roman" w:cs="Times New Roman"/>
        </w:rPr>
      </w:pPr>
    </w:p>
    <w:p w14:paraId="30FFD356" w14:textId="7E7FB9B0" w:rsidR="003543FB" w:rsidRDefault="003543FB" w:rsidP="003543FB">
      <w:pPr>
        <w:pStyle w:val="Default"/>
        <w:spacing w:line="360" w:lineRule="auto"/>
        <w:ind w:left="1134"/>
        <w:jc w:val="both"/>
        <w:rPr>
          <w:rFonts w:ascii="Times New Roman" w:hAnsi="Times New Roman" w:cs="Times New Roman"/>
        </w:rPr>
      </w:pPr>
      <w:r>
        <w:rPr>
          <w:rFonts w:ascii="Times New Roman" w:eastAsia="Times New Roman" w:hAnsi="Times New Roman" w:cs="Times New Roman"/>
          <w:color w:val="auto"/>
          <w:lang w:val="en-GB"/>
          <w14:ligatures w14:val="none"/>
        </w:rPr>
        <w:t>“</w:t>
      </w:r>
      <w:r w:rsidRPr="003543FB">
        <w:rPr>
          <w:rFonts w:ascii="Times New Roman" w:eastAsia="Times New Roman" w:hAnsi="Times New Roman" w:cs="Times New Roman"/>
          <w:color w:val="auto"/>
          <w:lang w:val="en-GB"/>
          <w14:ligatures w14:val="none"/>
        </w:rPr>
        <w:t xml:space="preserve">What is more contentious </w:t>
      </w:r>
      <w:r w:rsidRPr="003543FB">
        <w:rPr>
          <w:rFonts w:ascii="Times New Roman" w:eastAsia="Times New Roman" w:hAnsi="Times New Roman" w:cs="Times New Roman"/>
          <w:i/>
          <w:color w:val="auto"/>
          <w:lang w:val="en-GB"/>
          <w14:ligatures w14:val="none"/>
        </w:rPr>
        <w:t>in casu</w:t>
      </w:r>
      <w:r w:rsidRPr="003543FB">
        <w:rPr>
          <w:rFonts w:ascii="Times New Roman" w:eastAsia="Times New Roman" w:hAnsi="Times New Roman" w:cs="Times New Roman"/>
          <w:color w:val="auto"/>
          <w:lang w:val="en-GB"/>
          <w14:ligatures w14:val="none"/>
        </w:rPr>
        <w:t xml:space="preserve"> is </w:t>
      </w:r>
      <w:r w:rsidRPr="003543FB">
        <w:rPr>
          <w:rFonts w:ascii="Times New Roman" w:eastAsia="Times New Roman" w:hAnsi="Times New Roman" w:cs="Times New Roman"/>
          <w:b/>
          <w:bCs/>
          <w:i/>
          <w:iCs/>
          <w:color w:val="auto"/>
          <w:lang w:val="en-GB"/>
          <w14:ligatures w14:val="none"/>
        </w:rPr>
        <w:t>[ 1]</w:t>
      </w:r>
      <w:r>
        <w:rPr>
          <w:rFonts w:ascii="Times New Roman" w:eastAsia="Times New Roman" w:hAnsi="Times New Roman" w:cs="Times New Roman"/>
          <w:color w:val="auto"/>
          <w:lang w:val="en-GB"/>
          <w14:ligatures w14:val="none"/>
        </w:rPr>
        <w:t xml:space="preserve"> </w:t>
      </w:r>
      <w:r w:rsidRPr="003543FB">
        <w:rPr>
          <w:rFonts w:ascii="Times New Roman" w:eastAsia="Times New Roman" w:hAnsi="Times New Roman" w:cs="Times New Roman"/>
          <w:color w:val="auto"/>
          <w:lang w:val="en-GB"/>
          <w14:ligatures w14:val="none"/>
        </w:rPr>
        <w:t xml:space="preserve">the status of the respondent in this country and </w:t>
      </w:r>
      <w:r w:rsidRPr="003543FB">
        <w:rPr>
          <w:rFonts w:ascii="Times New Roman" w:eastAsia="Times New Roman" w:hAnsi="Times New Roman" w:cs="Times New Roman"/>
          <w:b/>
          <w:bCs/>
          <w:i/>
          <w:iCs/>
          <w:color w:val="auto"/>
          <w:lang w:val="en-GB"/>
          <w14:ligatures w14:val="none"/>
        </w:rPr>
        <w:t>[ 2]</w:t>
      </w:r>
      <w:r>
        <w:rPr>
          <w:rFonts w:ascii="Times New Roman" w:eastAsia="Times New Roman" w:hAnsi="Times New Roman" w:cs="Times New Roman"/>
          <w:color w:val="auto"/>
          <w:lang w:val="en-GB"/>
          <w14:ligatures w14:val="none"/>
        </w:rPr>
        <w:t xml:space="preserve"> </w:t>
      </w:r>
      <w:r w:rsidRPr="003543FB">
        <w:rPr>
          <w:rFonts w:ascii="Times New Roman" w:eastAsia="Times New Roman" w:hAnsi="Times New Roman" w:cs="Times New Roman"/>
          <w:color w:val="auto"/>
          <w:lang w:val="en-GB"/>
          <w14:ligatures w14:val="none"/>
        </w:rPr>
        <w:t>the nature of the transaction between the parties. These two issues are obviously interrelated and need to be considered together in the context of this appeal</w:t>
      </w:r>
      <w:r>
        <w:rPr>
          <w:rFonts w:ascii="Times New Roman" w:eastAsia="Times New Roman" w:hAnsi="Times New Roman" w:cs="Times New Roman"/>
          <w:color w:val="auto"/>
          <w:lang w:val="en-GB"/>
          <w14:ligatures w14:val="none"/>
        </w:rPr>
        <w:t>.”</w:t>
      </w:r>
    </w:p>
    <w:p w14:paraId="06191979" w14:textId="77777777" w:rsidR="003543FB" w:rsidRDefault="003543FB" w:rsidP="00906401">
      <w:pPr>
        <w:pStyle w:val="Default"/>
        <w:spacing w:line="360" w:lineRule="auto"/>
        <w:jc w:val="both"/>
        <w:rPr>
          <w:rFonts w:ascii="Times New Roman" w:hAnsi="Times New Roman" w:cs="Times New Roman"/>
        </w:rPr>
      </w:pPr>
    </w:p>
    <w:p w14:paraId="45823619" w14:textId="4D1280AC" w:rsidR="004F2134" w:rsidRDefault="003543FB" w:rsidP="00B476D7">
      <w:pPr>
        <w:pStyle w:val="Default"/>
        <w:spacing w:line="360" w:lineRule="auto"/>
        <w:jc w:val="both"/>
        <w:rPr>
          <w:rFonts w:ascii="Times New Roman" w:hAnsi="Times New Roman" w:cs="Times New Roman"/>
        </w:rPr>
      </w:pPr>
      <w:r>
        <w:rPr>
          <w:rFonts w:ascii="Times New Roman" w:hAnsi="Times New Roman" w:cs="Times New Roman"/>
        </w:rPr>
        <w:t>[ 2</w:t>
      </w:r>
      <w:r w:rsidR="00044272">
        <w:rPr>
          <w:rFonts w:ascii="Times New Roman" w:hAnsi="Times New Roman" w:cs="Times New Roman"/>
        </w:rPr>
        <w:t>1</w:t>
      </w:r>
      <w:r>
        <w:rPr>
          <w:rFonts w:ascii="Times New Roman" w:hAnsi="Times New Roman" w:cs="Times New Roman"/>
        </w:rPr>
        <w:t>] Th</w:t>
      </w:r>
      <w:r w:rsidR="004F2134">
        <w:rPr>
          <w:rFonts w:ascii="Times New Roman" w:hAnsi="Times New Roman" w:cs="Times New Roman"/>
        </w:rPr>
        <w:t xml:space="preserve">e court went further to state that such an analysis had to establish the “material substance” to be considered when dealing with foreign loans and foreign obligation. It was stated thus at in </w:t>
      </w:r>
      <w:r w:rsidR="004F2134" w:rsidRPr="004F2134">
        <w:rPr>
          <w:rFonts w:ascii="Times New Roman" w:hAnsi="Times New Roman" w:cs="Times New Roman"/>
          <w:i/>
          <w:iCs/>
        </w:rPr>
        <w:t>Breastplate;</w:t>
      </w:r>
      <w:r w:rsidR="004F2134">
        <w:rPr>
          <w:rFonts w:ascii="Times New Roman" w:hAnsi="Times New Roman" w:cs="Times New Roman"/>
        </w:rPr>
        <w:t xml:space="preserve"> -</w:t>
      </w:r>
    </w:p>
    <w:p w14:paraId="656BF2B5" w14:textId="77777777" w:rsidR="004F2134" w:rsidRDefault="004F2134" w:rsidP="00B476D7">
      <w:pPr>
        <w:pStyle w:val="Default"/>
        <w:spacing w:line="360" w:lineRule="auto"/>
        <w:jc w:val="both"/>
        <w:rPr>
          <w:rFonts w:ascii="Times New Roman" w:hAnsi="Times New Roman" w:cs="Times New Roman"/>
        </w:rPr>
      </w:pPr>
    </w:p>
    <w:p w14:paraId="7731D61D" w14:textId="3F19EC26" w:rsidR="004F2134" w:rsidRDefault="004F2134" w:rsidP="00CF5A6F">
      <w:pPr>
        <w:spacing w:after="0" w:line="360" w:lineRule="auto"/>
        <w:ind w:left="1134"/>
        <w:jc w:val="both"/>
        <w:rPr>
          <w:rFonts w:ascii="Times New Roman" w:hAnsi="Times New Roman" w:cs="Times New Roman"/>
        </w:rPr>
      </w:pPr>
      <w:r>
        <w:rPr>
          <w:rFonts w:ascii="Times New Roman" w:eastAsia="Times New Roman" w:hAnsi="Times New Roman" w:cs="Times New Roman"/>
          <w:kern w:val="0"/>
          <w:sz w:val="24"/>
          <w:szCs w:val="24"/>
          <w:lang w:val="en-GB"/>
          <w14:ligatures w14:val="none"/>
        </w:rPr>
        <w:t>“</w:t>
      </w:r>
      <w:r w:rsidRPr="004F2134">
        <w:rPr>
          <w:rFonts w:ascii="Times New Roman" w:eastAsia="Times New Roman" w:hAnsi="Times New Roman" w:cs="Times New Roman"/>
          <w:kern w:val="0"/>
          <w:sz w:val="24"/>
          <w:szCs w:val="24"/>
          <w:lang w:val="en-GB"/>
          <w14:ligatures w14:val="none"/>
        </w:rPr>
        <w:t>The term “foreign loans and obligations denominated in any foreign currency”, as it appears in s 44C (2) of the Reserve Bank Act, is not defined in S.I. 33 of 2019 or in any other relevant legislation that I am aware of. Its meaning in any given case must be ascertained from the factual circumstances of the parties involved and the material substance of the transaction that they have entered into.</w:t>
      </w:r>
      <w:r>
        <w:rPr>
          <w:rFonts w:ascii="Times New Roman" w:eastAsia="Times New Roman" w:hAnsi="Times New Roman" w:cs="Times New Roman"/>
          <w:kern w:val="0"/>
          <w:sz w:val="24"/>
          <w:szCs w:val="24"/>
          <w:lang w:val="en-GB"/>
          <w14:ligatures w14:val="none"/>
        </w:rPr>
        <w:t>”</w:t>
      </w:r>
    </w:p>
    <w:p w14:paraId="0F405B6D" w14:textId="77777777" w:rsidR="004F2134" w:rsidRDefault="004F2134" w:rsidP="00B476D7">
      <w:pPr>
        <w:pStyle w:val="Default"/>
        <w:spacing w:line="360" w:lineRule="auto"/>
        <w:jc w:val="both"/>
        <w:rPr>
          <w:rFonts w:ascii="Times New Roman" w:hAnsi="Times New Roman" w:cs="Times New Roman"/>
        </w:rPr>
      </w:pPr>
    </w:p>
    <w:p w14:paraId="724FA951" w14:textId="606EFBBF" w:rsidR="00AE06BD" w:rsidRDefault="004F2134" w:rsidP="00B476D7">
      <w:pPr>
        <w:pStyle w:val="Default"/>
        <w:spacing w:line="360" w:lineRule="auto"/>
        <w:jc w:val="both"/>
        <w:rPr>
          <w:rFonts w:ascii="Times New Roman" w:hAnsi="Times New Roman" w:cs="Times New Roman"/>
        </w:rPr>
      </w:pPr>
      <w:r>
        <w:rPr>
          <w:rFonts w:ascii="Times New Roman" w:hAnsi="Times New Roman" w:cs="Times New Roman"/>
        </w:rPr>
        <w:t>[2</w:t>
      </w:r>
      <w:r w:rsidR="00044272">
        <w:rPr>
          <w:rFonts w:ascii="Times New Roman" w:hAnsi="Times New Roman" w:cs="Times New Roman"/>
        </w:rPr>
        <w:t>2</w:t>
      </w:r>
      <w:r>
        <w:rPr>
          <w:rFonts w:ascii="Times New Roman" w:hAnsi="Times New Roman" w:cs="Times New Roman"/>
        </w:rPr>
        <w:t xml:space="preserve">] This same </w:t>
      </w:r>
      <w:r w:rsidR="003543FB">
        <w:rPr>
          <w:rFonts w:ascii="Times New Roman" w:hAnsi="Times New Roman" w:cs="Times New Roman"/>
        </w:rPr>
        <w:t>approach to establish the “</w:t>
      </w:r>
      <w:r w:rsidR="003543FB" w:rsidRPr="00B476D7">
        <w:rPr>
          <w:rFonts w:ascii="Times New Roman" w:hAnsi="Times New Roman" w:cs="Times New Roman"/>
          <w:i/>
          <w:iCs/>
        </w:rPr>
        <w:t>material substance</w:t>
      </w:r>
      <w:r w:rsidR="003543FB">
        <w:rPr>
          <w:rFonts w:ascii="Times New Roman" w:hAnsi="Times New Roman" w:cs="Times New Roman"/>
        </w:rPr>
        <w:t xml:space="preserve">” was </w:t>
      </w:r>
      <w:r>
        <w:rPr>
          <w:rFonts w:ascii="Times New Roman" w:hAnsi="Times New Roman" w:cs="Times New Roman"/>
        </w:rPr>
        <w:t xml:space="preserve">followed </w:t>
      </w:r>
      <w:r w:rsidR="003543FB">
        <w:rPr>
          <w:rFonts w:ascii="Times New Roman" w:hAnsi="Times New Roman" w:cs="Times New Roman"/>
        </w:rPr>
        <w:t xml:space="preserve">in all the “foreign loans-foreign obligations” decisions in both this and the Supreme </w:t>
      </w:r>
      <w:r w:rsidR="00B476D7">
        <w:rPr>
          <w:rFonts w:ascii="Times New Roman" w:hAnsi="Times New Roman" w:cs="Times New Roman"/>
        </w:rPr>
        <w:t>Court. (See</w:t>
      </w:r>
      <w:r w:rsidR="003543FB">
        <w:rPr>
          <w:rFonts w:ascii="Times New Roman" w:hAnsi="Times New Roman" w:cs="Times New Roman"/>
        </w:rPr>
        <w:t xml:space="preserve"> </w:t>
      </w:r>
      <w:r w:rsidR="00B476D7" w:rsidRPr="00277DE3">
        <w:rPr>
          <w:rFonts w:ascii="Times New Roman" w:hAnsi="Times New Roman" w:cs="Times New Roman"/>
          <w:i/>
          <w:iCs/>
        </w:rPr>
        <w:t>Valentine T. Mushayak</w:t>
      </w:r>
      <w:r w:rsidR="00B476D7">
        <w:rPr>
          <w:rFonts w:ascii="Times New Roman" w:hAnsi="Times New Roman" w:cs="Times New Roman"/>
          <w:i/>
          <w:iCs/>
        </w:rPr>
        <w:t>u</w:t>
      </w:r>
      <w:r w:rsidR="00B476D7" w:rsidRPr="00277DE3">
        <w:rPr>
          <w:rFonts w:ascii="Times New Roman" w:hAnsi="Times New Roman" w:cs="Times New Roman"/>
          <w:i/>
          <w:iCs/>
        </w:rPr>
        <w:t xml:space="preserve">rara </w:t>
      </w:r>
      <w:r w:rsidR="00B476D7" w:rsidRPr="00277DE3">
        <w:rPr>
          <w:rFonts w:ascii="Times New Roman" w:hAnsi="Times New Roman" w:cs="Times New Roman"/>
        </w:rPr>
        <w:t xml:space="preserve">v </w:t>
      </w:r>
      <w:r w:rsidR="00B476D7" w:rsidRPr="00277DE3">
        <w:rPr>
          <w:rFonts w:ascii="Times New Roman" w:hAnsi="Times New Roman" w:cs="Times New Roman"/>
          <w:i/>
          <w:iCs/>
        </w:rPr>
        <w:t xml:space="preserve">Zimbabwe Leaf Tobacco Company (Private) Limited </w:t>
      </w:r>
      <w:r w:rsidR="00B476D7" w:rsidRPr="00277DE3">
        <w:rPr>
          <w:rFonts w:ascii="Times New Roman" w:hAnsi="Times New Roman" w:cs="Times New Roman"/>
        </w:rPr>
        <w:t>SC 108-21</w:t>
      </w:r>
      <w:r w:rsidR="00B476D7">
        <w:rPr>
          <w:rFonts w:ascii="Times New Roman" w:hAnsi="Times New Roman" w:cs="Times New Roman"/>
        </w:rPr>
        <w:t xml:space="preserve">; </w:t>
      </w:r>
      <w:r w:rsidR="00B476D7" w:rsidRPr="007D048A">
        <w:rPr>
          <w:rFonts w:ascii="Times New Roman" w:hAnsi="Times New Roman" w:cs="Times New Roman"/>
          <w:i/>
          <w:iCs/>
        </w:rPr>
        <w:t xml:space="preserve">Homelink </w:t>
      </w:r>
      <w:r w:rsidR="00B476D7" w:rsidRPr="007D048A">
        <w:rPr>
          <w:rFonts w:ascii="Times New Roman" w:hAnsi="Times New Roman" w:cs="Times New Roman"/>
          <w:i/>
          <w:iCs/>
        </w:rPr>
        <w:lastRenderedPageBreak/>
        <w:t xml:space="preserve">(Pvt) Ltd v Clever Maputseni </w:t>
      </w:r>
      <w:r w:rsidR="00B476D7">
        <w:rPr>
          <w:rFonts w:ascii="Times New Roman" w:hAnsi="Times New Roman" w:cs="Times New Roman"/>
        </w:rPr>
        <w:t xml:space="preserve">SC 4-22; </w:t>
      </w:r>
      <w:r w:rsidR="00B476D7" w:rsidRPr="00B34D3A">
        <w:rPr>
          <w:rFonts w:ascii="Times New Roman" w:hAnsi="Times New Roman" w:cs="Times New Roman"/>
          <w:i/>
          <w:iCs/>
        </w:rPr>
        <w:t>Zimbabwe Leaf Tobacco v Cooke</w:t>
      </w:r>
      <w:r w:rsidR="00B476D7">
        <w:rPr>
          <w:rFonts w:ascii="Times New Roman" w:hAnsi="Times New Roman" w:cs="Times New Roman"/>
        </w:rPr>
        <w:t xml:space="preserve"> HH 412-21; </w:t>
      </w:r>
      <w:r w:rsidR="00B476D7" w:rsidRPr="00B34D3A">
        <w:rPr>
          <w:rFonts w:ascii="Times New Roman" w:hAnsi="Times New Roman" w:cs="Times New Roman"/>
          <w:i/>
          <w:iCs/>
        </w:rPr>
        <w:t>Tilsit Stationeries (Pvt) Ltd &amp; Anor v Drive Control Corporation (Pty) Ltd</w:t>
      </w:r>
      <w:r w:rsidR="00B476D7">
        <w:rPr>
          <w:rFonts w:ascii="Times New Roman" w:hAnsi="Times New Roman" w:cs="Times New Roman"/>
        </w:rPr>
        <w:t xml:space="preserve"> HB 252-20.</w:t>
      </w:r>
    </w:p>
    <w:p w14:paraId="548D2876" w14:textId="77777777" w:rsidR="00AE06BD" w:rsidRDefault="00AE06BD" w:rsidP="00B476D7">
      <w:pPr>
        <w:pStyle w:val="Default"/>
        <w:spacing w:line="360" w:lineRule="auto"/>
        <w:jc w:val="both"/>
        <w:rPr>
          <w:rFonts w:ascii="Times New Roman" w:hAnsi="Times New Roman" w:cs="Times New Roman"/>
        </w:rPr>
      </w:pPr>
    </w:p>
    <w:p w14:paraId="6832B56F" w14:textId="0C356EC1" w:rsidR="00B476D7" w:rsidRPr="00906401" w:rsidRDefault="004F2134" w:rsidP="00B476D7">
      <w:pPr>
        <w:pStyle w:val="Default"/>
        <w:spacing w:line="360" w:lineRule="auto"/>
        <w:jc w:val="both"/>
        <w:rPr>
          <w:rFonts w:ascii="Times New Roman" w:hAnsi="Times New Roman" w:cs="Times New Roman"/>
        </w:rPr>
      </w:pPr>
      <w:r>
        <w:rPr>
          <w:rFonts w:ascii="Times New Roman" w:hAnsi="Times New Roman" w:cs="Times New Roman"/>
        </w:rPr>
        <w:t>[ 2</w:t>
      </w:r>
      <w:r w:rsidR="00044272">
        <w:rPr>
          <w:rFonts w:ascii="Times New Roman" w:hAnsi="Times New Roman" w:cs="Times New Roman"/>
        </w:rPr>
        <w:t>3</w:t>
      </w:r>
      <w:r>
        <w:rPr>
          <w:rFonts w:ascii="Times New Roman" w:hAnsi="Times New Roman" w:cs="Times New Roman"/>
        </w:rPr>
        <w:t xml:space="preserve">] </w:t>
      </w:r>
      <w:r w:rsidR="00B476D7" w:rsidRPr="00906401">
        <w:rPr>
          <w:rFonts w:ascii="Times New Roman" w:hAnsi="Times New Roman" w:cs="Times New Roman"/>
        </w:rPr>
        <w:t xml:space="preserve">What constitutes a foreign obligation is </w:t>
      </w:r>
      <w:r w:rsidR="00B476D7">
        <w:rPr>
          <w:rFonts w:ascii="Times New Roman" w:hAnsi="Times New Roman" w:cs="Times New Roman"/>
        </w:rPr>
        <w:t>therefore well-</w:t>
      </w:r>
      <w:r w:rsidR="00B476D7" w:rsidRPr="00906401">
        <w:rPr>
          <w:rFonts w:ascii="Times New Roman" w:hAnsi="Times New Roman" w:cs="Times New Roman"/>
        </w:rPr>
        <w:t xml:space="preserve">settled law in Zimbabwe. The special characteristic of foreign obligations is that they become payable in foreign currency. In fact the correct terminology is; -foreign obligations denominated in foreign currency as set out is s 44C </w:t>
      </w:r>
      <w:r w:rsidR="00B476D7">
        <w:rPr>
          <w:rFonts w:ascii="Times New Roman" w:hAnsi="Times New Roman" w:cs="Times New Roman"/>
        </w:rPr>
        <w:t xml:space="preserve">(2) (b) </w:t>
      </w:r>
      <w:r w:rsidR="00B476D7" w:rsidRPr="00906401">
        <w:rPr>
          <w:rFonts w:ascii="Times New Roman" w:hAnsi="Times New Roman" w:cs="Times New Roman"/>
        </w:rPr>
        <w:t>of the Reserve Bank Act [Chapter 22:15] which provides that; -</w:t>
      </w:r>
    </w:p>
    <w:p w14:paraId="7C675E21" w14:textId="77777777" w:rsidR="00B476D7" w:rsidRPr="00906401" w:rsidRDefault="00B476D7" w:rsidP="00B476D7">
      <w:pPr>
        <w:pStyle w:val="Default"/>
        <w:ind w:left="1134"/>
        <w:jc w:val="both"/>
        <w:rPr>
          <w:rFonts w:ascii="Times New Roman" w:hAnsi="Times New Roman" w:cs="Times New Roman"/>
        </w:rPr>
      </w:pPr>
    </w:p>
    <w:p w14:paraId="57479007" w14:textId="240178F3" w:rsidR="00906401" w:rsidRDefault="00B476D7" w:rsidP="00AE06BD">
      <w:pPr>
        <w:pStyle w:val="Default"/>
        <w:spacing w:line="360" w:lineRule="auto"/>
        <w:ind w:left="1134"/>
        <w:jc w:val="both"/>
        <w:rPr>
          <w:rFonts w:ascii="Times New Roman" w:hAnsi="Times New Roman" w:cs="Times New Roman"/>
        </w:rPr>
      </w:pPr>
      <w:r>
        <w:rPr>
          <w:rFonts w:ascii="Times New Roman" w:hAnsi="Times New Roman" w:cs="Times New Roman"/>
        </w:rPr>
        <w:t>“</w:t>
      </w:r>
      <w:r w:rsidRPr="00906401">
        <w:rPr>
          <w:rFonts w:ascii="Times New Roman" w:hAnsi="Times New Roman" w:cs="Times New Roman"/>
        </w:rPr>
        <w:t xml:space="preserve">foreign loans and foreign obligations denominated in any foreign currency, which shall continue to be payable in such foreign currency.” </w:t>
      </w:r>
    </w:p>
    <w:p w14:paraId="6245B6CC" w14:textId="77777777" w:rsidR="00B476D7" w:rsidRDefault="00B476D7" w:rsidP="00277DE3">
      <w:pPr>
        <w:pStyle w:val="Default"/>
        <w:spacing w:line="360" w:lineRule="auto"/>
        <w:jc w:val="both"/>
        <w:rPr>
          <w:rFonts w:ascii="Times New Roman" w:hAnsi="Times New Roman" w:cs="Times New Roman"/>
        </w:rPr>
      </w:pPr>
    </w:p>
    <w:p w14:paraId="1411A0C3" w14:textId="42DA1E73" w:rsidR="0032424C" w:rsidRPr="00277DE3" w:rsidRDefault="00B476D7" w:rsidP="00AE06BD">
      <w:pPr>
        <w:pStyle w:val="Default"/>
        <w:spacing w:line="360" w:lineRule="auto"/>
        <w:jc w:val="both"/>
        <w:rPr>
          <w:rFonts w:ascii="Times New Roman" w:hAnsi="Times New Roman" w:cs="Times New Roman"/>
        </w:rPr>
      </w:pPr>
      <w:r>
        <w:rPr>
          <w:rFonts w:ascii="Times New Roman" w:hAnsi="Times New Roman" w:cs="Times New Roman"/>
        </w:rPr>
        <w:t xml:space="preserve">[ </w:t>
      </w:r>
      <w:r w:rsidR="00AE06BD">
        <w:rPr>
          <w:rFonts w:ascii="Times New Roman" w:hAnsi="Times New Roman" w:cs="Times New Roman"/>
        </w:rPr>
        <w:t>2</w:t>
      </w:r>
      <w:r w:rsidR="00044272">
        <w:rPr>
          <w:rFonts w:ascii="Times New Roman" w:hAnsi="Times New Roman" w:cs="Times New Roman"/>
        </w:rPr>
        <w:t>4</w:t>
      </w:r>
      <w:r w:rsidR="00AE06BD">
        <w:rPr>
          <w:rFonts w:ascii="Times New Roman" w:hAnsi="Times New Roman" w:cs="Times New Roman"/>
        </w:rPr>
        <w:t>]</w:t>
      </w:r>
      <w:r>
        <w:rPr>
          <w:rFonts w:ascii="Times New Roman" w:hAnsi="Times New Roman" w:cs="Times New Roman"/>
        </w:rPr>
        <w:t xml:space="preserve"> </w:t>
      </w:r>
      <w:r w:rsidRPr="00277DE3">
        <w:rPr>
          <w:rFonts w:ascii="Times New Roman" w:hAnsi="Times New Roman" w:cs="Times New Roman"/>
        </w:rPr>
        <w:t>As this is a well-traversed area of law, it will not be necessary to retrace the background to these statutory prescriptions</w:t>
      </w:r>
      <w:r>
        <w:rPr>
          <w:rFonts w:ascii="Times New Roman" w:hAnsi="Times New Roman" w:cs="Times New Roman"/>
        </w:rPr>
        <w:t>. But a</w:t>
      </w:r>
      <w:r w:rsidR="00277DE3" w:rsidRPr="00277DE3">
        <w:rPr>
          <w:rFonts w:ascii="Times New Roman" w:hAnsi="Times New Roman" w:cs="Times New Roman"/>
        </w:rPr>
        <w:t>s a general precept, one can safely state that the market has a</w:t>
      </w:r>
      <w:r w:rsidR="00AE06BD">
        <w:rPr>
          <w:rFonts w:ascii="Times New Roman" w:hAnsi="Times New Roman" w:cs="Times New Roman"/>
        </w:rPr>
        <w:t xml:space="preserve"> perceptible </w:t>
      </w:r>
      <w:r w:rsidR="00277DE3" w:rsidRPr="00277DE3">
        <w:rPr>
          <w:rFonts w:ascii="Times New Roman" w:hAnsi="Times New Roman" w:cs="Times New Roman"/>
        </w:rPr>
        <w:t xml:space="preserve">appetite for foreign currency. To the extent that most creditors will generally insist on settlement of </w:t>
      </w:r>
      <w:r w:rsidR="00AE06BD">
        <w:rPr>
          <w:rFonts w:ascii="Times New Roman" w:hAnsi="Times New Roman" w:cs="Times New Roman"/>
        </w:rPr>
        <w:t xml:space="preserve">transactions </w:t>
      </w:r>
      <w:r w:rsidR="00277DE3" w:rsidRPr="00277DE3">
        <w:rPr>
          <w:rFonts w:ascii="Times New Roman" w:hAnsi="Times New Roman" w:cs="Times New Roman"/>
        </w:rPr>
        <w:t xml:space="preserve">in foreign currency. This is so despite statutory limitations or intrusions into modes of payment within the jurisdiction. </w:t>
      </w:r>
      <w:r w:rsidR="003543FB" w:rsidRPr="003543FB">
        <w:rPr>
          <w:rFonts w:ascii="Times New Roman" w:eastAsia="Times New Roman" w:hAnsi="Times New Roman" w:cs="Times New Roman"/>
          <w:color w:val="auto"/>
          <w:lang w:val="en-GB"/>
          <w14:ligatures w14:val="none"/>
        </w:rPr>
        <w:t xml:space="preserve"> </w:t>
      </w:r>
    </w:p>
    <w:p w14:paraId="3074FF34" w14:textId="77777777" w:rsidR="008A587D" w:rsidRPr="00277DE3" w:rsidRDefault="008A587D" w:rsidP="00277DE3">
      <w:pPr>
        <w:pStyle w:val="Default"/>
        <w:spacing w:line="360" w:lineRule="auto"/>
        <w:jc w:val="both"/>
        <w:rPr>
          <w:rFonts w:ascii="Times New Roman" w:hAnsi="Times New Roman" w:cs="Times New Roman"/>
        </w:rPr>
      </w:pPr>
    </w:p>
    <w:p w14:paraId="08081233" w14:textId="509B1078" w:rsidR="00AF10C0" w:rsidRDefault="004F2134" w:rsidP="004F2134">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044272">
        <w:rPr>
          <w:rFonts w:ascii="Times New Roman" w:hAnsi="Times New Roman" w:cs="Times New Roman"/>
          <w:sz w:val="24"/>
          <w:szCs w:val="24"/>
        </w:rPr>
        <w:t>5</w:t>
      </w:r>
      <w:r>
        <w:rPr>
          <w:rFonts w:ascii="Times New Roman" w:hAnsi="Times New Roman" w:cs="Times New Roman"/>
          <w:sz w:val="24"/>
          <w:szCs w:val="24"/>
        </w:rPr>
        <w:t xml:space="preserve">] The question herein is what is the “material substance” of </w:t>
      </w:r>
      <w:r w:rsidR="00AF10C0">
        <w:rPr>
          <w:rFonts w:ascii="Times New Roman" w:hAnsi="Times New Roman" w:cs="Times New Roman"/>
          <w:sz w:val="24"/>
          <w:szCs w:val="24"/>
        </w:rPr>
        <w:t xml:space="preserve">(i) Addax`s presence in the jurisdiction and (ii) </w:t>
      </w:r>
      <w:r>
        <w:rPr>
          <w:rFonts w:ascii="Times New Roman" w:hAnsi="Times New Roman" w:cs="Times New Roman"/>
          <w:sz w:val="24"/>
          <w:szCs w:val="24"/>
        </w:rPr>
        <w:t xml:space="preserve">the contract between </w:t>
      </w:r>
      <w:r w:rsidR="00AF10C0">
        <w:rPr>
          <w:rFonts w:ascii="Times New Roman" w:hAnsi="Times New Roman" w:cs="Times New Roman"/>
          <w:sz w:val="24"/>
          <w:szCs w:val="24"/>
        </w:rPr>
        <w:t>the parties?</w:t>
      </w:r>
      <w:r>
        <w:rPr>
          <w:rFonts w:ascii="Times New Roman" w:hAnsi="Times New Roman" w:cs="Times New Roman"/>
          <w:sz w:val="24"/>
          <w:szCs w:val="24"/>
        </w:rPr>
        <w:t xml:space="preserve"> </w:t>
      </w:r>
      <w:r w:rsidR="00AF10C0">
        <w:rPr>
          <w:rFonts w:ascii="Times New Roman" w:hAnsi="Times New Roman" w:cs="Times New Roman"/>
          <w:sz w:val="24"/>
          <w:szCs w:val="24"/>
        </w:rPr>
        <w:t xml:space="preserve"> As </w:t>
      </w:r>
      <w:r w:rsidR="00CF5A6F">
        <w:rPr>
          <w:rFonts w:ascii="Times New Roman" w:hAnsi="Times New Roman" w:cs="Times New Roman"/>
          <w:sz w:val="24"/>
          <w:szCs w:val="24"/>
        </w:rPr>
        <w:t>noted above,</w:t>
      </w:r>
      <w:r w:rsidR="00AF10C0">
        <w:rPr>
          <w:rFonts w:ascii="Times New Roman" w:hAnsi="Times New Roman" w:cs="Times New Roman"/>
          <w:sz w:val="24"/>
          <w:szCs w:val="24"/>
        </w:rPr>
        <w:t xml:space="preserve"> both witnesses gravitated toward the generic rather than detailed. It was not disputed that Addax was registered (meaning incorporated) in Geneva, Switzerland. Defendant however testified that Addax had a local office “in Hillside”. In doing so, defendant proffered no specific address. Nor did it make positive averments regarding those particulars of characteristics which motivated the conclusion that Addax had a local office. </w:t>
      </w:r>
    </w:p>
    <w:p w14:paraId="29150F1A" w14:textId="40BA3FC0" w:rsidR="00EB0E2A" w:rsidRDefault="00AF10C0" w:rsidP="004F2134">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044272">
        <w:rPr>
          <w:rFonts w:ascii="Times New Roman" w:hAnsi="Times New Roman" w:cs="Times New Roman"/>
          <w:sz w:val="24"/>
          <w:szCs w:val="24"/>
        </w:rPr>
        <w:t>6</w:t>
      </w:r>
      <w:r>
        <w:rPr>
          <w:rFonts w:ascii="Times New Roman" w:hAnsi="Times New Roman" w:cs="Times New Roman"/>
          <w:sz w:val="24"/>
          <w:szCs w:val="24"/>
        </w:rPr>
        <w:t xml:space="preserve">] The testimony submitted on behalf of Addax was not </w:t>
      </w:r>
      <w:r w:rsidR="00CF5A6F">
        <w:rPr>
          <w:rFonts w:ascii="Times New Roman" w:hAnsi="Times New Roman" w:cs="Times New Roman"/>
          <w:sz w:val="24"/>
          <w:szCs w:val="24"/>
        </w:rPr>
        <w:t xml:space="preserve">too </w:t>
      </w:r>
      <w:r>
        <w:rPr>
          <w:rFonts w:ascii="Times New Roman" w:hAnsi="Times New Roman" w:cs="Times New Roman"/>
          <w:sz w:val="24"/>
          <w:szCs w:val="24"/>
        </w:rPr>
        <w:t xml:space="preserve">helpful either. Mr. Mudavanhu, Addax`s witness, adverted to an address in Chispite which he could not specify. He then referred, as an afterthought in my view, to an entity known as Addax Zimbabwe. This was apparently different from Addax the plaintiff herein. </w:t>
      </w:r>
      <w:r w:rsidR="00EB0E2A">
        <w:rPr>
          <w:rFonts w:ascii="Times New Roman" w:hAnsi="Times New Roman" w:cs="Times New Roman"/>
          <w:sz w:val="24"/>
          <w:szCs w:val="24"/>
        </w:rPr>
        <w:t>Nonetheless, applying</w:t>
      </w:r>
      <w:r>
        <w:rPr>
          <w:rFonts w:ascii="Times New Roman" w:hAnsi="Times New Roman" w:cs="Times New Roman"/>
          <w:sz w:val="24"/>
          <w:szCs w:val="24"/>
        </w:rPr>
        <w:t xml:space="preserve"> the test developed in </w:t>
      </w:r>
      <w:r w:rsidR="00EB0E2A">
        <w:rPr>
          <w:rFonts w:ascii="Times New Roman" w:hAnsi="Times New Roman" w:cs="Times New Roman"/>
          <w:sz w:val="24"/>
          <w:szCs w:val="24"/>
        </w:rPr>
        <w:t>Breastplate, I</w:t>
      </w:r>
      <w:r>
        <w:rPr>
          <w:rFonts w:ascii="Times New Roman" w:hAnsi="Times New Roman" w:cs="Times New Roman"/>
          <w:sz w:val="24"/>
          <w:szCs w:val="24"/>
        </w:rPr>
        <w:t xml:space="preserve"> the evidence before me points to the conclusion that Addax is a foreign </w:t>
      </w:r>
      <w:r w:rsidR="00EB0E2A">
        <w:rPr>
          <w:rFonts w:ascii="Times New Roman" w:hAnsi="Times New Roman" w:cs="Times New Roman"/>
          <w:sz w:val="24"/>
          <w:szCs w:val="24"/>
        </w:rPr>
        <w:t xml:space="preserve">incorporated entity. Its local addresses do </w:t>
      </w:r>
      <w:r w:rsidR="00A3621E">
        <w:rPr>
          <w:rFonts w:ascii="Times New Roman" w:hAnsi="Times New Roman" w:cs="Times New Roman"/>
          <w:sz w:val="24"/>
          <w:szCs w:val="24"/>
        </w:rPr>
        <w:t>not</w:t>
      </w:r>
      <w:r w:rsidR="00EB0E2A">
        <w:rPr>
          <w:rFonts w:ascii="Times New Roman" w:hAnsi="Times New Roman" w:cs="Times New Roman"/>
          <w:sz w:val="24"/>
          <w:szCs w:val="24"/>
        </w:rPr>
        <w:t xml:space="preserve"> fit the description of a principal place of business.</w:t>
      </w:r>
    </w:p>
    <w:p w14:paraId="69AA5D21" w14:textId="77777777" w:rsidR="00EB0E2A" w:rsidRDefault="00EB0E2A" w:rsidP="004F2134">
      <w:pPr>
        <w:spacing w:line="360" w:lineRule="auto"/>
        <w:jc w:val="both"/>
        <w:rPr>
          <w:rFonts w:ascii="Times New Roman" w:hAnsi="Times New Roman" w:cs="Times New Roman"/>
          <w:sz w:val="24"/>
          <w:szCs w:val="24"/>
        </w:rPr>
      </w:pPr>
    </w:p>
    <w:p w14:paraId="6E8A1958" w14:textId="7AE56929" w:rsidR="004F2134" w:rsidRDefault="00EB0E2A" w:rsidP="004F213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044272">
        <w:rPr>
          <w:rFonts w:ascii="Times New Roman" w:hAnsi="Times New Roman" w:cs="Times New Roman"/>
          <w:sz w:val="24"/>
          <w:szCs w:val="24"/>
        </w:rPr>
        <w:t>7</w:t>
      </w:r>
      <w:r>
        <w:rPr>
          <w:rFonts w:ascii="Times New Roman" w:hAnsi="Times New Roman" w:cs="Times New Roman"/>
          <w:sz w:val="24"/>
          <w:szCs w:val="24"/>
        </w:rPr>
        <w:t xml:space="preserve">] I now come to the nature of dealings between the parties. The starting point in such inquiry will be the parties` contract. </w:t>
      </w:r>
      <w:r w:rsidR="00AF10C0">
        <w:rPr>
          <w:rFonts w:ascii="Times New Roman" w:hAnsi="Times New Roman" w:cs="Times New Roman"/>
          <w:sz w:val="24"/>
          <w:szCs w:val="24"/>
        </w:rPr>
        <w:t xml:space="preserve"> </w:t>
      </w:r>
      <w:r w:rsidR="00CF5A6F">
        <w:rPr>
          <w:rFonts w:ascii="Times New Roman" w:hAnsi="Times New Roman" w:cs="Times New Roman"/>
          <w:sz w:val="24"/>
          <w:szCs w:val="24"/>
        </w:rPr>
        <w:t>Herein,</w:t>
      </w:r>
      <w:r w:rsidR="004F2134">
        <w:rPr>
          <w:rFonts w:ascii="Times New Roman" w:hAnsi="Times New Roman" w:cs="Times New Roman"/>
          <w:sz w:val="24"/>
          <w:szCs w:val="24"/>
        </w:rPr>
        <w:t xml:space="preserve"> the parties` contract was oral rather than written. And the </w:t>
      </w:r>
      <w:r>
        <w:rPr>
          <w:rFonts w:ascii="Times New Roman" w:hAnsi="Times New Roman" w:cs="Times New Roman"/>
          <w:sz w:val="24"/>
          <w:szCs w:val="24"/>
        </w:rPr>
        <w:t xml:space="preserve">contract itself was what </w:t>
      </w:r>
      <w:r w:rsidR="004F2134">
        <w:rPr>
          <w:rFonts w:ascii="Times New Roman" w:hAnsi="Times New Roman" w:cs="Times New Roman"/>
          <w:sz w:val="24"/>
          <w:szCs w:val="24"/>
        </w:rPr>
        <w:t xml:space="preserve">is sometimes </w:t>
      </w:r>
      <w:r>
        <w:rPr>
          <w:rFonts w:ascii="Times New Roman" w:hAnsi="Times New Roman" w:cs="Times New Roman"/>
          <w:sz w:val="24"/>
          <w:szCs w:val="24"/>
        </w:rPr>
        <w:t xml:space="preserve">referred to as </w:t>
      </w:r>
      <w:r w:rsidR="004F2134">
        <w:rPr>
          <w:rFonts w:ascii="Times New Roman" w:hAnsi="Times New Roman" w:cs="Times New Roman"/>
          <w:sz w:val="24"/>
          <w:szCs w:val="24"/>
        </w:rPr>
        <w:t xml:space="preserve">an overarching </w:t>
      </w:r>
      <w:r>
        <w:rPr>
          <w:rFonts w:ascii="Times New Roman" w:hAnsi="Times New Roman" w:cs="Times New Roman"/>
          <w:sz w:val="24"/>
          <w:szCs w:val="24"/>
        </w:rPr>
        <w:t>agreement</w:t>
      </w:r>
      <w:r w:rsidR="004F2134">
        <w:rPr>
          <w:rStyle w:val="FootnoteReference"/>
          <w:rFonts w:ascii="Times New Roman" w:hAnsi="Times New Roman" w:cs="Times New Roman"/>
          <w:sz w:val="24"/>
          <w:szCs w:val="24"/>
        </w:rPr>
        <w:footnoteReference w:id="2"/>
      </w:r>
      <w:r w:rsidR="004F2134">
        <w:rPr>
          <w:rFonts w:ascii="Times New Roman" w:hAnsi="Times New Roman" w:cs="Times New Roman"/>
          <w:sz w:val="24"/>
          <w:szCs w:val="24"/>
        </w:rPr>
        <w:t xml:space="preserve">. This being a contract defining the general framework under which subsequent transactions or sub-contracts are concluded. </w:t>
      </w:r>
    </w:p>
    <w:p w14:paraId="51755257" w14:textId="7D46E5E5" w:rsidR="00A3621E" w:rsidRDefault="004F2134" w:rsidP="004F2134">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044272">
        <w:rPr>
          <w:rFonts w:ascii="Times New Roman" w:hAnsi="Times New Roman" w:cs="Times New Roman"/>
          <w:sz w:val="24"/>
          <w:szCs w:val="24"/>
        </w:rPr>
        <w:t>8</w:t>
      </w:r>
      <w:r>
        <w:rPr>
          <w:rFonts w:ascii="Times New Roman" w:hAnsi="Times New Roman" w:cs="Times New Roman"/>
          <w:sz w:val="24"/>
          <w:szCs w:val="24"/>
        </w:rPr>
        <w:t xml:space="preserve">] </w:t>
      </w:r>
      <w:r w:rsidR="00AF10C0">
        <w:rPr>
          <w:rFonts w:ascii="Times New Roman" w:hAnsi="Times New Roman" w:cs="Times New Roman"/>
          <w:sz w:val="24"/>
          <w:szCs w:val="24"/>
        </w:rPr>
        <w:t>In that respect,</w:t>
      </w:r>
      <w:r w:rsidR="00EB0E2A">
        <w:rPr>
          <w:rFonts w:ascii="Times New Roman" w:hAnsi="Times New Roman" w:cs="Times New Roman"/>
          <w:sz w:val="24"/>
          <w:szCs w:val="24"/>
        </w:rPr>
        <w:t xml:space="preserve"> I again must opine that the evidence led from both parties was, with respect, generally vacuous. </w:t>
      </w:r>
      <w:r>
        <w:rPr>
          <w:rFonts w:ascii="Times New Roman" w:hAnsi="Times New Roman" w:cs="Times New Roman"/>
          <w:sz w:val="24"/>
          <w:szCs w:val="24"/>
        </w:rPr>
        <w:t xml:space="preserve"> </w:t>
      </w:r>
      <w:r w:rsidR="00EB0E2A">
        <w:rPr>
          <w:rFonts w:ascii="Times New Roman" w:hAnsi="Times New Roman" w:cs="Times New Roman"/>
          <w:sz w:val="24"/>
          <w:szCs w:val="24"/>
        </w:rPr>
        <w:t xml:space="preserve">Mr. Mudavanhu testified that he was Addax`s local partner. He did not detail the nature of the relationship between his company and Addax. Similarly, no detail was forthcoming from both including Mr. Chinhamo the defendant`s director and witness on the transactions. </w:t>
      </w:r>
    </w:p>
    <w:p w14:paraId="195EC69C" w14:textId="0CC2F469" w:rsidR="00EB0E2A" w:rsidRDefault="00A3621E" w:rsidP="004F2134">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044272">
        <w:rPr>
          <w:rFonts w:ascii="Times New Roman" w:hAnsi="Times New Roman" w:cs="Times New Roman"/>
          <w:sz w:val="24"/>
          <w:szCs w:val="24"/>
        </w:rPr>
        <w:t>9</w:t>
      </w:r>
      <w:r>
        <w:rPr>
          <w:rFonts w:ascii="Times New Roman" w:hAnsi="Times New Roman" w:cs="Times New Roman"/>
          <w:sz w:val="24"/>
          <w:szCs w:val="24"/>
        </w:rPr>
        <w:t>] Reference was made to email and telephone calls exchanged in the course of structuring individual transactions. None of these were specifically referred</w:t>
      </w:r>
      <w:r w:rsidR="00CF5A6F">
        <w:rPr>
          <w:rFonts w:ascii="Times New Roman" w:hAnsi="Times New Roman" w:cs="Times New Roman"/>
          <w:sz w:val="24"/>
          <w:szCs w:val="24"/>
        </w:rPr>
        <w:t xml:space="preserve"> to</w:t>
      </w:r>
      <w:r>
        <w:rPr>
          <w:rFonts w:ascii="Times New Roman" w:hAnsi="Times New Roman" w:cs="Times New Roman"/>
          <w:sz w:val="24"/>
          <w:szCs w:val="24"/>
        </w:rPr>
        <w:t>. Especially</w:t>
      </w:r>
      <w:r w:rsidR="00EB0E2A">
        <w:rPr>
          <w:rFonts w:ascii="Times New Roman" w:hAnsi="Times New Roman" w:cs="Times New Roman"/>
          <w:sz w:val="24"/>
          <w:szCs w:val="24"/>
        </w:rPr>
        <w:t xml:space="preserve"> th</w:t>
      </w:r>
      <w:r>
        <w:rPr>
          <w:rFonts w:ascii="Times New Roman" w:hAnsi="Times New Roman" w:cs="Times New Roman"/>
          <w:sz w:val="24"/>
          <w:szCs w:val="24"/>
        </w:rPr>
        <w:t>ose relating to th</w:t>
      </w:r>
      <w:r w:rsidR="00EB0E2A">
        <w:rPr>
          <w:rFonts w:ascii="Times New Roman" w:hAnsi="Times New Roman" w:cs="Times New Roman"/>
          <w:sz w:val="24"/>
          <w:szCs w:val="24"/>
        </w:rPr>
        <w:t xml:space="preserve">e very last </w:t>
      </w:r>
      <w:r>
        <w:rPr>
          <w:rFonts w:ascii="Times New Roman" w:hAnsi="Times New Roman" w:cs="Times New Roman"/>
          <w:sz w:val="24"/>
          <w:szCs w:val="24"/>
        </w:rPr>
        <w:t xml:space="preserve">transaction </w:t>
      </w:r>
      <w:r w:rsidR="00EB0E2A">
        <w:rPr>
          <w:rFonts w:ascii="Times New Roman" w:hAnsi="Times New Roman" w:cs="Times New Roman"/>
          <w:sz w:val="24"/>
          <w:szCs w:val="24"/>
        </w:rPr>
        <w:t xml:space="preserve">that led to the present dispute. </w:t>
      </w:r>
      <w:r>
        <w:rPr>
          <w:rFonts w:ascii="Times New Roman" w:hAnsi="Times New Roman" w:cs="Times New Roman"/>
          <w:sz w:val="24"/>
          <w:szCs w:val="24"/>
        </w:rPr>
        <w:t xml:space="preserve">This aspect is particularly important in ascertaining the transactional chains as well as payment mode. Mr. Mudavanhu suggested that Addax imported fuel into the country then distributed it to off takers. This aspect is important. It explains the reason why Addax retained a local partner and office; -to scout for customers to purchase the imported consignments. </w:t>
      </w:r>
    </w:p>
    <w:p w14:paraId="513B1E90" w14:textId="3EC9F3A9" w:rsidR="00C2574B" w:rsidRDefault="00EB0E2A" w:rsidP="004F21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4272">
        <w:rPr>
          <w:rFonts w:ascii="Times New Roman" w:hAnsi="Times New Roman" w:cs="Times New Roman"/>
          <w:sz w:val="24"/>
          <w:szCs w:val="24"/>
        </w:rPr>
        <w:t>30</w:t>
      </w:r>
      <w:r>
        <w:rPr>
          <w:rFonts w:ascii="Times New Roman" w:hAnsi="Times New Roman" w:cs="Times New Roman"/>
          <w:sz w:val="24"/>
          <w:szCs w:val="24"/>
        </w:rPr>
        <w:t xml:space="preserve">] </w:t>
      </w:r>
      <w:r w:rsidR="00A3621E">
        <w:rPr>
          <w:rFonts w:ascii="Times New Roman" w:hAnsi="Times New Roman" w:cs="Times New Roman"/>
          <w:sz w:val="24"/>
          <w:szCs w:val="24"/>
        </w:rPr>
        <w:t xml:space="preserve">Mr. Mudavanhu testified that some customers paid for fuel in cash fuel whilst others enjoyed credit facilities. The distinction was not explained. Nor did the witness proffer detail as to whether their business sold to wholesalers or retailers. </w:t>
      </w:r>
      <w:r w:rsidR="00C2574B">
        <w:rPr>
          <w:rFonts w:ascii="Times New Roman" w:hAnsi="Times New Roman" w:cs="Times New Roman"/>
          <w:sz w:val="24"/>
          <w:szCs w:val="24"/>
        </w:rPr>
        <w:t xml:space="preserve">All this must be viewed against the evidence of Mr. Chinhamo who stuck to his position that the deliveries could be paid for in USD or ZWL. The witness was honest enough, in my view, to admit that whilst they tried to convert ZWL proceeds into USD, such was only for convenience -and profitability. </w:t>
      </w:r>
    </w:p>
    <w:p w14:paraId="24159945" w14:textId="603FBC4A" w:rsidR="00E24D81" w:rsidRDefault="00C2574B" w:rsidP="004F2134">
      <w:pPr>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 </w:t>
      </w:r>
      <w:r w:rsidR="00044272">
        <w:rPr>
          <w:rFonts w:ascii="Times New Roman" w:hAnsi="Times New Roman" w:cs="Times New Roman"/>
          <w:sz w:val="24"/>
          <w:szCs w:val="24"/>
        </w:rPr>
        <w:t>31</w:t>
      </w:r>
      <w:r>
        <w:rPr>
          <w:rFonts w:ascii="Times New Roman" w:hAnsi="Times New Roman" w:cs="Times New Roman"/>
          <w:sz w:val="24"/>
          <w:szCs w:val="24"/>
        </w:rPr>
        <w:t xml:space="preserve">] This evidence is pivotal. Addax produced no effective counter to this averment. There </w:t>
      </w:r>
      <w:r w:rsidRPr="00E24D81">
        <w:rPr>
          <w:rFonts w:ascii="Times New Roman" w:hAnsi="Times New Roman" w:cs="Times New Roman"/>
          <w:sz w:val="24"/>
          <w:szCs w:val="24"/>
        </w:rPr>
        <w:t>was reference by its witness to some regulatory dispensation. But this was neither further explained nor proven. This matter becomes distinguishable from the “tobacco cases” (</w:t>
      </w:r>
      <w:r w:rsidRPr="00E24D81">
        <w:rPr>
          <w:rFonts w:ascii="Times New Roman" w:hAnsi="Times New Roman" w:cs="Times New Roman"/>
          <w:i/>
          <w:iCs/>
          <w:sz w:val="24"/>
          <w:szCs w:val="24"/>
        </w:rPr>
        <w:t xml:space="preserve">Valentine T. Mushayakurara </w:t>
      </w:r>
      <w:r w:rsidRPr="00E24D81">
        <w:rPr>
          <w:rFonts w:ascii="Times New Roman" w:hAnsi="Times New Roman" w:cs="Times New Roman"/>
          <w:sz w:val="24"/>
          <w:szCs w:val="24"/>
        </w:rPr>
        <w:t xml:space="preserve">v </w:t>
      </w:r>
      <w:r w:rsidRPr="00E24D81">
        <w:rPr>
          <w:rFonts w:ascii="Times New Roman" w:hAnsi="Times New Roman" w:cs="Times New Roman"/>
          <w:i/>
          <w:iCs/>
          <w:sz w:val="24"/>
          <w:szCs w:val="24"/>
        </w:rPr>
        <w:t>Zimbabwe Leaf Tobacco Company (Private) Limited</w:t>
      </w:r>
      <w:r w:rsidRPr="00E24D81">
        <w:rPr>
          <w:rFonts w:ascii="Times New Roman" w:hAnsi="Times New Roman" w:cs="Times New Roman"/>
          <w:sz w:val="24"/>
          <w:szCs w:val="24"/>
        </w:rPr>
        <w:t xml:space="preserve">; </w:t>
      </w:r>
      <w:r w:rsidRPr="00E24D81">
        <w:rPr>
          <w:rFonts w:ascii="Times New Roman" w:hAnsi="Times New Roman" w:cs="Times New Roman"/>
          <w:i/>
          <w:iCs/>
          <w:sz w:val="24"/>
          <w:szCs w:val="24"/>
        </w:rPr>
        <w:t xml:space="preserve">Zimbabwe Leaf Tobacco v Cooke and </w:t>
      </w:r>
      <w:r w:rsidR="00E24D81" w:rsidRPr="00E24D81">
        <w:rPr>
          <w:rFonts w:ascii="Times New Roman" w:eastAsia="Calibri" w:hAnsi="Times New Roman" w:cs="Times New Roman"/>
          <w:i/>
          <w:iCs/>
          <w:sz w:val="24"/>
          <w:szCs w:val="24"/>
          <w:lang w:val="en-US"/>
        </w:rPr>
        <w:t>Zimbabwe Leaf Tobacco (Private) Limited</w:t>
      </w:r>
      <w:r w:rsidR="00E24D81" w:rsidRPr="00E24D81">
        <w:rPr>
          <w:rFonts w:ascii="Times New Roman" w:eastAsia="Calibri" w:hAnsi="Times New Roman" w:cs="Times New Roman"/>
          <w:sz w:val="24"/>
          <w:szCs w:val="24"/>
          <w:lang w:val="en-US"/>
        </w:rPr>
        <w:t xml:space="preserve"> v </w:t>
      </w:r>
      <w:r w:rsidR="00E24D81" w:rsidRPr="00E24D81">
        <w:rPr>
          <w:rFonts w:ascii="Times New Roman" w:eastAsia="Calibri" w:hAnsi="Times New Roman" w:cs="Times New Roman"/>
          <w:i/>
          <w:iCs/>
          <w:sz w:val="24"/>
          <w:szCs w:val="24"/>
          <w:lang w:val="en-US"/>
        </w:rPr>
        <w:t xml:space="preserve">Patricia Vengesayi &amp; Anor </w:t>
      </w:r>
      <w:r w:rsidR="00E24D81" w:rsidRPr="00E24D81">
        <w:rPr>
          <w:rFonts w:ascii="Times New Roman" w:eastAsia="Calibri" w:hAnsi="Times New Roman" w:cs="Times New Roman"/>
          <w:sz w:val="24"/>
          <w:szCs w:val="24"/>
          <w:lang w:val="en-US"/>
        </w:rPr>
        <w:lastRenderedPageBreak/>
        <w:t>SC 149-21). In those cases</w:t>
      </w:r>
      <w:r w:rsidR="00E24D81">
        <w:rPr>
          <w:rFonts w:ascii="Times New Roman" w:eastAsia="Calibri" w:hAnsi="Times New Roman" w:cs="Times New Roman"/>
          <w:sz w:val="24"/>
          <w:szCs w:val="24"/>
          <w:lang w:val="en-US"/>
        </w:rPr>
        <w:t>, the court looked at the commerciality or rationale behind tobacco financing. It was held thus in Mushayakurara; -</w:t>
      </w:r>
    </w:p>
    <w:p w14:paraId="6FDA3B58" w14:textId="0423FEC8" w:rsidR="00E24D81" w:rsidRPr="00E24D81" w:rsidRDefault="00E24D81" w:rsidP="00E24D81">
      <w:pPr>
        <w:spacing w:after="0" w:line="360" w:lineRule="auto"/>
        <w:ind w:left="113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E24D81">
        <w:rPr>
          <w:rFonts w:ascii="Times New Roman" w:eastAsia="Calibri" w:hAnsi="Times New Roman" w:cs="Times New Roman"/>
          <w:kern w:val="0"/>
          <w:sz w:val="24"/>
          <w:szCs w:val="24"/>
          <w14:ligatures w14:val="none"/>
        </w:rPr>
        <w:t xml:space="preserve">The court was seized with a </w:t>
      </w:r>
      <w:r w:rsidRPr="00E24D81">
        <w:rPr>
          <w:rFonts w:ascii="Times New Roman" w:eastAsia="Calibri" w:hAnsi="Times New Roman" w:cs="Times New Roman"/>
          <w:i/>
          <w:kern w:val="0"/>
          <w:sz w:val="24"/>
          <w:szCs w:val="24"/>
          <w14:ligatures w14:val="none"/>
        </w:rPr>
        <w:t>sui generis</w:t>
      </w:r>
      <w:r w:rsidRPr="00E24D81">
        <w:rPr>
          <w:rFonts w:ascii="Times New Roman" w:eastAsia="Calibri" w:hAnsi="Times New Roman" w:cs="Times New Roman"/>
          <w:kern w:val="0"/>
          <w:sz w:val="24"/>
          <w:szCs w:val="24"/>
          <w14:ligatures w14:val="none"/>
        </w:rPr>
        <w:t xml:space="preserve"> contract. The tobacco grower agreement cannot be examined without reference to the source of funding. This is so because the nature of the funds advanced to tobacco growers under offshore funding contract arrangements must be preserved, as the funds are sourced solely for the purposes of tobacco growing. The term “Crop Finance”, as provided for in the Tobacco Grower Contract Agreement, clearly links the money involved to offshore funds. If the respondent is an authorised dealer, the understanding is that funds obtained and advanced in United States dollars are repayable in the denominated currency. </w:t>
      </w:r>
    </w:p>
    <w:p w14:paraId="22238523" w14:textId="52F02355" w:rsidR="00E24D81" w:rsidRDefault="00E24D81" w:rsidP="00E24D81">
      <w:pPr>
        <w:spacing w:after="0" w:line="360" w:lineRule="auto"/>
        <w:ind w:left="1134"/>
        <w:jc w:val="both"/>
        <w:rPr>
          <w:rFonts w:ascii="Times New Roman" w:eastAsia="Calibri" w:hAnsi="Times New Roman" w:cs="Times New Roman"/>
          <w:kern w:val="0"/>
          <w:sz w:val="24"/>
          <w:szCs w:val="24"/>
          <w14:ligatures w14:val="none"/>
        </w:rPr>
      </w:pPr>
      <w:r w:rsidRPr="00E24D81">
        <w:rPr>
          <w:rFonts w:ascii="Times New Roman" w:eastAsia="Calibri" w:hAnsi="Times New Roman" w:cs="Times New Roman"/>
          <w:kern w:val="0"/>
          <w:sz w:val="24"/>
          <w:szCs w:val="24"/>
          <w14:ligatures w14:val="none"/>
        </w:rPr>
        <w:t>Tobacco is a crop that is sold in the market in foreign currency to enable beneficiaries of offshore funding arrangements to repay their creditors in foreign currency so that the latter are able to service their offshore funding contractual obligations. A party enters into a tobacco growers’ contract, knowing that he or she or it is to be funded by an offshore loan denominated in United States dollars. He or she or it undertakes the obligation to repay the loan in that currency. As a consequence, the contract arrangements entered into by the individual tobacco growers and the respondent are an execution of the obligation to perform the offshore funding contracts entered into by the respondent and its creditors.</w:t>
      </w:r>
      <w:r>
        <w:rPr>
          <w:rFonts w:ascii="Times New Roman" w:eastAsia="Calibri" w:hAnsi="Times New Roman" w:cs="Times New Roman"/>
          <w:kern w:val="0"/>
          <w:sz w:val="24"/>
          <w:szCs w:val="24"/>
          <w14:ligatures w14:val="none"/>
        </w:rPr>
        <w:t>”</w:t>
      </w:r>
    </w:p>
    <w:p w14:paraId="5FA08D24" w14:textId="77777777" w:rsidR="00E24D81" w:rsidRPr="00E24D81" w:rsidRDefault="00E24D81" w:rsidP="00E24D81">
      <w:pPr>
        <w:spacing w:after="0" w:line="360" w:lineRule="auto"/>
        <w:ind w:left="1134"/>
        <w:jc w:val="both"/>
        <w:rPr>
          <w:rFonts w:ascii="Times New Roman" w:eastAsia="Calibri" w:hAnsi="Times New Roman" w:cs="Times New Roman"/>
          <w:kern w:val="0"/>
          <w:sz w:val="24"/>
          <w:szCs w:val="24"/>
          <w14:ligatures w14:val="none"/>
        </w:rPr>
      </w:pPr>
    </w:p>
    <w:p w14:paraId="775B8E1A" w14:textId="3F41314F" w:rsidR="00E24D81" w:rsidRDefault="00E24D81" w:rsidP="00E24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4272">
        <w:rPr>
          <w:rFonts w:ascii="Times New Roman" w:hAnsi="Times New Roman" w:cs="Times New Roman"/>
          <w:sz w:val="24"/>
          <w:szCs w:val="24"/>
        </w:rPr>
        <w:t>32</w:t>
      </w:r>
      <w:r>
        <w:rPr>
          <w:rFonts w:ascii="Times New Roman" w:hAnsi="Times New Roman" w:cs="Times New Roman"/>
          <w:sz w:val="24"/>
          <w:szCs w:val="24"/>
        </w:rPr>
        <w:t>] The same cannot be said about the present transactions. The sales in question could not be ascertained. The fact that a product was imported into the country will not, on its own, qualify obligations arising therefrom as foreign.</w:t>
      </w:r>
    </w:p>
    <w:p w14:paraId="7E82D13D" w14:textId="2C9FFC03" w:rsidR="00E24D81" w:rsidRDefault="00E24D81" w:rsidP="00E24D81">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0607DC2D" w14:textId="430D749F" w:rsidR="00CF5A6F" w:rsidRDefault="00E24D81" w:rsidP="00E24D81">
      <w:pPr>
        <w:spacing w:line="360" w:lineRule="auto"/>
        <w:jc w:val="both"/>
        <w:rPr>
          <w:rFonts w:ascii="Times New Roman" w:hAnsi="Times New Roman" w:cs="Times New Roman"/>
          <w:sz w:val="24"/>
          <w:szCs w:val="24"/>
        </w:rPr>
      </w:pPr>
      <w:r w:rsidRPr="00CF5A6F">
        <w:rPr>
          <w:rFonts w:ascii="Times New Roman" w:hAnsi="Times New Roman" w:cs="Times New Roman"/>
          <w:sz w:val="24"/>
          <w:szCs w:val="24"/>
        </w:rPr>
        <w:t xml:space="preserve">[ </w:t>
      </w:r>
      <w:r w:rsidR="00044272">
        <w:rPr>
          <w:rFonts w:ascii="Times New Roman" w:hAnsi="Times New Roman" w:cs="Times New Roman"/>
          <w:sz w:val="24"/>
          <w:szCs w:val="24"/>
        </w:rPr>
        <w:t>33</w:t>
      </w:r>
      <w:r w:rsidR="000D26C9" w:rsidRPr="00CF5A6F">
        <w:rPr>
          <w:rFonts w:ascii="Times New Roman" w:hAnsi="Times New Roman" w:cs="Times New Roman"/>
          <w:sz w:val="24"/>
          <w:szCs w:val="24"/>
        </w:rPr>
        <w:t>]</w:t>
      </w:r>
      <w:r w:rsidRPr="00CF5A6F">
        <w:rPr>
          <w:rFonts w:ascii="Times New Roman" w:hAnsi="Times New Roman" w:cs="Times New Roman"/>
          <w:sz w:val="24"/>
          <w:szCs w:val="24"/>
        </w:rPr>
        <w:t xml:space="preserve"> I am therefore not satisfied that plaintiff has made out its case</w:t>
      </w:r>
      <w:r w:rsidR="00CF5A6F">
        <w:rPr>
          <w:rFonts w:ascii="Times New Roman" w:hAnsi="Times New Roman" w:cs="Times New Roman"/>
          <w:sz w:val="24"/>
          <w:szCs w:val="24"/>
        </w:rPr>
        <w:t xml:space="preserve"> that the amount admitted as owing was a foreign debt. In that regard, judgment will be awarded on the admitted </w:t>
      </w:r>
      <w:r w:rsidR="00044272">
        <w:rPr>
          <w:rFonts w:ascii="Times New Roman" w:hAnsi="Times New Roman" w:cs="Times New Roman"/>
          <w:sz w:val="24"/>
          <w:szCs w:val="24"/>
        </w:rPr>
        <w:t>portion. On costs, such must follow the successful party on the issue in contention, but none are due on the admitted portion which forms the second part of the order.</w:t>
      </w:r>
    </w:p>
    <w:p w14:paraId="65076EF1" w14:textId="6E0E96EE" w:rsidR="00CF5A6F" w:rsidRDefault="00CF5A6F" w:rsidP="00E24D81">
      <w:pPr>
        <w:spacing w:line="360" w:lineRule="auto"/>
        <w:jc w:val="both"/>
        <w:rPr>
          <w:rFonts w:ascii="Times New Roman" w:hAnsi="Times New Roman" w:cs="Times New Roman"/>
          <w:sz w:val="24"/>
          <w:szCs w:val="24"/>
        </w:rPr>
      </w:pPr>
      <w:r>
        <w:rPr>
          <w:rFonts w:ascii="Times New Roman" w:hAnsi="Times New Roman" w:cs="Times New Roman"/>
          <w:sz w:val="24"/>
          <w:szCs w:val="24"/>
        </w:rPr>
        <w:t>In that regard, it is hereby ordered that; -</w:t>
      </w:r>
    </w:p>
    <w:p w14:paraId="597967B0" w14:textId="0AAFAE68" w:rsidR="000D26C9" w:rsidRPr="00044272" w:rsidRDefault="00CF5A6F" w:rsidP="00044272">
      <w:pPr>
        <w:pStyle w:val="ListParagraph"/>
        <w:numPr>
          <w:ilvl w:val="0"/>
          <w:numId w:val="2"/>
        </w:numPr>
        <w:spacing w:line="360" w:lineRule="auto"/>
        <w:jc w:val="both"/>
        <w:rPr>
          <w:rFonts w:ascii="Times New Roman" w:hAnsi="Times New Roman" w:cs="Times New Roman"/>
          <w:sz w:val="24"/>
          <w:szCs w:val="24"/>
        </w:rPr>
      </w:pPr>
      <w:r w:rsidRPr="00044272">
        <w:rPr>
          <w:rFonts w:ascii="Times New Roman" w:hAnsi="Times New Roman" w:cs="Times New Roman"/>
          <w:sz w:val="24"/>
          <w:szCs w:val="24"/>
        </w:rPr>
        <w:lastRenderedPageBreak/>
        <w:t xml:space="preserve">Plaintiff`s prayer that the admitted debt </w:t>
      </w:r>
      <w:r w:rsidR="00044272" w:rsidRPr="00044272">
        <w:rPr>
          <w:rFonts w:ascii="Times New Roman" w:hAnsi="Times New Roman" w:cs="Times New Roman"/>
          <w:sz w:val="24"/>
          <w:szCs w:val="24"/>
        </w:rPr>
        <w:t>in the sum of US$ 269, 735.88 be declared a foreign obligation payable exclusively in United States Dollars be and is hereby dismissed with costs.</w:t>
      </w:r>
    </w:p>
    <w:p w14:paraId="7513E3E4" w14:textId="796243C9" w:rsidR="00044272" w:rsidRDefault="00044272" w:rsidP="00E24D81">
      <w:pPr>
        <w:pStyle w:val="ListParagraph"/>
        <w:numPr>
          <w:ilvl w:val="0"/>
          <w:numId w:val="2"/>
        </w:numPr>
        <w:spacing w:line="360" w:lineRule="auto"/>
        <w:jc w:val="both"/>
        <w:rPr>
          <w:rFonts w:ascii="Times New Roman" w:hAnsi="Times New Roman" w:cs="Times New Roman"/>
          <w:sz w:val="24"/>
          <w:szCs w:val="24"/>
        </w:rPr>
      </w:pPr>
      <w:r w:rsidRPr="00044272">
        <w:rPr>
          <w:rFonts w:ascii="Times New Roman" w:hAnsi="Times New Roman" w:cs="Times New Roman"/>
          <w:sz w:val="24"/>
          <w:szCs w:val="24"/>
        </w:rPr>
        <w:t xml:space="preserve">Defendant be and is hereby ordered to pay plaintiff and amount of US$ 269, 735.88, which amount is payable in Zimbabwe Dollars at the ruling </w:t>
      </w:r>
      <w:r>
        <w:rPr>
          <w:rFonts w:ascii="Times New Roman" w:hAnsi="Times New Roman" w:cs="Times New Roman"/>
          <w:sz w:val="24"/>
          <w:szCs w:val="24"/>
        </w:rPr>
        <w:t xml:space="preserve">exchange </w:t>
      </w:r>
      <w:r w:rsidRPr="00044272">
        <w:rPr>
          <w:rFonts w:ascii="Times New Roman" w:hAnsi="Times New Roman" w:cs="Times New Roman"/>
          <w:sz w:val="24"/>
          <w:szCs w:val="24"/>
        </w:rPr>
        <w:t>rate on the date of settlement.</w:t>
      </w:r>
    </w:p>
    <w:p w14:paraId="33A63065" w14:textId="77777777" w:rsidR="00044272" w:rsidRPr="00044272" w:rsidRDefault="00044272" w:rsidP="00044272">
      <w:pPr>
        <w:pStyle w:val="ListParagraph"/>
        <w:spacing w:line="360" w:lineRule="auto"/>
        <w:jc w:val="both"/>
        <w:rPr>
          <w:rFonts w:ascii="Times New Roman" w:hAnsi="Times New Roman" w:cs="Times New Roman"/>
          <w:sz w:val="24"/>
          <w:szCs w:val="24"/>
        </w:rPr>
      </w:pPr>
    </w:p>
    <w:p w14:paraId="077EFDF9" w14:textId="45750B58" w:rsidR="000D26C9" w:rsidRPr="00044272" w:rsidRDefault="000D26C9" w:rsidP="00044272">
      <w:pPr>
        <w:pStyle w:val="NoSpacing"/>
        <w:rPr>
          <w:rFonts w:ascii="Times New Roman" w:hAnsi="Times New Roman" w:cs="Times New Roman"/>
          <w:sz w:val="24"/>
          <w:szCs w:val="24"/>
        </w:rPr>
      </w:pPr>
      <w:r w:rsidRPr="00044272">
        <w:rPr>
          <w:rFonts w:ascii="Times New Roman" w:hAnsi="Times New Roman" w:cs="Times New Roman"/>
          <w:i/>
          <w:iCs/>
          <w:sz w:val="24"/>
          <w:szCs w:val="24"/>
        </w:rPr>
        <w:t>Mushoriwa Pasi Corporate Lawyers</w:t>
      </w:r>
      <w:r w:rsidRPr="00044272">
        <w:rPr>
          <w:rFonts w:ascii="Times New Roman" w:hAnsi="Times New Roman" w:cs="Times New Roman"/>
          <w:sz w:val="24"/>
          <w:szCs w:val="24"/>
        </w:rPr>
        <w:t>-plaintiff`s legal practitioners</w:t>
      </w:r>
    </w:p>
    <w:p w14:paraId="7AD5DE05" w14:textId="67CF6C34" w:rsidR="000D26C9" w:rsidRPr="00044272" w:rsidRDefault="000D26C9" w:rsidP="00044272">
      <w:pPr>
        <w:pStyle w:val="NoSpacing"/>
        <w:rPr>
          <w:rFonts w:ascii="Times New Roman" w:hAnsi="Times New Roman" w:cs="Times New Roman"/>
          <w:sz w:val="24"/>
          <w:szCs w:val="24"/>
        </w:rPr>
      </w:pPr>
      <w:r w:rsidRPr="00044272">
        <w:rPr>
          <w:rFonts w:ascii="Times New Roman" w:hAnsi="Times New Roman" w:cs="Times New Roman"/>
          <w:i/>
          <w:iCs/>
          <w:sz w:val="24"/>
          <w:szCs w:val="24"/>
        </w:rPr>
        <w:t>Mhishi Nkomo Legal Practice</w:t>
      </w:r>
      <w:r w:rsidRPr="00044272">
        <w:rPr>
          <w:rFonts w:ascii="Times New Roman" w:hAnsi="Times New Roman" w:cs="Times New Roman"/>
          <w:sz w:val="24"/>
          <w:szCs w:val="24"/>
        </w:rPr>
        <w:t>-defendant`s legal practitioners</w:t>
      </w:r>
    </w:p>
    <w:p w14:paraId="406374E0" w14:textId="77777777" w:rsidR="000D26C9" w:rsidRDefault="000D26C9" w:rsidP="00E24D81">
      <w:pPr>
        <w:spacing w:line="360" w:lineRule="auto"/>
        <w:jc w:val="both"/>
        <w:rPr>
          <w:rFonts w:ascii="Times New Roman" w:hAnsi="Times New Roman" w:cs="Times New Roman"/>
          <w:sz w:val="24"/>
          <w:szCs w:val="24"/>
        </w:rPr>
      </w:pPr>
    </w:p>
    <w:p w14:paraId="63045FE1" w14:textId="18BB9A0E" w:rsidR="000D26C9" w:rsidRPr="00044272" w:rsidRDefault="000D26C9" w:rsidP="00E24D81">
      <w:pPr>
        <w:spacing w:line="360" w:lineRule="auto"/>
        <w:jc w:val="both"/>
        <w:rPr>
          <w:rFonts w:ascii="Times New Roman" w:hAnsi="Times New Roman" w:cs="Times New Roman"/>
          <w:b/>
          <w:bCs/>
          <w:sz w:val="20"/>
          <w:szCs w:val="20"/>
        </w:rPr>
      </w:pPr>
      <w:r>
        <w:rPr>
          <w:rFonts w:ascii="Times New Roman" w:hAnsi="Times New Roman" w:cs="Times New Roman"/>
          <w:sz w:val="24"/>
          <w:szCs w:val="24"/>
        </w:rPr>
        <w:t xml:space="preserve">                                                                                        </w:t>
      </w:r>
      <w:r w:rsidRPr="00044272">
        <w:rPr>
          <w:rFonts w:ascii="Times New Roman" w:hAnsi="Times New Roman" w:cs="Times New Roman"/>
          <w:b/>
          <w:bCs/>
          <w:sz w:val="20"/>
          <w:szCs w:val="20"/>
        </w:rPr>
        <w:t>[CHILIMBE J____28/2/24]</w:t>
      </w:r>
    </w:p>
    <w:p w14:paraId="65E82C91" w14:textId="77777777" w:rsidR="00E24D81" w:rsidRDefault="00E24D81" w:rsidP="00E24D81">
      <w:pPr>
        <w:spacing w:line="360" w:lineRule="auto"/>
        <w:jc w:val="both"/>
        <w:rPr>
          <w:rFonts w:ascii="Times New Roman" w:hAnsi="Times New Roman" w:cs="Times New Roman"/>
          <w:sz w:val="24"/>
          <w:szCs w:val="24"/>
        </w:rPr>
      </w:pPr>
    </w:p>
    <w:p w14:paraId="5C9C3984" w14:textId="77777777" w:rsidR="00E24D81" w:rsidRDefault="00E24D81" w:rsidP="00E24D81">
      <w:pPr>
        <w:spacing w:line="360" w:lineRule="auto"/>
        <w:jc w:val="both"/>
        <w:rPr>
          <w:rFonts w:ascii="Times New Roman" w:hAnsi="Times New Roman" w:cs="Times New Roman"/>
          <w:sz w:val="24"/>
          <w:szCs w:val="24"/>
        </w:rPr>
      </w:pPr>
    </w:p>
    <w:p w14:paraId="61D1B99B" w14:textId="77777777" w:rsidR="00E24D81" w:rsidRDefault="00E24D81" w:rsidP="00E24D81">
      <w:pPr>
        <w:spacing w:line="360" w:lineRule="auto"/>
        <w:jc w:val="both"/>
        <w:rPr>
          <w:rFonts w:ascii="Times New Roman" w:hAnsi="Times New Roman" w:cs="Times New Roman"/>
          <w:sz w:val="24"/>
          <w:szCs w:val="24"/>
        </w:rPr>
      </w:pPr>
    </w:p>
    <w:p w14:paraId="186D3644" w14:textId="77777777" w:rsidR="00E24D81" w:rsidRDefault="00E24D81" w:rsidP="00E24D81">
      <w:pPr>
        <w:spacing w:line="360" w:lineRule="auto"/>
        <w:jc w:val="both"/>
        <w:rPr>
          <w:rFonts w:ascii="Times New Roman" w:hAnsi="Times New Roman" w:cs="Times New Roman"/>
          <w:sz w:val="24"/>
          <w:szCs w:val="24"/>
        </w:rPr>
      </w:pPr>
    </w:p>
    <w:p w14:paraId="73217620" w14:textId="77777777" w:rsidR="00E24D81" w:rsidRPr="00E24D81" w:rsidRDefault="00E24D81" w:rsidP="00E24D81">
      <w:pPr>
        <w:spacing w:line="360" w:lineRule="auto"/>
        <w:jc w:val="both"/>
        <w:rPr>
          <w:rFonts w:ascii="Times New Roman" w:hAnsi="Times New Roman" w:cs="Times New Roman"/>
          <w:sz w:val="24"/>
          <w:szCs w:val="24"/>
        </w:rPr>
      </w:pPr>
    </w:p>
    <w:p w14:paraId="71248792" w14:textId="77777777" w:rsidR="004F2134" w:rsidRPr="00E24D81" w:rsidRDefault="004F2134" w:rsidP="00277DE3">
      <w:pPr>
        <w:spacing w:line="360" w:lineRule="auto"/>
        <w:jc w:val="both"/>
        <w:rPr>
          <w:rFonts w:ascii="Times New Roman" w:hAnsi="Times New Roman" w:cs="Times New Roman"/>
          <w:sz w:val="24"/>
          <w:szCs w:val="24"/>
        </w:rPr>
      </w:pPr>
    </w:p>
    <w:p w14:paraId="270B801B" w14:textId="77777777" w:rsidR="004F2134" w:rsidRDefault="004F2134" w:rsidP="00277DE3">
      <w:pPr>
        <w:spacing w:line="360" w:lineRule="auto"/>
        <w:jc w:val="both"/>
        <w:rPr>
          <w:rFonts w:ascii="Times New Roman" w:hAnsi="Times New Roman" w:cs="Times New Roman"/>
          <w:sz w:val="24"/>
          <w:szCs w:val="24"/>
        </w:rPr>
      </w:pPr>
    </w:p>
    <w:p w14:paraId="13873441" w14:textId="77777777" w:rsidR="004F2134" w:rsidRDefault="004F2134" w:rsidP="00277DE3">
      <w:pPr>
        <w:spacing w:line="360" w:lineRule="auto"/>
        <w:jc w:val="both"/>
        <w:rPr>
          <w:rFonts w:ascii="Times New Roman" w:hAnsi="Times New Roman" w:cs="Times New Roman"/>
          <w:sz w:val="24"/>
          <w:szCs w:val="24"/>
        </w:rPr>
      </w:pPr>
    </w:p>
    <w:p w14:paraId="39106A76" w14:textId="77777777" w:rsidR="004F2134" w:rsidRDefault="004F2134" w:rsidP="00277DE3">
      <w:pPr>
        <w:spacing w:line="360" w:lineRule="auto"/>
        <w:jc w:val="both"/>
        <w:rPr>
          <w:rFonts w:ascii="Times New Roman" w:hAnsi="Times New Roman" w:cs="Times New Roman"/>
          <w:sz w:val="24"/>
          <w:szCs w:val="24"/>
        </w:rPr>
      </w:pPr>
    </w:p>
    <w:p w14:paraId="7CB4B488" w14:textId="77777777" w:rsidR="004F2134" w:rsidRDefault="004F2134" w:rsidP="00277DE3">
      <w:pPr>
        <w:spacing w:line="360" w:lineRule="auto"/>
        <w:jc w:val="both"/>
        <w:rPr>
          <w:rFonts w:ascii="Times New Roman" w:hAnsi="Times New Roman" w:cs="Times New Roman"/>
          <w:sz w:val="24"/>
          <w:szCs w:val="24"/>
        </w:rPr>
      </w:pPr>
    </w:p>
    <w:p w14:paraId="067EA54E" w14:textId="77777777" w:rsidR="004F2134" w:rsidRDefault="004F2134" w:rsidP="00277DE3">
      <w:pPr>
        <w:spacing w:line="360" w:lineRule="auto"/>
        <w:jc w:val="both"/>
        <w:rPr>
          <w:rFonts w:ascii="Times New Roman" w:hAnsi="Times New Roman" w:cs="Times New Roman"/>
          <w:sz w:val="24"/>
          <w:szCs w:val="24"/>
        </w:rPr>
      </w:pPr>
    </w:p>
    <w:p w14:paraId="47C94C6A" w14:textId="77777777" w:rsidR="004F2134" w:rsidRDefault="004F2134" w:rsidP="00277DE3">
      <w:pPr>
        <w:spacing w:line="360" w:lineRule="auto"/>
        <w:jc w:val="both"/>
        <w:rPr>
          <w:rFonts w:ascii="Times New Roman" w:hAnsi="Times New Roman" w:cs="Times New Roman"/>
          <w:sz w:val="24"/>
          <w:szCs w:val="24"/>
        </w:rPr>
      </w:pPr>
    </w:p>
    <w:p w14:paraId="64D7D44E" w14:textId="77777777" w:rsidR="004F2134" w:rsidRDefault="004F2134" w:rsidP="00277DE3">
      <w:pPr>
        <w:spacing w:line="360" w:lineRule="auto"/>
        <w:jc w:val="both"/>
        <w:rPr>
          <w:rFonts w:ascii="Times New Roman" w:hAnsi="Times New Roman" w:cs="Times New Roman"/>
          <w:sz w:val="24"/>
          <w:szCs w:val="24"/>
        </w:rPr>
      </w:pPr>
    </w:p>
    <w:p w14:paraId="4D5B4D81" w14:textId="77777777" w:rsidR="004F2134" w:rsidRDefault="004F2134" w:rsidP="00277DE3">
      <w:pPr>
        <w:spacing w:line="360" w:lineRule="auto"/>
        <w:jc w:val="both"/>
        <w:rPr>
          <w:rFonts w:ascii="Times New Roman" w:hAnsi="Times New Roman" w:cs="Times New Roman"/>
          <w:sz w:val="24"/>
          <w:szCs w:val="24"/>
        </w:rPr>
      </w:pPr>
    </w:p>
    <w:p w14:paraId="54771316" w14:textId="77777777" w:rsidR="004F2134" w:rsidRDefault="004F2134" w:rsidP="00277DE3">
      <w:pPr>
        <w:spacing w:line="360" w:lineRule="auto"/>
        <w:jc w:val="both"/>
        <w:rPr>
          <w:rFonts w:ascii="Times New Roman" w:hAnsi="Times New Roman" w:cs="Times New Roman"/>
          <w:sz w:val="24"/>
          <w:szCs w:val="24"/>
        </w:rPr>
      </w:pPr>
    </w:p>
    <w:p w14:paraId="214D62AB" w14:textId="77777777" w:rsidR="008F429B" w:rsidRDefault="008F429B" w:rsidP="00277DE3">
      <w:pPr>
        <w:spacing w:line="360" w:lineRule="auto"/>
        <w:jc w:val="both"/>
        <w:rPr>
          <w:rFonts w:ascii="Times New Roman" w:hAnsi="Times New Roman" w:cs="Times New Roman"/>
          <w:sz w:val="24"/>
          <w:szCs w:val="24"/>
        </w:rPr>
      </w:pPr>
    </w:p>
    <w:p w14:paraId="1B55551B" w14:textId="77777777" w:rsidR="008F429B" w:rsidRDefault="008F429B" w:rsidP="00277DE3">
      <w:pPr>
        <w:spacing w:line="360" w:lineRule="auto"/>
        <w:jc w:val="both"/>
        <w:rPr>
          <w:rFonts w:ascii="Times New Roman" w:hAnsi="Times New Roman" w:cs="Times New Roman"/>
          <w:sz w:val="24"/>
          <w:szCs w:val="24"/>
        </w:rPr>
      </w:pPr>
    </w:p>
    <w:p w14:paraId="4DCC1C3E" w14:textId="77777777" w:rsidR="008F429B" w:rsidRPr="00277DE3" w:rsidRDefault="008F429B" w:rsidP="00277DE3">
      <w:pPr>
        <w:spacing w:line="360" w:lineRule="auto"/>
        <w:jc w:val="both"/>
        <w:rPr>
          <w:rFonts w:ascii="Times New Roman" w:hAnsi="Times New Roman" w:cs="Times New Roman"/>
          <w:sz w:val="24"/>
          <w:szCs w:val="24"/>
        </w:rPr>
      </w:pPr>
    </w:p>
    <w:p w14:paraId="2B3C7204" w14:textId="77777777" w:rsidR="00441930" w:rsidRPr="00CE5C6C" w:rsidRDefault="00441930" w:rsidP="00884230">
      <w:pPr>
        <w:spacing w:line="360" w:lineRule="auto"/>
        <w:jc w:val="both"/>
        <w:rPr>
          <w:rFonts w:ascii="Times New Roman" w:hAnsi="Times New Roman" w:cs="Times New Roman"/>
          <w:sz w:val="24"/>
          <w:szCs w:val="24"/>
        </w:rPr>
      </w:pPr>
    </w:p>
    <w:p w14:paraId="77BA6AAE" w14:textId="77777777" w:rsidR="00441930" w:rsidRPr="00E042CD" w:rsidRDefault="00441930" w:rsidP="00884230">
      <w:pPr>
        <w:spacing w:line="360" w:lineRule="auto"/>
        <w:jc w:val="both"/>
        <w:rPr>
          <w:rFonts w:ascii="Times New Roman" w:hAnsi="Times New Roman" w:cs="Times New Roman"/>
          <w:sz w:val="24"/>
          <w:szCs w:val="24"/>
        </w:rPr>
      </w:pPr>
    </w:p>
    <w:sectPr w:rsidR="00441930" w:rsidRPr="00E042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159F4" w14:textId="77777777" w:rsidR="00E2626F" w:rsidRDefault="00E2626F" w:rsidP="00441930">
      <w:pPr>
        <w:spacing w:after="0" w:line="240" w:lineRule="auto"/>
      </w:pPr>
      <w:r>
        <w:separator/>
      </w:r>
    </w:p>
  </w:endnote>
  <w:endnote w:type="continuationSeparator" w:id="0">
    <w:p w14:paraId="4105B4E3" w14:textId="77777777" w:rsidR="00E2626F" w:rsidRDefault="00E2626F" w:rsidP="0044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F4F29" w14:textId="77777777" w:rsidR="00E2626F" w:rsidRDefault="00E2626F" w:rsidP="00441930">
      <w:pPr>
        <w:spacing w:after="0" w:line="240" w:lineRule="auto"/>
      </w:pPr>
      <w:r>
        <w:separator/>
      </w:r>
    </w:p>
  </w:footnote>
  <w:footnote w:type="continuationSeparator" w:id="0">
    <w:p w14:paraId="712F7036" w14:textId="77777777" w:rsidR="00E2626F" w:rsidRDefault="00E2626F" w:rsidP="00441930">
      <w:pPr>
        <w:spacing w:after="0" w:line="240" w:lineRule="auto"/>
      </w:pPr>
      <w:r>
        <w:continuationSeparator/>
      </w:r>
    </w:p>
  </w:footnote>
  <w:footnote w:id="1">
    <w:p w14:paraId="3F2AB11E" w14:textId="7B645F80" w:rsidR="00441930" w:rsidRDefault="00441930">
      <w:pPr>
        <w:pStyle w:val="FootnoteText"/>
      </w:pPr>
      <w:r>
        <w:rPr>
          <w:rStyle w:val="FootnoteReference"/>
        </w:rPr>
        <w:footnoteRef/>
      </w:r>
      <w:r>
        <w:t xml:space="preserve"> See </w:t>
      </w:r>
      <w:r w:rsidR="009544C0" w:rsidRPr="009544C0">
        <w:rPr>
          <w:i/>
          <w:iCs/>
        </w:rPr>
        <w:t>Lonrho Logistics (Pvt) Ltd v Ram Petroleum (Pvt) Ltd</w:t>
      </w:r>
      <w:r w:rsidR="009544C0">
        <w:t xml:space="preserve"> SC 50-22.</w:t>
      </w:r>
    </w:p>
  </w:footnote>
  <w:footnote w:id="2">
    <w:p w14:paraId="3AD62F1C" w14:textId="77777777" w:rsidR="004F2134" w:rsidRPr="00575FC8" w:rsidRDefault="004F2134" w:rsidP="004F2134">
      <w:pPr>
        <w:pStyle w:val="Default"/>
        <w:rPr>
          <w:rFonts w:asciiTheme="minorHAnsi" w:hAnsiTheme="minorHAnsi" w:cstheme="minorHAnsi"/>
          <w:color w:val="auto"/>
          <w:sz w:val="16"/>
          <w:szCs w:val="16"/>
        </w:rPr>
      </w:pPr>
      <w:r w:rsidRPr="00575FC8">
        <w:rPr>
          <w:rStyle w:val="FootnoteReference"/>
          <w:rFonts w:asciiTheme="minorHAnsi" w:hAnsiTheme="minorHAnsi" w:cstheme="minorHAnsi"/>
        </w:rPr>
        <w:footnoteRef/>
      </w:r>
      <w:r w:rsidRPr="00575FC8">
        <w:rPr>
          <w:rFonts w:asciiTheme="minorHAnsi" w:hAnsiTheme="minorHAnsi" w:cstheme="minorHAnsi"/>
        </w:rPr>
        <w:t xml:space="preserve"> </w:t>
      </w:r>
      <w:r w:rsidRPr="00575FC8">
        <w:rPr>
          <w:rFonts w:asciiTheme="minorHAnsi" w:hAnsiTheme="minorHAnsi" w:cstheme="minorHAnsi"/>
          <w:color w:val="auto"/>
          <w:sz w:val="16"/>
          <w:szCs w:val="16"/>
        </w:rPr>
        <w:t xml:space="preserve">See </w:t>
      </w:r>
      <w:r w:rsidRPr="00575FC8">
        <w:rPr>
          <w:rFonts w:asciiTheme="minorHAnsi" w:hAnsiTheme="minorHAnsi" w:cstheme="minorHAnsi"/>
          <w:i/>
          <w:iCs/>
          <w:color w:val="auto"/>
          <w:sz w:val="16"/>
          <w:szCs w:val="16"/>
        </w:rPr>
        <w:t>Collotype Labels RSA (Pty) Ltd v Prinspark</w:t>
      </w:r>
      <w:r w:rsidRPr="00575FC8">
        <w:rPr>
          <w:rFonts w:asciiTheme="minorHAnsi" w:hAnsiTheme="minorHAnsi" w:cstheme="minorHAnsi"/>
          <w:color w:val="auto"/>
          <w:sz w:val="16"/>
          <w:szCs w:val="16"/>
        </w:rPr>
        <w:t xml:space="preserve"> CC &amp; 2 Ors CPD </w:t>
      </w:r>
    </w:p>
    <w:p w14:paraId="45DA2754" w14:textId="77777777" w:rsidR="004F2134" w:rsidRPr="00575FC8" w:rsidRDefault="004F2134" w:rsidP="004F2134">
      <w:pPr>
        <w:pStyle w:val="FootnoteText"/>
        <w:rPr>
          <w:rFonts w:cstheme="minorHAnsi"/>
          <w:sz w:val="16"/>
          <w:szCs w:val="16"/>
        </w:rPr>
      </w:pPr>
      <w:r w:rsidRPr="00575FC8">
        <w:rPr>
          <w:rFonts w:cstheme="minorHAnsi"/>
          <w:kern w:val="0"/>
          <w:sz w:val="16"/>
          <w:szCs w:val="16"/>
        </w:rPr>
        <w:t xml:space="preserve"> 722/2016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154457472"/>
      <w:docPartObj>
        <w:docPartGallery w:val="Page Numbers (Top of Page)"/>
        <w:docPartUnique/>
      </w:docPartObj>
    </w:sdtPr>
    <w:sdtEndPr>
      <w:rPr>
        <w:noProof/>
      </w:rPr>
    </w:sdtEndPr>
    <w:sdtContent>
      <w:p w14:paraId="2C4EA689" w14:textId="11034C60" w:rsidR="00441930" w:rsidRPr="00382A7A" w:rsidRDefault="00441930">
        <w:pPr>
          <w:pStyle w:val="Header"/>
          <w:jc w:val="right"/>
          <w:rPr>
            <w:b/>
            <w:bCs/>
            <w:noProof/>
            <w:sz w:val="20"/>
            <w:szCs w:val="20"/>
          </w:rPr>
        </w:pPr>
        <w:r w:rsidRPr="00382A7A">
          <w:rPr>
            <w:b/>
            <w:bCs/>
            <w:sz w:val="20"/>
            <w:szCs w:val="20"/>
          </w:rPr>
          <w:fldChar w:fldCharType="begin"/>
        </w:r>
        <w:r w:rsidRPr="00382A7A">
          <w:rPr>
            <w:b/>
            <w:bCs/>
            <w:sz w:val="20"/>
            <w:szCs w:val="20"/>
          </w:rPr>
          <w:instrText xml:space="preserve"> PAGE   \* MERGEFORMAT </w:instrText>
        </w:r>
        <w:r w:rsidRPr="00382A7A">
          <w:rPr>
            <w:b/>
            <w:bCs/>
            <w:sz w:val="20"/>
            <w:szCs w:val="20"/>
          </w:rPr>
          <w:fldChar w:fldCharType="separate"/>
        </w:r>
        <w:r w:rsidR="001A7451">
          <w:rPr>
            <w:b/>
            <w:bCs/>
            <w:noProof/>
            <w:sz w:val="20"/>
            <w:szCs w:val="20"/>
          </w:rPr>
          <w:t>1</w:t>
        </w:r>
        <w:r w:rsidRPr="00382A7A">
          <w:rPr>
            <w:b/>
            <w:bCs/>
            <w:noProof/>
            <w:sz w:val="20"/>
            <w:szCs w:val="20"/>
          </w:rPr>
          <w:fldChar w:fldCharType="end"/>
        </w:r>
      </w:p>
      <w:p w14:paraId="30BD36D1" w14:textId="289537E6" w:rsidR="00441930" w:rsidRPr="00382A7A" w:rsidRDefault="00441930" w:rsidP="00441930">
        <w:pPr>
          <w:pStyle w:val="Header"/>
          <w:rPr>
            <w:b/>
            <w:bCs/>
            <w:noProof/>
            <w:sz w:val="20"/>
            <w:szCs w:val="20"/>
          </w:rPr>
        </w:pPr>
        <w:r w:rsidRPr="00382A7A">
          <w:rPr>
            <w:b/>
            <w:bCs/>
            <w:noProof/>
            <w:sz w:val="20"/>
            <w:szCs w:val="20"/>
          </w:rPr>
          <w:t>HH</w:t>
        </w:r>
        <w:r w:rsidR="00C90C28" w:rsidRPr="00382A7A">
          <w:rPr>
            <w:b/>
            <w:bCs/>
            <w:noProof/>
            <w:sz w:val="20"/>
            <w:szCs w:val="20"/>
          </w:rPr>
          <w:t xml:space="preserve"> 79-24</w:t>
        </w:r>
      </w:p>
      <w:p w14:paraId="2F3B8A27" w14:textId="376A90E9" w:rsidR="00441930" w:rsidRPr="00382A7A" w:rsidRDefault="00441930" w:rsidP="00441930">
        <w:pPr>
          <w:pStyle w:val="Header"/>
          <w:rPr>
            <w:b/>
            <w:bCs/>
            <w:sz w:val="20"/>
            <w:szCs w:val="20"/>
          </w:rPr>
        </w:pPr>
        <w:r w:rsidRPr="00382A7A">
          <w:rPr>
            <w:b/>
            <w:bCs/>
            <w:noProof/>
            <w:sz w:val="20"/>
            <w:szCs w:val="20"/>
          </w:rPr>
          <w:t>HCHC 49/22</w:t>
        </w:r>
      </w:p>
    </w:sdtContent>
  </w:sdt>
  <w:p w14:paraId="56714048" w14:textId="77777777" w:rsidR="00441930" w:rsidRDefault="004419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B6C"/>
    <w:multiLevelType w:val="hybridMultilevel"/>
    <w:tmpl w:val="08A4E82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7B166AB"/>
    <w:multiLevelType w:val="hybridMultilevel"/>
    <w:tmpl w:val="EA9E2C1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30"/>
    <w:rsid w:val="00044272"/>
    <w:rsid w:val="0005735A"/>
    <w:rsid w:val="00061E10"/>
    <w:rsid w:val="00085818"/>
    <w:rsid w:val="000D26C9"/>
    <w:rsid w:val="00124DF0"/>
    <w:rsid w:val="00186EAB"/>
    <w:rsid w:val="001A7451"/>
    <w:rsid w:val="001E4C2F"/>
    <w:rsid w:val="002629C8"/>
    <w:rsid w:val="00276E84"/>
    <w:rsid w:val="00277DE3"/>
    <w:rsid w:val="0030274D"/>
    <w:rsid w:val="0032424C"/>
    <w:rsid w:val="003543FB"/>
    <w:rsid w:val="00382A7A"/>
    <w:rsid w:val="00384B42"/>
    <w:rsid w:val="003A5413"/>
    <w:rsid w:val="004354E1"/>
    <w:rsid w:val="00441930"/>
    <w:rsid w:val="00485654"/>
    <w:rsid w:val="004D6CD2"/>
    <w:rsid w:val="004F2134"/>
    <w:rsid w:val="005155F3"/>
    <w:rsid w:val="005219FD"/>
    <w:rsid w:val="00575FC8"/>
    <w:rsid w:val="005915F8"/>
    <w:rsid w:val="005B6BD9"/>
    <w:rsid w:val="005E14EE"/>
    <w:rsid w:val="00620FE8"/>
    <w:rsid w:val="00677441"/>
    <w:rsid w:val="006B4C66"/>
    <w:rsid w:val="006E56AF"/>
    <w:rsid w:val="006F7E03"/>
    <w:rsid w:val="007345C1"/>
    <w:rsid w:val="00743640"/>
    <w:rsid w:val="00751205"/>
    <w:rsid w:val="007625D0"/>
    <w:rsid w:val="00772264"/>
    <w:rsid w:val="00784C3E"/>
    <w:rsid w:val="007D048A"/>
    <w:rsid w:val="00836026"/>
    <w:rsid w:val="00884230"/>
    <w:rsid w:val="008A587D"/>
    <w:rsid w:val="008D0DE5"/>
    <w:rsid w:val="008F429B"/>
    <w:rsid w:val="00906401"/>
    <w:rsid w:val="009544C0"/>
    <w:rsid w:val="009C3E02"/>
    <w:rsid w:val="00A3621E"/>
    <w:rsid w:val="00A41098"/>
    <w:rsid w:val="00AE06BD"/>
    <w:rsid w:val="00AF10C0"/>
    <w:rsid w:val="00AF618A"/>
    <w:rsid w:val="00B34D3A"/>
    <w:rsid w:val="00B476D7"/>
    <w:rsid w:val="00BB76A1"/>
    <w:rsid w:val="00BE722A"/>
    <w:rsid w:val="00C139C9"/>
    <w:rsid w:val="00C2574B"/>
    <w:rsid w:val="00C46B67"/>
    <w:rsid w:val="00C90C28"/>
    <w:rsid w:val="00CC46C6"/>
    <w:rsid w:val="00CE5C6C"/>
    <w:rsid w:val="00CF5A6F"/>
    <w:rsid w:val="00D03793"/>
    <w:rsid w:val="00D109D2"/>
    <w:rsid w:val="00DE11B9"/>
    <w:rsid w:val="00E042CD"/>
    <w:rsid w:val="00E24D81"/>
    <w:rsid w:val="00E2626F"/>
    <w:rsid w:val="00E86BCD"/>
    <w:rsid w:val="00EB0E2A"/>
    <w:rsid w:val="00FA69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0B31"/>
  <w15:chartTrackingRefBased/>
  <w15:docId w15:val="{BEBAD7F6-4388-46BE-9429-9928407C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930"/>
  </w:style>
  <w:style w:type="paragraph" w:styleId="Footer">
    <w:name w:val="footer"/>
    <w:basedOn w:val="Normal"/>
    <w:link w:val="FooterChar"/>
    <w:uiPriority w:val="99"/>
    <w:unhideWhenUsed/>
    <w:rsid w:val="00441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930"/>
  </w:style>
  <w:style w:type="paragraph" w:styleId="FootnoteText">
    <w:name w:val="footnote text"/>
    <w:basedOn w:val="Normal"/>
    <w:link w:val="FootnoteTextChar"/>
    <w:uiPriority w:val="99"/>
    <w:unhideWhenUsed/>
    <w:rsid w:val="00441930"/>
    <w:pPr>
      <w:spacing w:after="0" w:line="240" w:lineRule="auto"/>
    </w:pPr>
    <w:rPr>
      <w:sz w:val="20"/>
      <w:szCs w:val="20"/>
    </w:rPr>
  </w:style>
  <w:style w:type="character" w:customStyle="1" w:styleId="FootnoteTextChar">
    <w:name w:val="Footnote Text Char"/>
    <w:basedOn w:val="DefaultParagraphFont"/>
    <w:link w:val="FootnoteText"/>
    <w:uiPriority w:val="99"/>
    <w:rsid w:val="00441930"/>
    <w:rPr>
      <w:sz w:val="20"/>
      <w:szCs w:val="20"/>
    </w:rPr>
  </w:style>
  <w:style w:type="character" w:styleId="FootnoteReference">
    <w:name w:val="footnote reference"/>
    <w:basedOn w:val="DefaultParagraphFont"/>
    <w:uiPriority w:val="99"/>
    <w:semiHidden/>
    <w:unhideWhenUsed/>
    <w:rsid w:val="00441930"/>
    <w:rPr>
      <w:vertAlign w:val="superscript"/>
    </w:rPr>
  </w:style>
  <w:style w:type="paragraph" w:styleId="ListParagraph">
    <w:name w:val="List Paragraph"/>
    <w:basedOn w:val="Normal"/>
    <w:uiPriority w:val="34"/>
    <w:qFormat/>
    <w:rsid w:val="00E042CD"/>
    <w:pPr>
      <w:ind w:left="720"/>
      <w:contextualSpacing/>
    </w:pPr>
  </w:style>
  <w:style w:type="paragraph" w:styleId="NoSpacing">
    <w:name w:val="No Spacing"/>
    <w:uiPriority w:val="1"/>
    <w:qFormat/>
    <w:rsid w:val="00E042CD"/>
    <w:pPr>
      <w:spacing w:after="0" w:line="240" w:lineRule="auto"/>
    </w:pPr>
  </w:style>
  <w:style w:type="paragraph" w:customStyle="1" w:styleId="Default">
    <w:name w:val="Default"/>
    <w:rsid w:val="00DE11B9"/>
    <w:pPr>
      <w:autoSpaceDE w:val="0"/>
      <w:autoSpaceDN w:val="0"/>
      <w:adjustRightInd w:val="0"/>
      <w:spacing w:after="0" w:line="240" w:lineRule="auto"/>
    </w:pPr>
    <w:rPr>
      <w:rFonts w:ascii="Century Schoolbook" w:hAnsi="Century Schoolbook" w:cs="Century Schoolboo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2024-02-28T13:08:00Z</cp:lastPrinted>
  <dcterms:created xsi:type="dcterms:W3CDTF">2024-03-01T09:56:00Z</dcterms:created>
  <dcterms:modified xsi:type="dcterms:W3CDTF">2024-03-01T09:56:00Z</dcterms:modified>
</cp:coreProperties>
</file>