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10" w:rsidRDefault="00A55F10" w:rsidP="00A55F10">
      <w:pPr>
        <w:spacing w:after="0" w:line="240" w:lineRule="auto"/>
        <w:jc w:val="both"/>
        <w:rPr>
          <w:rFonts w:ascii="Times New Roman" w:hAnsi="Times New Roman" w:cs="Times New Roman"/>
          <w:sz w:val="24"/>
          <w:szCs w:val="24"/>
        </w:rPr>
      </w:pPr>
      <w:bookmarkStart w:id="0" w:name="_GoBack"/>
      <w:bookmarkEnd w:id="0"/>
    </w:p>
    <w:p w:rsidR="00A55F10" w:rsidRDefault="00A55F10" w:rsidP="00A55F10">
      <w:pPr>
        <w:spacing w:after="0" w:line="240" w:lineRule="auto"/>
        <w:jc w:val="both"/>
        <w:rPr>
          <w:rFonts w:ascii="Times New Roman" w:hAnsi="Times New Roman" w:cs="Times New Roman"/>
          <w:sz w:val="24"/>
          <w:szCs w:val="24"/>
        </w:rPr>
      </w:pPr>
    </w:p>
    <w:p w:rsidR="00F67647" w:rsidRDefault="00F67647" w:rsidP="00A55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ADAM EBRAHIM MOHAMMED DUDHIA</w:t>
      </w:r>
    </w:p>
    <w:p w:rsidR="00F67647" w:rsidRDefault="00A55F10" w:rsidP="00A55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67647">
        <w:rPr>
          <w:rFonts w:ascii="Times New Roman" w:hAnsi="Times New Roman" w:cs="Times New Roman"/>
          <w:sz w:val="24"/>
          <w:szCs w:val="24"/>
        </w:rPr>
        <w:t>nd</w:t>
      </w:r>
    </w:p>
    <w:p w:rsidR="00F67647" w:rsidRDefault="00F67647" w:rsidP="00A55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SOMAYYA MEER</w:t>
      </w:r>
    </w:p>
    <w:p w:rsidR="00F67647" w:rsidRDefault="00A55F10" w:rsidP="00A55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67647">
        <w:rPr>
          <w:rFonts w:ascii="Times New Roman" w:hAnsi="Times New Roman" w:cs="Times New Roman"/>
          <w:sz w:val="24"/>
          <w:szCs w:val="24"/>
        </w:rPr>
        <w:t>ersus</w:t>
      </w:r>
    </w:p>
    <w:p w:rsidR="00F67647" w:rsidRDefault="00F67647" w:rsidP="00A55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YAKUB MAHOMED</w:t>
      </w:r>
    </w:p>
    <w:p w:rsidR="00F67647" w:rsidRDefault="00F67647" w:rsidP="00A55F10">
      <w:pPr>
        <w:spacing w:after="0" w:line="240" w:lineRule="auto"/>
        <w:jc w:val="both"/>
        <w:rPr>
          <w:rFonts w:ascii="Times New Roman" w:hAnsi="Times New Roman" w:cs="Times New Roman"/>
          <w:sz w:val="24"/>
          <w:szCs w:val="24"/>
        </w:rPr>
      </w:pPr>
    </w:p>
    <w:p w:rsidR="00A55F10" w:rsidRDefault="00A55F10" w:rsidP="00A55F10">
      <w:pPr>
        <w:spacing w:after="0" w:line="240" w:lineRule="auto"/>
        <w:jc w:val="both"/>
        <w:rPr>
          <w:rFonts w:ascii="Times New Roman" w:hAnsi="Times New Roman" w:cs="Times New Roman"/>
          <w:sz w:val="24"/>
          <w:szCs w:val="24"/>
        </w:rPr>
      </w:pPr>
    </w:p>
    <w:p w:rsidR="00F67647" w:rsidRDefault="00F67647" w:rsidP="00A55F10">
      <w:pPr>
        <w:spacing w:after="0" w:line="240" w:lineRule="auto"/>
        <w:jc w:val="both"/>
        <w:rPr>
          <w:rFonts w:ascii="Times New Roman" w:hAnsi="Times New Roman" w:cs="Times New Roman"/>
          <w:sz w:val="24"/>
          <w:szCs w:val="24"/>
        </w:rPr>
      </w:pPr>
    </w:p>
    <w:p w:rsidR="00F67647" w:rsidRDefault="00F67647" w:rsidP="00A55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67647" w:rsidRDefault="00F67647" w:rsidP="00A55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F67647" w:rsidRDefault="00F67647" w:rsidP="00A55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A730D">
        <w:rPr>
          <w:rFonts w:ascii="Times New Roman" w:hAnsi="Times New Roman" w:cs="Times New Roman"/>
          <w:sz w:val="24"/>
          <w:szCs w:val="24"/>
        </w:rPr>
        <w:t>10 January 2018</w:t>
      </w:r>
      <w:r>
        <w:rPr>
          <w:rFonts w:ascii="Times New Roman" w:hAnsi="Times New Roman" w:cs="Times New Roman"/>
          <w:sz w:val="24"/>
          <w:szCs w:val="24"/>
        </w:rPr>
        <w:t xml:space="preserve"> &amp; </w:t>
      </w:r>
      <w:r w:rsidR="009C469F">
        <w:rPr>
          <w:rFonts w:ascii="Times New Roman" w:hAnsi="Times New Roman" w:cs="Times New Roman"/>
          <w:sz w:val="24"/>
          <w:szCs w:val="24"/>
        </w:rPr>
        <w:t>19 September 2018</w:t>
      </w:r>
    </w:p>
    <w:p w:rsidR="00F67647" w:rsidRDefault="00F67647" w:rsidP="00A55F10">
      <w:pPr>
        <w:spacing w:after="0" w:line="240" w:lineRule="auto"/>
        <w:jc w:val="both"/>
        <w:rPr>
          <w:rFonts w:ascii="Times New Roman" w:hAnsi="Times New Roman" w:cs="Times New Roman"/>
          <w:sz w:val="24"/>
          <w:szCs w:val="24"/>
        </w:rPr>
      </w:pPr>
    </w:p>
    <w:p w:rsidR="00F67647" w:rsidRDefault="00F67647" w:rsidP="00A55F10">
      <w:pPr>
        <w:spacing w:after="0" w:line="240" w:lineRule="auto"/>
        <w:jc w:val="both"/>
        <w:rPr>
          <w:rFonts w:ascii="Times New Roman" w:hAnsi="Times New Roman" w:cs="Times New Roman"/>
          <w:sz w:val="24"/>
          <w:szCs w:val="24"/>
        </w:rPr>
      </w:pPr>
    </w:p>
    <w:p w:rsidR="00A55F10" w:rsidRDefault="00A55F10" w:rsidP="00A55F10">
      <w:pPr>
        <w:spacing w:after="0" w:line="240" w:lineRule="auto"/>
        <w:jc w:val="both"/>
        <w:rPr>
          <w:rFonts w:ascii="Times New Roman" w:hAnsi="Times New Roman" w:cs="Times New Roman"/>
          <w:sz w:val="24"/>
          <w:szCs w:val="24"/>
        </w:rPr>
      </w:pPr>
    </w:p>
    <w:p w:rsidR="00F67647" w:rsidRPr="009C469F" w:rsidRDefault="009C469F" w:rsidP="00A55F10">
      <w:pPr>
        <w:spacing w:after="0" w:line="240" w:lineRule="auto"/>
        <w:jc w:val="both"/>
        <w:rPr>
          <w:rFonts w:ascii="Times New Roman" w:hAnsi="Times New Roman" w:cs="Times New Roman"/>
          <w:b/>
          <w:sz w:val="24"/>
          <w:szCs w:val="24"/>
        </w:rPr>
      </w:pPr>
      <w:r w:rsidRPr="009C469F">
        <w:rPr>
          <w:rFonts w:ascii="Times New Roman" w:hAnsi="Times New Roman" w:cs="Times New Roman"/>
          <w:b/>
          <w:sz w:val="24"/>
          <w:szCs w:val="24"/>
        </w:rPr>
        <w:t xml:space="preserve">Motion Proceedings </w:t>
      </w:r>
    </w:p>
    <w:p w:rsidR="00F67647" w:rsidRDefault="00F67647" w:rsidP="00A55F10">
      <w:pPr>
        <w:spacing w:after="0" w:line="240" w:lineRule="auto"/>
        <w:jc w:val="both"/>
        <w:rPr>
          <w:rFonts w:ascii="Times New Roman" w:hAnsi="Times New Roman" w:cs="Times New Roman"/>
          <w:sz w:val="24"/>
          <w:szCs w:val="24"/>
        </w:rPr>
      </w:pPr>
    </w:p>
    <w:p w:rsidR="00A55F10" w:rsidRDefault="00A55F10" w:rsidP="00A55F10">
      <w:pPr>
        <w:spacing w:after="0" w:line="240" w:lineRule="auto"/>
        <w:jc w:val="both"/>
        <w:rPr>
          <w:rFonts w:ascii="Times New Roman" w:hAnsi="Times New Roman" w:cs="Times New Roman"/>
          <w:sz w:val="24"/>
          <w:szCs w:val="24"/>
        </w:rPr>
      </w:pPr>
    </w:p>
    <w:p w:rsidR="00F67647" w:rsidRDefault="009C469F" w:rsidP="00A55F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Jera,</w:t>
      </w:r>
      <w:r w:rsidR="00F67647">
        <w:rPr>
          <w:rFonts w:ascii="Times New Roman" w:hAnsi="Times New Roman" w:cs="Times New Roman"/>
          <w:sz w:val="24"/>
          <w:szCs w:val="24"/>
        </w:rPr>
        <w:t xml:space="preserve"> for the plaintiff</w:t>
      </w:r>
      <w:r w:rsidR="00A55F10">
        <w:rPr>
          <w:rFonts w:ascii="Times New Roman" w:hAnsi="Times New Roman" w:cs="Times New Roman"/>
          <w:sz w:val="24"/>
          <w:szCs w:val="24"/>
        </w:rPr>
        <w:t>s</w:t>
      </w:r>
    </w:p>
    <w:p w:rsidR="00F67647" w:rsidRDefault="009C469F" w:rsidP="00A55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Chinwawadzimba</w:t>
      </w:r>
      <w:r w:rsidR="00F67647">
        <w:rPr>
          <w:rFonts w:ascii="Times New Roman" w:hAnsi="Times New Roman" w:cs="Times New Roman"/>
          <w:sz w:val="24"/>
          <w:szCs w:val="24"/>
        </w:rPr>
        <w:t>, for the defendant</w:t>
      </w:r>
    </w:p>
    <w:p w:rsidR="00F67647" w:rsidRDefault="00F67647" w:rsidP="00F67647">
      <w:pPr>
        <w:spacing w:after="0" w:line="360" w:lineRule="auto"/>
        <w:jc w:val="both"/>
        <w:rPr>
          <w:rFonts w:ascii="Times New Roman" w:hAnsi="Times New Roman" w:cs="Times New Roman"/>
          <w:sz w:val="24"/>
          <w:szCs w:val="24"/>
        </w:rPr>
      </w:pP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67647" w:rsidRDefault="00A55F10" w:rsidP="00A55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NDEWERE J: </w:t>
      </w:r>
      <w:r w:rsidR="00A713F8">
        <w:rPr>
          <w:rFonts w:ascii="Times New Roman" w:hAnsi="Times New Roman" w:cs="Times New Roman"/>
          <w:sz w:val="24"/>
          <w:szCs w:val="24"/>
        </w:rPr>
        <w:t>The plaintiff</w:t>
      </w:r>
      <w:r w:rsidR="00F67647">
        <w:rPr>
          <w:rFonts w:ascii="Times New Roman" w:hAnsi="Times New Roman" w:cs="Times New Roman"/>
          <w:sz w:val="24"/>
          <w:szCs w:val="24"/>
        </w:rPr>
        <w:t>s issued summons for civil imprisonment against the defendant on 13 December 2017. The summons called upon the defendant to pay $1</w:t>
      </w:r>
      <w:r w:rsidR="009A730D">
        <w:rPr>
          <w:rFonts w:ascii="Times New Roman" w:hAnsi="Times New Roman" w:cs="Times New Roman"/>
          <w:sz w:val="24"/>
          <w:szCs w:val="24"/>
        </w:rPr>
        <w:t xml:space="preserve"> 2</w:t>
      </w:r>
      <w:r w:rsidR="00F67647">
        <w:rPr>
          <w:rFonts w:ascii="Times New Roman" w:hAnsi="Times New Roman" w:cs="Times New Roman"/>
          <w:sz w:val="24"/>
          <w:szCs w:val="24"/>
        </w:rPr>
        <w:t xml:space="preserve">52 151.05 together with interest at the rate of 10% </w:t>
      </w:r>
      <w:r w:rsidR="00F67647">
        <w:rPr>
          <w:rFonts w:ascii="Times New Roman" w:hAnsi="Times New Roman" w:cs="Times New Roman"/>
          <w:i/>
          <w:sz w:val="24"/>
          <w:szCs w:val="24"/>
        </w:rPr>
        <w:t xml:space="preserve">per </w:t>
      </w:r>
      <w:r w:rsidR="00F67647">
        <w:rPr>
          <w:rFonts w:ascii="Times New Roman" w:hAnsi="Times New Roman" w:cs="Times New Roman"/>
          <w:sz w:val="24"/>
          <w:szCs w:val="24"/>
        </w:rPr>
        <w:t>annum calculated from 6 March 2017 to date of payment in full by virtue of a judgment of the High Court of 15 March 2017 which ordered him to pay $1 500 000.00 plus interest and costs.</w:t>
      </w:r>
    </w:p>
    <w:p w:rsidR="00A55F10" w:rsidRDefault="00A55F10" w:rsidP="00A55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summons called upon the defendant to appear before the High Court on 10 January 2018, to show cause why an order for his civil imprisonment should not be made. It also called upon him to bring evidence of his financial position, his income, his expenses and that of dependence and any other liabilities. The summons informed him that there would be an inquiry into his financial position and depending on the circumstances, he may be given time to pay or </w:t>
      </w:r>
      <w:r w:rsidR="009A730D">
        <w:rPr>
          <w:rFonts w:ascii="Times New Roman" w:hAnsi="Times New Roman" w:cs="Times New Roman"/>
          <w:sz w:val="24"/>
          <w:szCs w:val="24"/>
        </w:rPr>
        <w:t xml:space="preserve">be directed </w:t>
      </w:r>
      <w:r>
        <w:rPr>
          <w:rFonts w:ascii="Times New Roman" w:hAnsi="Times New Roman" w:cs="Times New Roman"/>
          <w:sz w:val="24"/>
          <w:szCs w:val="24"/>
        </w:rPr>
        <w:t>to pay in instalments over a specified period.</w:t>
      </w:r>
    </w:p>
    <w:p w:rsidR="00A55F10" w:rsidRDefault="00A55F10" w:rsidP="00A55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summons for civil imprisonment were served personally on Yakub Mahomed at 18:07 hours on 13 December 2017. The plaintiff attached the judgment of 15 March 2017 for </w:t>
      </w:r>
    </w:p>
    <w:p w:rsidR="00A55F10" w:rsidRDefault="00A55F10" w:rsidP="00A55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$1 500 000.00 with interest at 10% </w:t>
      </w:r>
      <w:r>
        <w:rPr>
          <w:rFonts w:ascii="Times New Roman" w:hAnsi="Times New Roman" w:cs="Times New Roman"/>
          <w:i/>
          <w:sz w:val="24"/>
          <w:szCs w:val="24"/>
        </w:rPr>
        <w:t>per</w:t>
      </w:r>
      <w:r>
        <w:rPr>
          <w:rFonts w:ascii="Times New Roman" w:hAnsi="Times New Roman" w:cs="Times New Roman"/>
          <w:sz w:val="24"/>
          <w:szCs w:val="24"/>
        </w:rPr>
        <w:t xml:space="preserve"> annum from 6 March 2017 to date of final payment; plus costs on an attorney and client scale. The plaintiffs also attached a </w:t>
      </w:r>
      <w:r>
        <w:rPr>
          <w:rFonts w:ascii="Times New Roman" w:hAnsi="Times New Roman" w:cs="Times New Roman"/>
          <w:i/>
          <w:sz w:val="24"/>
          <w:szCs w:val="24"/>
        </w:rPr>
        <w:t xml:space="preserve">nulla bona </w:t>
      </w:r>
      <w:r>
        <w:rPr>
          <w:rFonts w:ascii="Times New Roman" w:hAnsi="Times New Roman" w:cs="Times New Roman"/>
          <w:sz w:val="24"/>
          <w:szCs w:val="24"/>
        </w:rPr>
        <w:t xml:space="preserve">return of service by the Sheriff </w:t>
      </w:r>
      <w:r w:rsidR="009C469F">
        <w:rPr>
          <w:rFonts w:ascii="Times New Roman" w:hAnsi="Times New Roman" w:cs="Times New Roman"/>
          <w:sz w:val="24"/>
          <w:szCs w:val="24"/>
        </w:rPr>
        <w:t>of</w:t>
      </w:r>
      <w:r>
        <w:rPr>
          <w:rFonts w:ascii="Times New Roman" w:hAnsi="Times New Roman" w:cs="Times New Roman"/>
          <w:sz w:val="24"/>
          <w:szCs w:val="24"/>
        </w:rPr>
        <w:t xml:space="preserve"> Zimbabwe dated 12 December 2017.</w:t>
      </w:r>
    </w:p>
    <w:p w:rsidR="00A55F10" w:rsidRDefault="009C469F" w:rsidP="00A55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A55F10">
        <w:rPr>
          <w:rFonts w:ascii="Times New Roman" w:hAnsi="Times New Roman" w:cs="Times New Roman"/>
          <w:sz w:val="24"/>
          <w:szCs w:val="24"/>
        </w:rPr>
        <w:t xml:space="preserve"> plaintiffs prayed for an order for civil imprisonment against the defendant for three months and that the order remain in operation until the defendant has paid $1 282 151.05, plus interest and costs.</w:t>
      </w:r>
    </w:p>
    <w:p w:rsidR="00A55F10" w:rsidRDefault="00A55F10" w:rsidP="00A55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C41">
        <w:rPr>
          <w:rFonts w:ascii="Times New Roman" w:hAnsi="Times New Roman" w:cs="Times New Roman"/>
          <w:sz w:val="24"/>
          <w:szCs w:val="24"/>
        </w:rPr>
        <w:t>The defenda</w:t>
      </w:r>
      <w:r>
        <w:rPr>
          <w:rFonts w:ascii="Times New Roman" w:hAnsi="Times New Roman" w:cs="Times New Roman"/>
          <w:sz w:val="24"/>
          <w:szCs w:val="24"/>
        </w:rPr>
        <w:t>nt appeared in court on 10 January 2018. He was armed with</w:t>
      </w:r>
      <w:r w:rsidR="009F0C41">
        <w:rPr>
          <w:rFonts w:ascii="Times New Roman" w:hAnsi="Times New Roman" w:cs="Times New Roman"/>
          <w:sz w:val="24"/>
          <w:szCs w:val="24"/>
        </w:rPr>
        <w:t xml:space="preserve"> heads of argument which were filed on 9 January 2018. He opposed the summons for civil imprisonment. He said the writ of execution was based on a consent order. He said he had since applied to set aside the consent order. He said the basis of his opposition was that there was no </w:t>
      </w:r>
      <w:r w:rsidR="009F0C41" w:rsidRPr="009F0C41">
        <w:rPr>
          <w:rFonts w:ascii="Times New Roman" w:hAnsi="Times New Roman" w:cs="Times New Roman"/>
          <w:i/>
          <w:sz w:val="24"/>
          <w:szCs w:val="24"/>
        </w:rPr>
        <w:t>nulla bona</w:t>
      </w:r>
      <w:r w:rsidR="009F0C41">
        <w:rPr>
          <w:rFonts w:ascii="Times New Roman" w:hAnsi="Times New Roman" w:cs="Times New Roman"/>
          <w:sz w:val="24"/>
          <w:szCs w:val="24"/>
        </w:rPr>
        <w:t xml:space="preserve"> return and that there is a pending application seeking to set aside the consent judgment.</w:t>
      </w:r>
    </w:p>
    <w:p w:rsidR="00F67647" w:rsidRDefault="009F0C41"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para 6 of his heads of argument, the defendant said there was no basis for proceeding with the summons for civil imprisonment because there was no </w:t>
      </w:r>
      <w:r w:rsidRPr="009F0C41">
        <w:rPr>
          <w:rFonts w:ascii="Times New Roman" w:hAnsi="Times New Roman" w:cs="Times New Roman"/>
          <w:i/>
          <w:sz w:val="24"/>
          <w:szCs w:val="24"/>
        </w:rPr>
        <w:t>nulla bona</w:t>
      </w:r>
      <w:r>
        <w:rPr>
          <w:rFonts w:ascii="Times New Roman" w:hAnsi="Times New Roman" w:cs="Times New Roman"/>
          <w:i/>
          <w:sz w:val="24"/>
          <w:szCs w:val="24"/>
        </w:rPr>
        <w:t xml:space="preserve"> </w:t>
      </w:r>
      <w:r>
        <w:rPr>
          <w:rFonts w:ascii="Times New Roman" w:hAnsi="Times New Roman" w:cs="Times New Roman"/>
          <w:sz w:val="24"/>
          <w:szCs w:val="24"/>
        </w:rPr>
        <w:t>return. He said the w</w:t>
      </w:r>
      <w:r w:rsidR="009A730D">
        <w:rPr>
          <w:rFonts w:ascii="Times New Roman" w:hAnsi="Times New Roman" w:cs="Times New Roman"/>
          <w:sz w:val="24"/>
          <w:szCs w:val="24"/>
        </w:rPr>
        <w:t>rit dated 16 November 2017 showed</w:t>
      </w:r>
      <w:r>
        <w:rPr>
          <w:rFonts w:ascii="Times New Roman" w:hAnsi="Times New Roman" w:cs="Times New Roman"/>
          <w:sz w:val="24"/>
          <w:szCs w:val="24"/>
        </w:rPr>
        <w:t xml:space="preserve"> that shares of the defendant were placed under judicial attachment and</w:t>
      </w:r>
      <w:r w:rsidR="009A730D">
        <w:rPr>
          <w:rFonts w:ascii="Times New Roman" w:hAnsi="Times New Roman" w:cs="Times New Roman"/>
          <w:sz w:val="24"/>
          <w:szCs w:val="24"/>
        </w:rPr>
        <w:t xml:space="preserve"> therefore there we</w:t>
      </w:r>
      <w:r>
        <w:rPr>
          <w:rFonts w:ascii="Times New Roman" w:hAnsi="Times New Roman" w:cs="Times New Roman"/>
          <w:sz w:val="24"/>
          <w:szCs w:val="24"/>
        </w:rPr>
        <w:t xml:space="preserve">re sufficient goods to satisfy the plaintiff’s debts. </w:t>
      </w:r>
      <w:r w:rsidR="006A6538">
        <w:rPr>
          <w:rFonts w:ascii="Times New Roman" w:hAnsi="Times New Roman" w:cs="Times New Roman"/>
          <w:sz w:val="24"/>
          <w:szCs w:val="24"/>
        </w:rPr>
        <w:t xml:space="preserve">Apart from that bare assertion, the defendant did not provide any proof of the availability of the share certificates or their value. This </w:t>
      </w:r>
      <w:r w:rsidR="009A730D">
        <w:rPr>
          <w:rFonts w:ascii="Times New Roman" w:hAnsi="Times New Roman" w:cs="Times New Roman"/>
          <w:sz w:val="24"/>
          <w:szCs w:val="24"/>
        </w:rPr>
        <w:t xml:space="preserve">omission was </w:t>
      </w:r>
      <w:r w:rsidR="006A6538">
        <w:rPr>
          <w:rFonts w:ascii="Times New Roman" w:hAnsi="Times New Roman" w:cs="Times New Roman"/>
          <w:sz w:val="24"/>
          <w:szCs w:val="24"/>
        </w:rPr>
        <w:t>despite</w:t>
      </w:r>
      <w:r w:rsidR="009A730D">
        <w:rPr>
          <w:rFonts w:ascii="Times New Roman" w:hAnsi="Times New Roman" w:cs="Times New Roman"/>
          <w:sz w:val="24"/>
          <w:szCs w:val="24"/>
        </w:rPr>
        <w:t xml:space="preserve"> the fact of</w:t>
      </w:r>
      <w:r w:rsidR="006A6538">
        <w:rPr>
          <w:rFonts w:ascii="Times New Roman" w:hAnsi="Times New Roman" w:cs="Times New Roman"/>
          <w:sz w:val="24"/>
          <w:szCs w:val="24"/>
        </w:rPr>
        <w:t xml:space="preserve"> being </w:t>
      </w:r>
      <w:r w:rsidR="00F67647">
        <w:rPr>
          <w:rFonts w:ascii="Times New Roman" w:hAnsi="Times New Roman" w:cs="Times New Roman"/>
          <w:sz w:val="24"/>
          <w:szCs w:val="24"/>
        </w:rPr>
        <w:t xml:space="preserve">told in specific terms to bring proof of his financial position. Para 9 </w:t>
      </w:r>
      <w:r w:rsidR="009A730D">
        <w:rPr>
          <w:rFonts w:ascii="Times New Roman" w:hAnsi="Times New Roman" w:cs="Times New Roman"/>
          <w:sz w:val="24"/>
          <w:szCs w:val="24"/>
        </w:rPr>
        <w:t>of the Heads of argument repeated</w:t>
      </w:r>
      <w:r w:rsidR="00F67647">
        <w:rPr>
          <w:rFonts w:ascii="Times New Roman" w:hAnsi="Times New Roman" w:cs="Times New Roman"/>
          <w:sz w:val="24"/>
          <w:szCs w:val="24"/>
        </w:rPr>
        <w:t xml:space="preserve"> the assertion that there was no </w:t>
      </w:r>
      <w:r w:rsidR="00F67647">
        <w:rPr>
          <w:rFonts w:ascii="Times New Roman" w:hAnsi="Times New Roman" w:cs="Times New Roman"/>
          <w:i/>
          <w:sz w:val="24"/>
          <w:szCs w:val="24"/>
        </w:rPr>
        <w:t>nulla bona</w:t>
      </w:r>
      <w:r w:rsidR="00F67647">
        <w:rPr>
          <w:rFonts w:ascii="Times New Roman" w:hAnsi="Times New Roman" w:cs="Times New Roman"/>
          <w:sz w:val="24"/>
          <w:szCs w:val="24"/>
        </w:rPr>
        <w:t xml:space="preserve"> return. He also said the amount claimed was contrary to the amount granted in the consent order. The defendant’s conclusion was that the summons for civil imprison</w:t>
      </w:r>
      <w:r w:rsidR="009A730D">
        <w:rPr>
          <w:rFonts w:ascii="Times New Roman" w:hAnsi="Times New Roman" w:cs="Times New Roman"/>
          <w:sz w:val="24"/>
          <w:szCs w:val="24"/>
        </w:rPr>
        <w:t>ment must be dismissed to allow</w:t>
      </w:r>
      <w:r w:rsidR="00F67647">
        <w:rPr>
          <w:rFonts w:ascii="Times New Roman" w:hAnsi="Times New Roman" w:cs="Times New Roman"/>
          <w:sz w:val="24"/>
          <w:szCs w:val="24"/>
        </w:rPr>
        <w:t xml:space="preserve"> the application for setting aside of the consent order to be heard first.</w:t>
      </w: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w:t>
      </w:r>
      <w:r w:rsidR="009A730D">
        <w:rPr>
          <w:rFonts w:ascii="Times New Roman" w:hAnsi="Times New Roman" w:cs="Times New Roman"/>
          <w:sz w:val="24"/>
          <w:szCs w:val="24"/>
        </w:rPr>
        <w:t>,</w:t>
      </w:r>
      <w:r>
        <w:rPr>
          <w:rFonts w:ascii="Times New Roman" w:hAnsi="Times New Roman" w:cs="Times New Roman"/>
          <w:sz w:val="24"/>
          <w:szCs w:val="24"/>
        </w:rPr>
        <w:t xml:space="preserve"> the plaintiff</w:t>
      </w:r>
      <w:r w:rsidR="009A730D">
        <w:rPr>
          <w:rFonts w:ascii="Times New Roman" w:hAnsi="Times New Roman" w:cs="Times New Roman"/>
          <w:sz w:val="24"/>
          <w:szCs w:val="24"/>
        </w:rPr>
        <w:t>’s</w:t>
      </w:r>
      <w:r>
        <w:rPr>
          <w:rFonts w:ascii="Times New Roman" w:hAnsi="Times New Roman" w:cs="Times New Roman"/>
          <w:sz w:val="24"/>
          <w:szCs w:val="24"/>
        </w:rPr>
        <w:t xml:space="preserve"> counsel </w:t>
      </w:r>
      <w:r w:rsidR="009C469F">
        <w:rPr>
          <w:rFonts w:ascii="Times New Roman" w:hAnsi="Times New Roman" w:cs="Times New Roman"/>
          <w:sz w:val="24"/>
          <w:szCs w:val="24"/>
        </w:rPr>
        <w:t>referred</w:t>
      </w:r>
      <w:r>
        <w:rPr>
          <w:rFonts w:ascii="Times New Roman" w:hAnsi="Times New Roman" w:cs="Times New Roman"/>
          <w:sz w:val="24"/>
          <w:szCs w:val="24"/>
        </w:rPr>
        <w:t xml:space="preserve"> the court to the </w:t>
      </w:r>
      <w:r>
        <w:rPr>
          <w:rFonts w:ascii="Times New Roman" w:hAnsi="Times New Roman" w:cs="Times New Roman"/>
          <w:i/>
          <w:sz w:val="24"/>
          <w:szCs w:val="24"/>
        </w:rPr>
        <w:t>nulla bona</w:t>
      </w:r>
      <w:r>
        <w:rPr>
          <w:rFonts w:ascii="Times New Roman" w:hAnsi="Times New Roman" w:cs="Times New Roman"/>
          <w:sz w:val="24"/>
          <w:szCs w:val="24"/>
        </w:rPr>
        <w:t xml:space="preserve"> return on page 9 of the court action. Page 9 revealed a clear </w:t>
      </w:r>
      <w:r>
        <w:rPr>
          <w:rFonts w:ascii="Times New Roman" w:hAnsi="Times New Roman" w:cs="Times New Roman"/>
          <w:i/>
          <w:sz w:val="24"/>
          <w:szCs w:val="24"/>
        </w:rPr>
        <w:t>nulla bona</w:t>
      </w:r>
      <w:r>
        <w:rPr>
          <w:rFonts w:ascii="Times New Roman" w:hAnsi="Times New Roman" w:cs="Times New Roman"/>
          <w:sz w:val="24"/>
          <w:szCs w:val="24"/>
        </w:rPr>
        <w:t xml:space="preserve"> return from the Sheriff. Plaintiff’s counsel </w:t>
      </w:r>
      <w:r w:rsidR="009C469F">
        <w:rPr>
          <w:rFonts w:ascii="Times New Roman" w:hAnsi="Times New Roman" w:cs="Times New Roman"/>
          <w:sz w:val="24"/>
          <w:szCs w:val="24"/>
        </w:rPr>
        <w:t xml:space="preserve">also </w:t>
      </w:r>
      <w:r>
        <w:rPr>
          <w:rFonts w:ascii="Times New Roman" w:hAnsi="Times New Roman" w:cs="Times New Roman"/>
          <w:sz w:val="24"/>
          <w:szCs w:val="24"/>
        </w:rPr>
        <w:t>referred the court to section 20 of the High Court Act which states as follows:</w:t>
      </w:r>
    </w:p>
    <w:p w:rsidR="00F67647" w:rsidRDefault="00F67647" w:rsidP="00F6764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“(3) The return of the Sheriff or a deputy sheriff or an assistant deputy sheriff or a person </w:t>
      </w:r>
      <w:r>
        <w:rPr>
          <w:rFonts w:ascii="Times New Roman" w:hAnsi="Times New Roman" w:cs="Times New Roman"/>
        </w:rPr>
        <w:tab/>
        <w:t xml:space="preserve">mentioned in subsection (2) of what has been done upon any process of </w:t>
      </w:r>
      <w:r w:rsidR="009A730D">
        <w:rPr>
          <w:rFonts w:ascii="Times New Roman" w:hAnsi="Times New Roman" w:cs="Times New Roman"/>
        </w:rPr>
        <w:t xml:space="preserve">the High Court shall </w:t>
      </w:r>
      <w:r w:rsidR="009A730D">
        <w:rPr>
          <w:rFonts w:ascii="Times New Roman" w:hAnsi="Times New Roman" w:cs="Times New Roman"/>
        </w:rPr>
        <w:tab/>
        <w:t xml:space="preserve">be </w:t>
      </w:r>
      <w:r>
        <w:rPr>
          <w:rFonts w:ascii="Times New Roman" w:hAnsi="Times New Roman" w:cs="Times New Roman"/>
          <w:i/>
        </w:rPr>
        <w:t>prima facie</w:t>
      </w:r>
      <w:r>
        <w:rPr>
          <w:rFonts w:ascii="Times New Roman" w:hAnsi="Times New Roman" w:cs="Times New Roman"/>
        </w:rPr>
        <w:t xml:space="preserve"> evidence of the matters therein stated.” </w:t>
      </w:r>
    </w:p>
    <w:p w:rsidR="00F67647" w:rsidRDefault="00F67647" w:rsidP="00F67647">
      <w:pPr>
        <w:spacing w:after="0" w:line="240" w:lineRule="auto"/>
        <w:jc w:val="both"/>
        <w:rPr>
          <w:rFonts w:ascii="Times New Roman" w:hAnsi="Times New Roman" w:cs="Times New Roman"/>
        </w:rPr>
      </w:pP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section puts the onus of proof of an </w:t>
      </w:r>
      <w:r w:rsidR="009A730D">
        <w:rPr>
          <w:rFonts w:ascii="Times New Roman" w:hAnsi="Times New Roman" w:cs="Times New Roman"/>
          <w:sz w:val="24"/>
          <w:szCs w:val="24"/>
        </w:rPr>
        <w:t xml:space="preserve">alleged </w:t>
      </w:r>
      <w:r>
        <w:rPr>
          <w:rFonts w:ascii="Times New Roman" w:hAnsi="Times New Roman" w:cs="Times New Roman"/>
          <w:sz w:val="24"/>
          <w:szCs w:val="24"/>
        </w:rPr>
        <w:t xml:space="preserve">improper </w:t>
      </w:r>
      <w:r>
        <w:rPr>
          <w:rFonts w:ascii="Times New Roman" w:hAnsi="Times New Roman" w:cs="Times New Roman"/>
          <w:i/>
          <w:sz w:val="24"/>
          <w:szCs w:val="24"/>
        </w:rPr>
        <w:t>nulla bona</w:t>
      </w:r>
      <w:r w:rsidR="009A730D">
        <w:rPr>
          <w:rFonts w:ascii="Times New Roman" w:hAnsi="Times New Roman" w:cs="Times New Roman"/>
          <w:sz w:val="24"/>
          <w:szCs w:val="24"/>
        </w:rPr>
        <w:t xml:space="preserve"> return on the defendant</w:t>
      </w:r>
      <w:r>
        <w:rPr>
          <w:rFonts w:ascii="Times New Roman" w:hAnsi="Times New Roman" w:cs="Times New Roman"/>
          <w:sz w:val="24"/>
          <w:szCs w:val="24"/>
        </w:rPr>
        <w:t xml:space="preserve"> once the Sheriff has issued it. This means the onus to show that the </w:t>
      </w:r>
      <w:r>
        <w:rPr>
          <w:rFonts w:ascii="Times New Roman" w:hAnsi="Times New Roman" w:cs="Times New Roman"/>
          <w:i/>
          <w:sz w:val="24"/>
          <w:szCs w:val="24"/>
        </w:rPr>
        <w:t>nulla bona</w:t>
      </w:r>
      <w:r>
        <w:rPr>
          <w:rFonts w:ascii="Times New Roman" w:hAnsi="Times New Roman" w:cs="Times New Roman"/>
          <w:sz w:val="24"/>
          <w:szCs w:val="24"/>
        </w:rPr>
        <w:t xml:space="preserve"> was not </w:t>
      </w:r>
      <w:r>
        <w:rPr>
          <w:rFonts w:ascii="Times New Roman" w:hAnsi="Times New Roman" w:cs="Times New Roman"/>
          <w:sz w:val="24"/>
          <w:szCs w:val="24"/>
        </w:rPr>
        <w:lastRenderedPageBreak/>
        <w:t xml:space="preserve">proper because defendant had sufficient property to extinguish the </w:t>
      </w:r>
      <w:r w:rsidR="009A730D">
        <w:rPr>
          <w:rFonts w:ascii="Times New Roman" w:hAnsi="Times New Roman" w:cs="Times New Roman"/>
          <w:sz w:val="24"/>
          <w:szCs w:val="24"/>
        </w:rPr>
        <w:t>debt shifted to the defendant. A</w:t>
      </w:r>
      <w:r>
        <w:rPr>
          <w:rFonts w:ascii="Times New Roman" w:hAnsi="Times New Roman" w:cs="Times New Roman"/>
          <w:sz w:val="24"/>
          <w:szCs w:val="24"/>
        </w:rPr>
        <w:t xml:space="preserve">part from </w:t>
      </w:r>
      <w:r w:rsidR="009A730D">
        <w:rPr>
          <w:rFonts w:ascii="Times New Roman" w:hAnsi="Times New Roman" w:cs="Times New Roman"/>
          <w:sz w:val="24"/>
          <w:szCs w:val="24"/>
        </w:rPr>
        <w:t>the</w:t>
      </w:r>
      <w:r>
        <w:rPr>
          <w:rFonts w:ascii="Times New Roman" w:hAnsi="Times New Roman" w:cs="Times New Roman"/>
          <w:sz w:val="24"/>
          <w:szCs w:val="24"/>
        </w:rPr>
        <w:t xml:space="preserve"> bald assertion, the defendant did nothing to discharge this onus.</w:t>
      </w: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730D">
        <w:rPr>
          <w:rFonts w:ascii="Times New Roman" w:hAnsi="Times New Roman" w:cs="Times New Roman"/>
          <w:sz w:val="24"/>
          <w:szCs w:val="24"/>
        </w:rPr>
        <w:t>From the background facts,</w:t>
      </w:r>
      <w:r>
        <w:rPr>
          <w:rFonts w:ascii="Times New Roman" w:hAnsi="Times New Roman" w:cs="Times New Roman"/>
          <w:sz w:val="24"/>
          <w:szCs w:val="24"/>
        </w:rPr>
        <w:t xml:space="preserve"> the Sheriff did not just start by issuing a </w:t>
      </w:r>
      <w:r>
        <w:rPr>
          <w:rFonts w:ascii="Times New Roman" w:hAnsi="Times New Roman" w:cs="Times New Roman"/>
          <w:i/>
          <w:sz w:val="24"/>
          <w:szCs w:val="24"/>
        </w:rPr>
        <w:t>nulla bona</w:t>
      </w:r>
      <w:r>
        <w:rPr>
          <w:rFonts w:ascii="Times New Roman" w:hAnsi="Times New Roman" w:cs="Times New Roman"/>
          <w:sz w:val="24"/>
          <w:szCs w:val="24"/>
        </w:rPr>
        <w:t>. On 12 October, 2017, he attac</w:t>
      </w:r>
      <w:r w:rsidR="009A730D">
        <w:rPr>
          <w:rFonts w:ascii="Times New Roman" w:hAnsi="Times New Roman" w:cs="Times New Roman"/>
          <w:sz w:val="24"/>
          <w:szCs w:val="24"/>
        </w:rPr>
        <w:t>hed some property and indicated o</w:t>
      </w:r>
      <w:r>
        <w:rPr>
          <w:rFonts w:ascii="Times New Roman" w:hAnsi="Times New Roman" w:cs="Times New Roman"/>
          <w:sz w:val="24"/>
          <w:szCs w:val="24"/>
        </w:rPr>
        <w:t>n the return that the property was insufficient to satisfy the debt. Then on 3 November</w:t>
      </w:r>
      <w:r w:rsidR="009A730D">
        <w:rPr>
          <w:rFonts w:ascii="Times New Roman" w:hAnsi="Times New Roman" w:cs="Times New Roman"/>
          <w:sz w:val="24"/>
          <w:szCs w:val="24"/>
        </w:rPr>
        <w:t xml:space="preserve"> 2017</w:t>
      </w:r>
      <w:r>
        <w:rPr>
          <w:rFonts w:ascii="Times New Roman" w:hAnsi="Times New Roman" w:cs="Times New Roman"/>
          <w:sz w:val="24"/>
          <w:szCs w:val="24"/>
        </w:rPr>
        <w:t xml:space="preserve"> the Sheriff’s return indicated that removal was stopped by interpleaders. Later, defendant’s shares in Luxareflor Roses (Pvt) Ltd were attached, but the Sheriff realised that the share certificates were not readily available since the company was private. This meant that the shares could not be sold in ex</w:t>
      </w:r>
      <w:r w:rsidR="009A730D">
        <w:rPr>
          <w:rFonts w:ascii="Times New Roman" w:hAnsi="Times New Roman" w:cs="Times New Roman"/>
          <w:sz w:val="24"/>
          <w:szCs w:val="24"/>
        </w:rPr>
        <w:t>ecution. The Sheriff then issued</w:t>
      </w:r>
      <w:r>
        <w:rPr>
          <w:rFonts w:ascii="Times New Roman" w:hAnsi="Times New Roman" w:cs="Times New Roman"/>
          <w:sz w:val="24"/>
          <w:szCs w:val="24"/>
        </w:rPr>
        <w:t xml:space="preserve"> a </w:t>
      </w:r>
      <w:r>
        <w:rPr>
          <w:rFonts w:ascii="Times New Roman" w:hAnsi="Times New Roman" w:cs="Times New Roman"/>
          <w:i/>
          <w:sz w:val="24"/>
          <w:szCs w:val="24"/>
        </w:rPr>
        <w:t>nulla bona</w:t>
      </w:r>
      <w:r>
        <w:rPr>
          <w:rFonts w:ascii="Times New Roman" w:hAnsi="Times New Roman" w:cs="Times New Roman"/>
          <w:sz w:val="24"/>
          <w:szCs w:val="24"/>
        </w:rPr>
        <w:t xml:space="preserve"> return after the frustration of </w:t>
      </w:r>
      <w:r w:rsidR="009A730D">
        <w:rPr>
          <w:rFonts w:ascii="Times New Roman" w:hAnsi="Times New Roman" w:cs="Times New Roman"/>
          <w:sz w:val="24"/>
          <w:szCs w:val="24"/>
        </w:rPr>
        <w:t>all his</w:t>
      </w:r>
      <w:r>
        <w:rPr>
          <w:rFonts w:ascii="Times New Roman" w:hAnsi="Times New Roman" w:cs="Times New Roman"/>
          <w:sz w:val="24"/>
          <w:szCs w:val="24"/>
        </w:rPr>
        <w:t xml:space="preserve"> execution efforts.</w:t>
      </w: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w:t>
      </w:r>
      <w:r w:rsidR="005C036B">
        <w:rPr>
          <w:rFonts w:ascii="Times New Roman" w:hAnsi="Times New Roman" w:cs="Times New Roman"/>
          <w:sz w:val="24"/>
          <w:szCs w:val="24"/>
        </w:rPr>
        <w:t>submissions</w:t>
      </w:r>
      <w:r>
        <w:rPr>
          <w:rFonts w:ascii="Times New Roman" w:hAnsi="Times New Roman" w:cs="Times New Roman"/>
          <w:sz w:val="24"/>
          <w:szCs w:val="24"/>
        </w:rPr>
        <w:t>, defendant’s counsel lat</w:t>
      </w:r>
      <w:r w:rsidR="009A730D">
        <w:rPr>
          <w:rFonts w:ascii="Times New Roman" w:hAnsi="Times New Roman" w:cs="Times New Roman"/>
          <w:sz w:val="24"/>
          <w:szCs w:val="24"/>
        </w:rPr>
        <w:t>er conceded that the Sheriff had</w:t>
      </w:r>
      <w:r>
        <w:rPr>
          <w:rFonts w:ascii="Times New Roman" w:hAnsi="Times New Roman" w:cs="Times New Roman"/>
          <w:sz w:val="24"/>
          <w:szCs w:val="24"/>
        </w:rPr>
        <w:t xml:space="preserve"> issued a </w:t>
      </w:r>
      <w:r>
        <w:rPr>
          <w:rFonts w:ascii="Times New Roman" w:hAnsi="Times New Roman" w:cs="Times New Roman"/>
          <w:i/>
          <w:sz w:val="24"/>
          <w:szCs w:val="24"/>
        </w:rPr>
        <w:t>nulla bona</w:t>
      </w:r>
      <w:r>
        <w:rPr>
          <w:rFonts w:ascii="Times New Roman" w:hAnsi="Times New Roman" w:cs="Times New Roman"/>
          <w:sz w:val="24"/>
          <w:szCs w:val="24"/>
        </w:rPr>
        <w:t xml:space="preserve"> return but that it was not availed to the defendant before the day of the hearing. She said that was the reason why defendant had not presented his financial position to the court.</w:t>
      </w: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730D">
        <w:rPr>
          <w:rFonts w:ascii="Times New Roman" w:hAnsi="Times New Roman" w:cs="Times New Roman"/>
          <w:sz w:val="24"/>
          <w:szCs w:val="24"/>
        </w:rPr>
        <w:t xml:space="preserve">On the application to set aside the </w:t>
      </w:r>
      <w:r>
        <w:rPr>
          <w:rFonts w:ascii="Times New Roman" w:hAnsi="Times New Roman" w:cs="Times New Roman"/>
          <w:sz w:val="24"/>
          <w:szCs w:val="24"/>
        </w:rPr>
        <w:t>consent order, the defendant argued that the amount due was likely to be reduced and that the summons for civil imprisonment should be dismissed until the application</w:t>
      </w:r>
      <w:r w:rsidR="009A730D">
        <w:rPr>
          <w:rFonts w:ascii="Times New Roman" w:hAnsi="Times New Roman" w:cs="Times New Roman"/>
          <w:sz w:val="24"/>
          <w:szCs w:val="24"/>
        </w:rPr>
        <w:t xml:space="preserve"> challenging the consent order wa</w:t>
      </w:r>
      <w:r>
        <w:rPr>
          <w:rFonts w:ascii="Times New Roman" w:hAnsi="Times New Roman" w:cs="Times New Roman"/>
          <w:sz w:val="24"/>
          <w:szCs w:val="24"/>
        </w:rPr>
        <w:t>s finalized. After oral submissions in court, the parties were invited to file</w:t>
      </w:r>
      <w:r w:rsidR="009C469F">
        <w:rPr>
          <w:rFonts w:ascii="Times New Roman" w:hAnsi="Times New Roman" w:cs="Times New Roman"/>
          <w:sz w:val="24"/>
          <w:szCs w:val="24"/>
        </w:rPr>
        <w:t xml:space="preserve"> closing</w:t>
      </w:r>
      <w:r>
        <w:rPr>
          <w:rFonts w:ascii="Times New Roman" w:hAnsi="Times New Roman" w:cs="Times New Roman"/>
          <w:sz w:val="24"/>
          <w:szCs w:val="24"/>
        </w:rPr>
        <w:t xml:space="preserve"> submissions. The defendant got carried away and made submissions on issues which were</w:t>
      </w:r>
      <w:r w:rsidR="009A730D">
        <w:rPr>
          <w:rFonts w:ascii="Times New Roman" w:hAnsi="Times New Roman" w:cs="Times New Roman"/>
          <w:sz w:val="24"/>
          <w:szCs w:val="24"/>
        </w:rPr>
        <w:t xml:space="preserve"> not</w:t>
      </w:r>
      <w:r>
        <w:rPr>
          <w:rFonts w:ascii="Times New Roman" w:hAnsi="Times New Roman" w:cs="Times New Roman"/>
          <w:sz w:val="24"/>
          <w:szCs w:val="24"/>
        </w:rPr>
        <w:t xml:space="preserve"> before the court. The court restricted itself to matters presented before it in court and disregard</w:t>
      </w:r>
      <w:r w:rsidR="009A730D">
        <w:rPr>
          <w:rFonts w:ascii="Times New Roman" w:hAnsi="Times New Roman" w:cs="Times New Roman"/>
          <w:sz w:val="24"/>
          <w:szCs w:val="24"/>
        </w:rPr>
        <w:t>ed</w:t>
      </w:r>
      <w:r>
        <w:rPr>
          <w:rFonts w:ascii="Times New Roman" w:hAnsi="Times New Roman" w:cs="Times New Roman"/>
          <w:sz w:val="24"/>
          <w:szCs w:val="24"/>
        </w:rPr>
        <w:t xml:space="preserve"> the excess material.</w:t>
      </w:r>
    </w:p>
    <w:p w:rsidR="009C469F"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the parties were awaiting judgment</w:t>
      </w:r>
      <w:r w:rsidR="009A730D">
        <w:rPr>
          <w:rFonts w:ascii="Times New Roman" w:hAnsi="Times New Roman" w:cs="Times New Roman"/>
          <w:sz w:val="24"/>
          <w:szCs w:val="24"/>
        </w:rPr>
        <w:t>, judgment</w:t>
      </w:r>
      <w:r>
        <w:rPr>
          <w:rFonts w:ascii="Times New Roman" w:hAnsi="Times New Roman" w:cs="Times New Roman"/>
          <w:sz w:val="24"/>
          <w:szCs w:val="24"/>
        </w:rPr>
        <w:t xml:space="preserve"> in HC 11178/17 wherein the High Court dismissed the defendant’s application for the setting aside of the consent order of 15 March, 2017</w:t>
      </w:r>
      <w:r w:rsidR="009A730D">
        <w:rPr>
          <w:rFonts w:ascii="Times New Roman" w:hAnsi="Times New Roman" w:cs="Times New Roman"/>
          <w:sz w:val="24"/>
          <w:szCs w:val="24"/>
        </w:rPr>
        <w:t xml:space="preserve"> was</w:t>
      </w:r>
      <w:r w:rsidR="009C469F">
        <w:rPr>
          <w:rFonts w:ascii="Times New Roman" w:hAnsi="Times New Roman" w:cs="Times New Roman"/>
          <w:sz w:val="24"/>
          <w:szCs w:val="24"/>
        </w:rPr>
        <w:t xml:space="preserve"> delivered. In a letter dated 1</w:t>
      </w:r>
      <w:r w:rsidR="009A730D">
        <w:rPr>
          <w:rFonts w:ascii="Times New Roman" w:hAnsi="Times New Roman" w:cs="Times New Roman"/>
          <w:sz w:val="24"/>
          <w:szCs w:val="24"/>
        </w:rPr>
        <w:t>5 March 2018 plaintiff’s</w:t>
      </w:r>
      <w:r w:rsidR="009C469F">
        <w:rPr>
          <w:rFonts w:ascii="Times New Roman" w:hAnsi="Times New Roman" w:cs="Times New Roman"/>
          <w:sz w:val="24"/>
          <w:szCs w:val="24"/>
        </w:rPr>
        <w:t xml:space="preserve"> counsel</w:t>
      </w:r>
      <w:r w:rsidR="009A730D">
        <w:rPr>
          <w:rFonts w:ascii="Times New Roman" w:hAnsi="Times New Roman" w:cs="Times New Roman"/>
          <w:sz w:val="24"/>
          <w:szCs w:val="24"/>
        </w:rPr>
        <w:t xml:space="preserve"> attached the judgment.</w:t>
      </w:r>
      <w:r>
        <w:rPr>
          <w:rFonts w:ascii="Times New Roman" w:hAnsi="Times New Roman" w:cs="Times New Roman"/>
          <w:sz w:val="24"/>
          <w:szCs w:val="24"/>
        </w:rPr>
        <w:t xml:space="preserve">. That development put to rest the defendant’s argument that his application would succeed in setting aside the consent order or varying </w:t>
      </w:r>
      <w:r w:rsidR="009C469F">
        <w:rPr>
          <w:rFonts w:ascii="Times New Roman" w:hAnsi="Times New Roman" w:cs="Times New Roman"/>
          <w:sz w:val="24"/>
          <w:szCs w:val="24"/>
        </w:rPr>
        <w:t>it. T</w:t>
      </w:r>
      <w:r w:rsidR="00E4629C">
        <w:rPr>
          <w:rFonts w:ascii="Times New Roman" w:hAnsi="Times New Roman" w:cs="Times New Roman"/>
          <w:sz w:val="24"/>
          <w:szCs w:val="24"/>
        </w:rPr>
        <w:t xml:space="preserve">he judgment in HC 11178/17 also removed the basis of the defendant’s objection to the </w:t>
      </w:r>
      <w:r w:rsidR="009C469F">
        <w:rPr>
          <w:rFonts w:ascii="Times New Roman" w:hAnsi="Times New Roman" w:cs="Times New Roman"/>
          <w:sz w:val="24"/>
          <w:szCs w:val="24"/>
        </w:rPr>
        <w:t xml:space="preserve">civil </w:t>
      </w:r>
      <w:r w:rsidR="00E4629C">
        <w:rPr>
          <w:rFonts w:ascii="Times New Roman" w:hAnsi="Times New Roman" w:cs="Times New Roman"/>
          <w:sz w:val="24"/>
          <w:szCs w:val="24"/>
        </w:rPr>
        <w:t>imprisonmen</w:t>
      </w:r>
      <w:r>
        <w:rPr>
          <w:rFonts w:ascii="Times New Roman" w:hAnsi="Times New Roman" w:cs="Times New Roman"/>
          <w:sz w:val="24"/>
          <w:szCs w:val="24"/>
        </w:rPr>
        <w:t>t</w:t>
      </w:r>
      <w:r w:rsidR="00E4629C">
        <w:rPr>
          <w:rFonts w:ascii="Times New Roman" w:hAnsi="Times New Roman" w:cs="Times New Roman"/>
          <w:sz w:val="24"/>
          <w:szCs w:val="24"/>
        </w:rPr>
        <w:t xml:space="preserve"> summons. His objection was because he wanted his challenge to the consent order to be determined first</w:t>
      </w:r>
      <w:r>
        <w:rPr>
          <w:rFonts w:ascii="Times New Roman" w:hAnsi="Times New Roman" w:cs="Times New Roman"/>
          <w:sz w:val="24"/>
          <w:szCs w:val="24"/>
        </w:rPr>
        <w:t>. The preliminary point of asking the court to wait for the determination of the application in HC 11178/17</w:t>
      </w:r>
      <w:r w:rsidR="009A730D">
        <w:rPr>
          <w:rFonts w:ascii="Times New Roman" w:hAnsi="Times New Roman" w:cs="Times New Roman"/>
          <w:sz w:val="24"/>
          <w:szCs w:val="24"/>
        </w:rPr>
        <w:t xml:space="preserve"> was therefore overtaken by events. The preliminary objec</w:t>
      </w:r>
      <w:r w:rsidR="00E4629C">
        <w:rPr>
          <w:rFonts w:ascii="Times New Roman" w:hAnsi="Times New Roman" w:cs="Times New Roman"/>
          <w:sz w:val="24"/>
          <w:szCs w:val="24"/>
        </w:rPr>
        <w:t>tion</w:t>
      </w:r>
      <w:r>
        <w:rPr>
          <w:rFonts w:ascii="Times New Roman" w:hAnsi="Times New Roman" w:cs="Times New Roman"/>
          <w:sz w:val="24"/>
          <w:szCs w:val="24"/>
        </w:rPr>
        <w:t xml:space="preserve"> is therefore dismissed. In fact </w:t>
      </w: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HC 11178/17 confirmed the validity of the consent order of 15 March, 2017.</w:t>
      </w: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pointed out in this judgment</w:t>
      </w:r>
      <w:r w:rsidR="00E4629C">
        <w:rPr>
          <w:rFonts w:ascii="Times New Roman" w:hAnsi="Times New Roman" w:cs="Times New Roman"/>
          <w:sz w:val="24"/>
          <w:szCs w:val="24"/>
        </w:rPr>
        <w:t>,</w:t>
      </w:r>
      <w:r>
        <w:rPr>
          <w:rFonts w:ascii="Times New Roman" w:hAnsi="Times New Roman" w:cs="Times New Roman"/>
          <w:sz w:val="24"/>
          <w:szCs w:val="24"/>
        </w:rPr>
        <w:t xml:space="preserve"> once the Sheriff issued a </w:t>
      </w:r>
      <w:r>
        <w:rPr>
          <w:rFonts w:ascii="Times New Roman" w:hAnsi="Times New Roman" w:cs="Times New Roman"/>
          <w:i/>
          <w:sz w:val="24"/>
          <w:szCs w:val="24"/>
        </w:rPr>
        <w:t>nulla bona</w:t>
      </w:r>
      <w:r>
        <w:rPr>
          <w:rFonts w:ascii="Times New Roman" w:hAnsi="Times New Roman" w:cs="Times New Roman"/>
          <w:sz w:val="24"/>
          <w:szCs w:val="24"/>
        </w:rPr>
        <w:t xml:space="preserve"> return</w:t>
      </w:r>
      <w:r w:rsidR="009C469F">
        <w:rPr>
          <w:rFonts w:ascii="Times New Roman" w:hAnsi="Times New Roman" w:cs="Times New Roman"/>
          <w:sz w:val="24"/>
          <w:szCs w:val="24"/>
        </w:rPr>
        <w:t xml:space="preserve"> it was for the</w:t>
      </w:r>
      <w:r w:rsidR="00E4629C">
        <w:rPr>
          <w:rFonts w:ascii="Times New Roman" w:hAnsi="Times New Roman" w:cs="Times New Roman"/>
          <w:sz w:val="24"/>
          <w:szCs w:val="24"/>
        </w:rPr>
        <w:t xml:space="preserve"> defendant to</w:t>
      </w:r>
      <w:r>
        <w:rPr>
          <w:rFonts w:ascii="Times New Roman" w:hAnsi="Times New Roman" w:cs="Times New Roman"/>
          <w:sz w:val="24"/>
          <w:szCs w:val="24"/>
        </w:rPr>
        <w:t xml:space="preserve"> show that the issuance was either premature or improper. Unfortunately, the </w:t>
      </w:r>
      <w:r>
        <w:rPr>
          <w:rFonts w:ascii="Times New Roman" w:hAnsi="Times New Roman" w:cs="Times New Roman"/>
          <w:sz w:val="24"/>
          <w:szCs w:val="24"/>
        </w:rPr>
        <w:lastRenderedPageBreak/>
        <w:t xml:space="preserve">defendant did not adduce any evidence of impropriety. So the </w:t>
      </w:r>
      <w:r>
        <w:rPr>
          <w:rFonts w:ascii="Times New Roman" w:hAnsi="Times New Roman" w:cs="Times New Roman"/>
          <w:i/>
          <w:sz w:val="24"/>
          <w:szCs w:val="24"/>
        </w:rPr>
        <w:t>nulla bona</w:t>
      </w:r>
      <w:r>
        <w:rPr>
          <w:rFonts w:ascii="Times New Roman" w:hAnsi="Times New Roman" w:cs="Times New Roman"/>
          <w:sz w:val="24"/>
          <w:szCs w:val="24"/>
        </w:rPr>
        <w:t xml:space="preserve"> remains valid. The preliminary point challenging the</w:t>
      </w:r>
      <w:r w:rsidR="00E4629C">
        <w:rPr>
          <w:rFonts w:ascii="Times New Roman" w:hAnsi="Times New Roman" w:cs="Times New Roman"/>
          <w:sz w:val="24"/>
          <w:szCs w:val="24"/>
        </w:rPr>
        <w:t xml:space="preserve"> validity of</w:t>
      </w:r>
      <w:r>
        <w:rPr>
          <w:rFonts w:ascii="Times New Roman" w:hAnsi="Times New Roman" w:cs="Times New Roman"/>
          <w:sz w:val="24"/>
          <w:szCs w:val="24"/>
        </w:rPr>
        <w:t xml:space="preserve"> </w:t>
      </w:r>
      <w:r>
        <w:rPr>
          <w:rFonts w:ascii="Times New Roman" w:hAnsi="Times New Roman" w:cs="Times New Roman"/>
          <w:i/>
          <w:sz w:val="24"/>
          <w:szCs w:val="24"/>
        </w:rPr>
        <w:t>nulla bona</w:t>
      </w:r>
      <w:r>
        <w:rPr>
          <w:rFonts w:ascii="Times New Roman" w:hAnsi="Times New Roman" w:cs="Times New Roman"/>
          <w:sz w:val="24"/>
          <w:szCs w:val="24"/>
        </w:rPr>
        <w:t xml:space="preserve"> return by the Sheriff is therefore dismissed.</w:t>
      </w:r>
    </w:p>
    <w:p w:rsidR="009C469F"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Part II of the Civil Imprisonment summons requested the defendant to provide proof of his financial position. Although he was legally represented, the defendant chose to appear in court without even an aorta of evidence of his financials. Given the background of this case and the huge undisputed capital debt, the defendant ought to have come to court with evidence of his income and expenditure. Coming to court with no such evidence after being personally served with a self-explanatory summons for civil imprisonment amounts to taking the court too much for granted. </w:t>
      </w:r>
    </w:p>
    <w:p w:rsidR="00F67647" w:rsidRDefault="00E4629C" w:rsidP="009C46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his</w:t>
      </w:r>
      <w:r w:rsidR="00F67647">
        <w:rPr>
          <w:rFonts w:ascii="Times New Roman" w:hAnsi="Times New Roman" w:cs="Times New Roman"/>
          <w:sz w:val="24"/>
          <w:szCs w:val="24"/>
        </w:rPr>
        <w:t xml:space="preserve"> submissions to the court reveal</w:t>
      </w:r>
      <w:r>
        <w:rPr>
          <w:rFonts w:ascii="Times New Roman" w:hAnsi="Times New Roman" w:cs="Times New Roman"/>
          <w:sz w:val="24"/>
          <w:szCs w:val="24"/>
        </w:rPr>
        <w:t>ed a capacity to pay. Nowhere did he say he wa</w:t>
      </w:r>
      <w:r w:rsidR="00F67647">
        <w:rPr>
          <w:rFonts w:ascii="Times New Roman" w:hAnsi="Times New Roman" w:cs="Times New Roman"/>
          <w:sz w:val="24"/>
          <w:szCs w:val="24"/>
        </w:rPr>
        <w:t xml:space="preserve">s unable to pay. The impression created by his submissions to the court is that he has sufficient </w:t>
      </w:r>
      <w:r>
        <w:rPr>
          <w:rFonts w:ascii="Times New Roman" w:hAnsi="Times New Roman" w:cs="Times New Roman"/>
          <w:sz w:val="24"/>
          <w:szCs w:val="24"/>
        </w:rPr>
        <w:t>property to extinguish the debt. Y</w:t>
      </w:r>
      <w:r w:rsidR="00F67647">
        <w:rPr>
          <w:rFonts w:ascii="Times New Roman" w:hAnsi="Times New Roman" w:cs="Times New Roman"/>
          <w:sz w:val="24"/>
          <w:szCs w:val="24"/>
        </w:rPr>
        <w:t>et he has not extinguished</w:t>
      </w:r>
      <w:r>
        <w:rPr>
          <w:rFonts w:ascii="Times New Roman" w:hAnsi="Times New Roman" w:cs="Times New Roman"/>
          <w:sz w:val="24"/>
          <w:szCs w:val="24"/>
        </w:rPr>
        <w:t xml:space="preserve"> the debt</w:t>
      </w:r>
      <w:r w:rsidR="00F67647">
        <w:rPr>
          <w:rFonts w:ascii="Times New Roman" w:hAnsi="Times New Roman" w:cs="Times New Roman"/>
          <w:sz w:val="24"/>
          <w:szCs w:val="24"/>
        </w:rPr>
        <w:t xml:space="preserve"> despite acknowledgements, despite a deed of settlement and despite a consent order about the undisputed balance outstanding. This makes the defendant a good candidate for civil imprisonment.</w:t>
      </w:r>
      <w:r>
        <w:rPr>
          <w:rFonts w:ascii="Times New Roman" w:hAnsi="Times New Roman" w:cs="Times New Roman"/>
          <w:sz w:val="24"/>
          <w:szCs w:val="24"/>
        </w:rPr>
        <w:t xml:space="preserve"> As stated in the case of </w:t>
      </w:r>
      <w:r>
        <w:rPr>
          <w:rFonts w:ascii="Times New Roman" w:hAnsi="Times New Roman" w:cs="Times New Roman"/>
          <w:i/>
          <w:sz w:val="24"/>
          <w:szCs w:val="24"/>
        </w:rPr>
        <w:t xml:space="preserve">Chinamhora </w:t>
      </w:r>
      <w:r>
        <w:rPr>
          <w:rFonts w:ascii="Times New Roman" w:hAnsi="Times New Roman" w:cs="Times New Roman"/>
          <w:sz w:val="24"/>
          <w:szCs w:val="24"/>
        </w:rPr>
        <w:t xml:space="preserve">v </w:t>
      </w:r>
      <w:r>
        <w:rPr>
          <w:rFonts w:ascii="Times New Roman" w:hAnsi="Times New Roman" w:cs="Times New Roman"/>
          <w:i/>
          <w:sz w:val="24"/>
          <w:szCs w:val="24"/>
        </w:rPr>
        <w:t xml:space="preserve">Angwa Furnisher (Pvt) Ltd &amp; Ors, </w:t>
      </w:r>
      <w:r>
        <w:rPr>
          <w:rFonts w:ascii="Times New Roman" w:hAnsi="Times New Roman" w:cs="Times New Roman"/>
          <w:sz w:val="24"/>
          <w:szCs w:val="24"/>
        </w:rPr>
        <w:t>1996 (2) ZLR 664 SC, civil imprisonment “is a means of compelling a debtor, who is able to do so, to satisfy a judgment. It is not a measure of punishing a debtor who cannot pay.” Therefore since the debtor had capacity t</w:t>
      </w:r>
      <w:r w:rsidR="009C469F">
        <w:rPr>
          <w:rFonts w:ascii="Times New Roman" w:hAnsi="Times New Roman" w:cs="Times New Roman"/>
          <w:sz w:val="24"/>
          <w:szCs w:val="24"/>
        </w:rPr>
        <w:t>o pay, he must be imprisoned to</w:t>
      </w:r>
      <w:r>
        <w:rPr>
          <w:rFonts w:ascii="Times New Roman" w:hAnsi="Times New Roman" w:cs="Times New Roman"/>
          <w:sz w:val="24"/>
          <w:szCs w:val="24"/>
        </w:rPr>
        <w:t xml:space="preserve"> induce him to pay.</w:t>
      </w:r>
      <w:r w:rsidR="00F67647">
        <w:rPr>
          <w:rFonts w:ascii="Times New Roman" w:hAnsi="Times New Roman" w:cs="Times New Roman"/>
          <w:sz w:val="24"/>
          <w:szCs w:val="24"/>
        </w:rPr>
        <w:tab/>
      </w: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asked that defendant be imprisoned for three months. During oral submissions, he agreed that two months could be suspended on condition the defendant tenders payment.</w:t>
      </w:r>
    </w:p>
    <w:p w:rsidR="00F67647" w:rsidRDefault="00F67647" w:rsidP="00F67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p>
    <w:p w:rsidR="00F67647" w:rsidRDefault="00F67647" w:rsidP="00F6764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for civil imprisonment be and is hereby granted against the defendant for three months; with two months suspended on condition the defendant tenders payment.</w:t>
      </w:r>
    </w:p>
    <w:p w:rsidR="00F67647" w:rsidRDefault="00F67647" w:rsidP="00F6764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order of civil imprisonment will remain in operation until the defendant has paid the sum of US$1 282 151.05 together with 10% interest thereon calculated from 6 March, 2017 to date of payment.</w:t>
      </w:r>
    </w:p>
    <w:p w:rsidR="00F67647" w:rsidRDefault="00F67647" w:rsidP="00F6764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costs on a client and legal practitioner scale.</w:t>
      </w:r>
    </w:p>
    <w:p w:rsidR="006A6538" w:rsidRDefault="006A6538" w:rsidP="006A6538">
      <w:pPr>
        <w:spacing w:after="0" w:line="360" w:lineRule="auto"/>
        <w:jc w:val="both"/>
        <w:rPr>
          <w:rFonts w:ascii="Times New Roman" w:hAnsi="Times New Roman" w:cs="Times New Roman"/>
          <w:sz w:val="24"/>
          <w:szCs w:val="24"/>
        </w:rPr>
      </w:pPr>
    </w:p>
    <w:p w:rsidR="006A6538" w:rsidRDefault="006A6538" w:rsidP="006A6538">
      <w:pPr>
        <w:spacing w:after="0" w:line="360" w:lineRule="auto"/>
        <w:jc w:val="both"/>
        <w:rPr>
          <w:rFonts w:ascii="Times New Roman" w:hAnsi="Times New Roman" w:cs="Times New Roman"/>
          <w:sz w:val="24"/>
          <w:szCs w:val="24"/>
        </w:rPr>
      </w:pPr>
    </w:p>
    <w:p w:rsidR="006A6538" w:rsidRDefault="006A6538" w:rsidP="006A6538">
      <w:pPr>
        <w:spacing w:after="0" w:line="360" w:lineRule="auto"/>
        <w:jc w:val="both"/>
        <w:rPr>
          <w:rFonts w:ascii="Times New Roman" w:hAnsi="Times New Roman" w:cs="Times New Roman"/>
          <w:sz w:val="24"/>
          <w:szCs w:val="24"/>
        </w:rPr>
      </w:pPr>
    </w:p>
    <w:p w:rsidR="006A6538" w:rsidRDefault="004F06FA" w:rsidP="00D146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Moyo &amp; Jer</w:t>
      </w:r>
      <w:r w:rsidR="006A6538" w:rsidRPr="00F55F65">
        <w:rPr>
          <w:rFonts w:ascii="Times New Roman" w:hAnsi="Times New Roman" w:cs="Times New Roman"/>
          <w:i/>
          <w:sz w:val="24"/>
          <w:szCs w:val="24"/>
        </w:rPr>
        <w:t>a</w:t>
      </w:r>
      <w:r w:rsidR="006A6538">
        <w:rPr>
          <w:rFonts w:ascii="Times New Roman" w:hAnsi="Times New Roman" w:cs="Times New Roman"/>
          <w:sz w:val="24"/>
          <w:szCs w:val="24"/>
        </w:rPr>
        <w:t>, plaintiffs’ legal practi</w:t>
      </w:r>
      <w:r w:rsidR="00F55F65">
        <w:rPr>
          <w:rFonts w:ascii="Times New Roman" w:hAnsi="Times New Roman" w:cs="Times New Roman"/>
          <w:sz w:val="24"/>
          <w:szCs w:val="24"/>
        </w:rPr>
        <w:t>ti</w:t>
      </w:r>
      <w:r w:rsidR="006A6538">
        <w:rPr>
          <w:rFonts w:ascii="Times New Roman" w:hAnsi="Times New Roman" w:cs="Times New Roman"/>
          <w:sz w:val="24"/>
          <w:szCs w:val="24"/>
        </w:rPr>
        <w:t>oners</w:t>
      </w:r>
    </w:p>
    <w:p w:rsidR="009C469F" w:rsidRPr="006A6538" w:rsidRDefault="009C469F" w:rsidP="00D14664">
      <w:pPr>
        <w:spacing w:after="0" w:line="240" w:lineRule="auto"/>
        <w:jc w:val="both"/>
        <w:rPr>
          <w:rFonts w:ascii="Times New Roman" w:hAnsi="Times New Roman" w:cs="Times New Roman"/>
          <w:sz w:val="24"/>
          <w:szCs w:val="24"/>
        </w:rPr>
      </w:pPr>
      <w:r w:rsidRPr="009C469F">
        <w:rPr>
          <w:rFonts w:ascii="Times New Roman" w:hAnsi="Times New Roman" w:cs="Times New Roman"/>
          <w:i/>
          <w:sz w:val="24"/>
          <w:szCs w:val="24"/>
        </w:rPr>
        <w:t>Devitte, Rudolph and Timba</w:t>
      </w:r>
      <w:r>
        <w:rPr>
          <w:rFonts w:ascii="Times New Roman" w:hAnsi="Times New Roman" w:cs="Times New Roman"/>
          <w:sz w:val="24"/>
          <w:szCs w:val="24"/>
        </w:rPr>
        <w:t>, defendant’s legal practitioners</w:t>
      </w:r>
    </w:p>
    <w:p w:rsidR="00F67647" w:rsidRDefault="00F67647" w:rsidP="00F67647">
      <w:pPr>
        <w:spacing w:after="0" w:line="360" w:lineRule="auto"/>
        <w:jc w:val="both"/>
        <w:rPr>
          <w:rFonts w:ascii="Times New Roman" w:hAnsi="Times New Roman" w:cs="Times New Roman"/>
          <w:sz w:val="24"/>
          <w:szCs w:val="24"/>
        </w:rPr>
      </w:pPr>
    </w:p>
    <w:p w:rsidR="00F67647" w:rsidRDefault="00F67647" w:rsidP="00F67647">
      <w:pPr>
        <w:spacing w:after="0" w:line="360" w:lineRule="auto"/>
        <w:jc w:val="both"/>
        <w:rPr>
          <w:rFonts w:ascii="Times New Roman" w:hAnsi="Times New Roman" w:cs="Times New Roman"/>
          <w:sz w:val="24"/>
          <w:szCs w:val="24"/>
        </w:rPr>
      </w:pPr>
    </w:p>
    <w:p w:rsidR="00A60793" w:rsidRPr="00F67647" w:rsidRDefault="00A60793" w:rsidP="00F67647">
      <w:pPr>
        <w:jc w:val="both"/>
        <w:rPr>
          <w:rFonts w:ascii="Times New Roman" w:hAnsi="Times New Roman" w:cs="Times New Roman"/>
          <w:sz w:val="24"/>
          <w:szCs w:val="24"/>
        </w:rPr>
      </w:pPr>
    </w:p>
    <w:sectPr w:rsidR="00A60793" w:rsidRPr="00F676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A8C" w:rsidRDefault="00912A8C" w:rsidP="00A55F10">
      <w:pPr>
        <w:spacing w:after="0" w:line="240" w:lineRule="auto"/>
      </w:pPr>
      <w:r>
        <w:separator/>
      </w:r>
    </w:p>
  </w:endnote>
  <w:endnote w:type="continuationSeparator" w:id="0">
    <w:p w:rsidR="00912A8C" w:rsidRDefault="00912A8C" w:rsidP="00A5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A8C" w:rsidRDefault="00912A8C" w:rsidP="00A55F10">
      <w:pPr>
        <w:spacing w:after="0" w:line="240" w:lineRule="auto"/>
      </w:pPr>
      <w:r>
        <w:separator/>
      </w:r>
    </w:p>
  </w:footnote>
  <w:footnote w:type="continuationSeparator" w:id="0">
    <w:p w:rsidR="00912A8C" w:rsidRDefault="00912A8C" w:rsidP="00A5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730906"/>
      <w:docPartObj>
        <w:docPartGallery w:val="Page Numbers (Top of Page)"/>
        <w:docPartUnique/>
      </w:docPartObj>
    </w:sdtPr>
    <w:sdtEndPr>
      <w:rPr>
        <w:noProof/>
      </w:rPr>
    </w:sdtEndPr>
    <w:sdtContent>
      <w:p w:rsidR="00A55F10" w:rsidRDefault="00A55F10">
        <w:pPr>
          <w:pStyle w:val="Header"/>
          <w:jc w:val="right"/>
          <w:rPr>
            <w:noProof/>
          </w:rPr>
        </w:pPr>
        <w:r>
          <w:fldChar w:fldCharType="begin"/>
        </w:r>
        <w:r>
          <w:instrText xml:space="preserve"> PAGE   \* MERGEFORMAT </w:instrText>
        </w:r>
        <w:r>
          <w:fldChar w:fldCharType="separate"/>
        </w:r>
        <w:r w:rsidR="00F44867">
          <w:rPr>
            <w:noProof/>
          </w:rPr>
          <w:t>1</w:t>
        </w:r>
        <w:r>
          <w:rPr>
            <w:noProof/>
          </w:rPr>
          <w:fldChar w:fldCharType="end"/>
        </w:r>
      </w:p>
      <w:p w:rsidR="00A55F10" w:rsidRDefault="00A55F10">
        <w:pPr>
          <w:pStyle w:val="Header"/>
          <w:jc w:val="right"/>
          <w:rPr>
            <w:noProof/>
          </w:rPr>
        </w:pPr>
        <w:r>
          <w:rPr>
            <w:noProof/>
          </w:rPr>
          <w:t>HH</w:t>
        </w:r>
        <w:r w:rsidR="00E060AE">
          <w:rPr>
            <w:noProof/>
          </w:rPr>
          <w:t xml:space="preserve"> 547-18</w:t>
        </w:r>
      </w:p>
      <w:p w:rsidR="00A55F10" w:rsidRDefault="00A55F10">
        <w:pPr>
          <w:pStyle w:val="Header"/>
          <w:jc w:val="right"/>
        </w:pPr>
        <w:r>
          <w:rPr>
            <w:noProof/>
          </w:rPr>
          <w:t>HC 1154</w:t>
        </w:r>
        <w:r w:rsidR="00E442C8">
          <w:rPr>
            <w:noProof/>
          </w:rPr>
          <w:t>1</w:t>
        </w:r>
        <w:r>
          <w:rPr>
            <w:noProof/>
          </w:rPr>
          <w:t>/17</w:t>
        </w:r>
      </w:p>
    </w:sdtContent>
  </w:sdt>
  <w:p w:rsidR="00A55F10" w:rsidRDefault="00A55F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F3F60"/>
    <w:multiLevelType w:val="hybridMultilevel"/>
    <w:tmpl w:val="2E92F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47"/>
    <w:rsid w:val="000C1ED1"/>
    <w:rsid w:val="00321A7D"/>
    <w:rsid w:val="00493BDE"/>
    <w:rsid w:val="004F06FA"/>
    <w:rsid w:val="00573EEB"/>
    <w:rsid w:val="005C036B"/>
    <w:rsid w:val="005F6B04"/>
    <w:rsid w:val="00645B5E"/>
    <w:rsid w:val="006A6538"/>
    <w:rsid w:val="006D1456"/>
    <w:rsid w:val="006E58C8"/>
    <w:rsid w:val="008255ED"/>
    <w:rsid w:val="00912A8C"/>
    <w:rsid w:val="009A730D"/>
    <w:rsid w:val="009C469F"/>
    <w:rsid w:val="009F0C41"/>
    <w:rsid w:val="00A55F10"/>
    <w:rsid w:val="00A60793"/>
    <w:rsid w:val="00A713F8"/>
    <w:rsid w:val="00B95011"/>
    <w:rsid w:val="00D14664"/>
    <w:rsid w:val="00E060AE"/>
    <w:rsid w:val="00E442C8"/>
    <w:rsid w:val="00E4629C"/>
    <w:rsid w:val="00F44867"/>
    <w:rsid w:val="00F55F65"/>
    <w:rsid w:val="00F6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B15554-5F47-45D3-B3BC-B4A65BEA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647"/>
    <w:pPr>
      <w:ind w:left="720"/>
      <w:contextualSpacing/>
    </w:pPr>
  </w:style>
  <w:style w:type="paragraph" w:styleId="Header">
    <w:name w:val="header"/>
    <w:basedOn w:val="Normal"/>
    <w:link w:val="HeaderChar"/>
    <w:uiPriority w:val="99"/>
    <w:unhideWhenUsed/>
    <w:rsid w:val="00A55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F10"/>
  </w:style>
  <w:style w:type="paragraph" w:styleId="Footer">
    <w:name w:val="footer"/>
    <w:basedOn w:val="Normal"/>
    <w:link w:val="FooterChar"/>
    <w:uiPriority w:val="99"/>
    <w:unhideWhenUsed/>
    <w:rsid w:val="00A55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F10"/>
  </w:style>
  <w:style w:type="paragraph" w:styleId="BalloonText">
    <w:name w:val="Balloon Text"/>
    <w:basedOn w:val="Normal"/>
    <w:link w:val="BalloonTextChar"/>
    <w:uiPriority w:val="99"/>
    <w:semiHidden/>
    <w:unhideWhenUsed/>
    <w:rsid w:val="00E44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8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2018-09-17T07:24:00Z</cp:lastPrinted>
  <dcterms:created xsi:type="dcterms:W3CDTF">2018-09-20T13:20:00Z</dcterms:created>
  <dcterms:modified xsi:type="dcterms:W3CDTF">2018-09-20T13:20:00Z</dcterms:modified>
</cp:coreProperties>
</file>