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CD1" w:rsidRDefault="00067CD1" w:rsidP="009E5327">
      <w:pPr>
        <w:rPr>
          <w:sz w:val="24"/>
          <w:szCs w:val="24"/>
        </w:rPr>
      </w:pPr>
      <w:bookmarkStart w:id="0" w:name="_GoBack"/>
      <w:bookmarkEnd w:id="0"/>
      <w:r>
        <w:t xml:space="preserve">                                                                                                                              </w:t>
      </w:r>
      <w:r>
        <w:rPr>
          <w:sz w:val="24"/>
          <w:szCs w:val="24"/>
        </w:rPr>
        <w:t xml:space="preserve">                 </w:t>
      </w:r>
    </w:p>
    <w:p w:rsidR="00067CD1" w:rsidRPr="009E5327" w:rsidRDefault="00586A0D" w:rsidP="009E5327">
      <w:pPr>
        <w:spacing w:after="0" w:line="240" w:lineRule="auto"/>
        <w:jc w:val="both"/>
        <w:rPr>
          <w:rFonts w:ascii="Times New Roman" w:hAnsi="Times New Roman" w:cs="Times New Roman"/>
          <w:sz w:val="24"/>
          <w:szCs w:val="24"/>
        </w:rPr>
      </w:pPr>
      <w:r w:rsidRPr="009E5327">
        <w:rPr>
          <w:rFonts w:ascii="Times New Roman" w:hAnsi="Times New Roman" w:cs="Times New Roman"/>
          <w:sz w:val="24"/>
          <w:szCs w:val="24"/>
        </w:rPr>
        <w:t>ACTGLOW INVESTMENTS (PRIVATE</w:t>
      </w:r>
      <w:r w:rsidR="00067CD1" w:rsidRPr="009E5327">
        <w:rPr>
          <w:rFonts w:ascii="Times New Roman" w:hAnsi="Times New Roman" w:cs="Times New Roman"/>
          <w:sz w:val="24"/>
          <w:szCs w:val="24"/>
        </w:rPr>
        <w:t xml:space="preserve">) LIMITED                                                    </w:t>
      </w:r>
    </w:p>
    <w:p w:rsidR="00067CD1" w:rsidRPr="009E5327" w:rsidRDefault="009E5327" w:rsidP="009E53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067CD1" w:rsidRPr="009E5327">
        <w:rPr>
          <w:rFonts w:ascii="Times New Roman" w:hAnsi="Times New Roman" w:cs="Times New Roman"/>
          <w:sz w:val="24"/>
          <w:szCs w:val="24"/>
        </w:rPr>
        <w:t>ersus</w:t>
      </w:r>
    </w:p>
    <w:p w:rsidR="00067CD1" w:rsidRPr="009E5327" w:rsidRDefault="00067CD1" w:rsidP="009E5327">
      <w:pPr>
        <w:spacing w:after="0" w:line="240" w:lineRule="auto"/>
        <w:jc w:val="both"/>
        <w:rPr>
          <w:rFonts w:ascii="Times New Roman" w:hAnsi="Times New Roman" w:cs="Times New Roman"/>
          <w:sz w:val="24"/>
          <w:szCs w:val="24"/>
        </w:rPr>
      </w:pPr>
      <w:r w:rsidRPr="009E5327">
        <w:rPr>
          <w:rFonts w:ascii="Times New Roman" w:hAnsi="Times New Roman" w:cs="Times New Roman"/>
          <w:sz w:val="24"/>
          <w:szCs w:val="24"/>
        </w:rPr>
        <w:t>PROVINCIAL MINING DIRECTOR, MASHONALAND CENTRAL</w:t>
      </w:r>
    </w:p>
    <w:p w:rsidR="00067CD1" w:rsidRPr="009E5327" w:rsidRDefault="009E5327" w:rsidP="009E53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67CD1" w:rsidRPr="009E5327">
        <w:rPr>
          <w:rFonts w:ascii="Times New Roman" w:hAnsi="Times New Roman" w:cs="Times New Roman"/>
          <w:sz w:val="24"/>
          <w:szCs w:val="24"/>
        </w:rPr>
        <w:t>nd</w:t>
      </w:r>
    </w:p>
    <w:p w:rsidR="00067CD1" w:rsidRPr="009E5327" w:rsidRDefault="00067CD1" w:rsidP="009E5327">
      <w:pPr>
        <w:spacing w:after="0" w:line="240" w:lineRule="auto"/>
        <w:jc w:val="both"/>
        <w:rPr>
          <w:rFonts w:ascii="Times New Roman" w:hAnsi="Times New Roman" w:cs="Times New Roman"/>
          <w:sz w:val="24"/>
          <w:szCs w:val="24"/>
        </w:rPr>
      </w:pPr>
      <w:r w:rsidRPr="009E5327">
        <w:rPr>
          <w:rFonts w:ascii="Times New Roman" w:hAnsi="Times New Roman" w:cs="Times New Roman"/>
          <w:sz w:val="24"/>
          <w:szCs w:val="24"/>
        </w:rPr>
        <w:t>THE SECRETARY, MINES AND MINING DEVELOPMENT</w:t>
      </w:r>
    </w:p>
    <w:p w:rsidR="00067CD1" w:rsidRPr="009E5327" w:rsidRDefault="00067CD1" w:rsidP="009E5327">
      <w:pPr>
        <w:spacing w:after="0" w:line="240" w:lineRule="auto"/>
        <w:jc w:val="both"/>
        <w:rPr>
          <w:rFonts w:ascii="Times New Roman" w:hAnsi="Times New Roman" w:cs="Times New Roman"/>
          <w:sz w:val="24"/>
          <w:szCs w:val="24"/>
        </w:rPr>
      </w:pPr>
    </w:p>
    <w:p w:rsidR="009E5327" w:rsidRDefault="009E5327" w:rsidP="009E5327">
      <w:pPr>
        <w:spacing w:after="0" w:line="240" w:lineRule="auto"/>
        <w:jc w:val="both"/>
        <w:rPr>
          <w:rFonts w:ascii="Times New Roman" w:hAnsi="Times New Roman" w:cs="Times New Roman"/>
          <w:sz w:val="24"/>
          <w:szCs w:val="24"/>
        </w:rPr>
      </w:pPr>
    </w:p>
    <w:p w:rsidR="00067CD1" w:rsidRPr="009E5327" w:rsidRDefault="00067CD1" w:rsidP="009E5327">
      <w:pPr>
        <w:spacing w:after="0" w:line="240" w:lineRule="auto"/>
        <w:jc w:val="both"/>
        <w:rPr>
          <w:rFonts w:ascii="Times New Roman" w:hAnsi="Times New Roman" w:cs="Times New Roman"/>
          <w:sz w:val="24"/>
          <w:szCs w:val="24"/>
        </w:rPr>
      </w:pPr>
      <w:r w:rsidRPr="009E5327">
        <w:rPr>
          <w:rFonts w:ascii="Times New Roman" w:hAnsi="Times New Roman" w:cs="Times New Roman"/>
          <w:sz w:val="24"/>
          <w:szCs w:val="24"/>
        </w:rPr>
        <w:t>HIGH COURT OF ZIMBABWE</w:t>
      </w:r>
    </w:p>
    <w:p w:rsidR="00067CD1" w:rsidRPr="009E5327" w:rsidRDefault="00067CD1" w:rsidP="009E5327">
      <w:pPr>
        <w:spacing w:after="0" w:line="240" w:lineRule="auto"/>
        <w:jc w:val="both"/>
        <w:rPr>
          <w:rFonts w:ascii="Times New Roman" w:hAnsi="Times New Roman" w:cs="Times New Roman"/>
          <w:sz w:val="24"/>
          <w:szCs w:val="24"/>
        </w:rPr>
      </w:pPr>
      <w:r w:rsidRPr="009E5327">
        <w:rPr>
          <w:rFonts w:ascii="Times New Roman" w:hAnsi="Times New Roman" w:cs="Times New Roman"/>
          <w:sz w:val="24"/>
          <w:szCs w:val="24"/>
        </w:rPr>
        <w:t>ZHOU J</w:t>
      </w:r>
    </w:p>
    <w:p w:rsidR="00067CD1" w:rsidRPr="009E5327" w:rsidRDefault="00586A0D" w:rsidP="009E5327">
      <w:pPr>
        <w:spacing w:after="0" w:line="240" w:lineRule="auto"/>
        <w:jc w:val="both"/>
        <w:rPr>
          <w:rFonts w:ascii="Times New Roman" w:hAnsi="Times New Roman" w:cs="Times New Roman"/>
          <w:sz w:val="24"/>
          <w:szCs w:val="24"/>
        </w:rPr>
      </w:pPr>
      <w:r w:rsidRPr="009E5327">
        <w:rPr>
          <w:rFonts w:ascii="Times New Roman" w:hAnsi="Times New Roman" w:cs="Times New Roman"/>
          <w:sz w:val="24"/>
          <w:szCs w:val="24"/>
        </w:rPr>
        <w:t>HARARE, 12 November 2020 &amp; 22</w:t>
      </w:r>
      <w:r w:rsidR="00067CD1" w:rsidRPr="009E5327">
        <w:rPr>
          <w:rFonts w:ascii="Times New Roman" w:hAnsi="Times New Roman" w:cs="Times New Roman"/>
          <w:sz w:val="24"/>
          <w:szCs w:val="24"/>
        </w:rPr>
        <w:t xml:space="preserve"> July 2021</w:t>
      </w:r>
    </w:p>
    <w:p w:rsidR="00067CD1" w:rsidRPr="009E5327" w:rsidRDefault="00067CD1" w:rsidP="009E5327">
      <w:pPr>
        <w:spacing w:after="0" w:line="240" w:lineRule="auto"/>
        <w:jc w:val="both"/>
        <w:rPr>
          <w:rFonts w:ascii="Times New Roman" w:hAnsi="Times New Roman" w:cs="Times New Roman"/>
          <w:sz w:val="24"/>
          <w:szCs w:val="24"/>
        </w:rPr>
      </w:pPr>
    </w:p>
    <w:p w:rsidR="009E5327" w:rsidRDefault="009E5327" w:rsidP="009E5327">
      <w:pPr>
        <w:spacing w:after="0" w:line="240" w:lineRule="auto"/>
        <w:jc w:val="both"/>
        <w:rPr>
          <w:rFonts w:ascii="Times New Roman" w:hAnsi="Times New Roman" w:cs="Times New Roman"/>
          <w:b/>
          <w:sz w:val="24"/>
          <w:szCs w:val="24"/>
        </w:rPr>
      </w:pPr>
    </w:p>
    <w:p w:rsidR="00067CD1" w:rsidRPr="009E5327" w:rsidRDefault="00067CD1" w:rsidP="009E5327">
      <w:pPr>
        <w:spacing w:after="0" w:line="240" w:lineRule="auto"/>
        <w:jc w:val="both"/>
        <w:rPr>
          <w:rFonts w:ascii="Times New Roman" w:hAnsi="Times New Roman" w:cs="Times New Roman"/>
          <w:b/>
          <w:sz w:val="24"/>
          <w:szCs w:val="24"/>
        </w:rPr>
      </w:pPr>
      <w:r w:rsidRPr="009E5327">
        <w:rPr>
          <w:rFonts w:ascii="Times New Roman" w:hAnsi="Times New Roman" w:cs="Times New Roman"/>
          <w:b/>
          <w:sz w:val="24"/>
          <w:szCs w:val="24"/>
        </w:rPr>
        <w:t>Opposed Application</w:t>
      </w:r>
    </w:p>
    <w:p w:rsidR="00067CD1" w:rsidRPr="009E5327" w:rsidRDefault="00067CD1" w:rsidP="009E5327">
      <w:pPr>
        <w:spacing w:after="0" w:line="240" w:lineRule="auto"/>
        <w:jc w:val="both"/>
        <w:rPr>
          <w:rFonts w:ascii="Times New Roman" w:hAnsi="Times New Roman" w:cs="Times New Roman"/>
          <w:b/>
          <w:sz w:val="24"/>
          <w:szCs w:val="24"/>
        </w:rPr>
      </w:pPr>
    </w:p>
    <w:p w:rsidR="009E5327" w:rsidRDefault="009E5327" w:rsidP="009E5327">
      <w:pPr>
        <w:spacing w:after="0" w:line="240" w:lineRule="auto"/>
        <w:jc w:val="both"/>
        <w:rPr>
          <w:rFonts w:ascii="Times New Roman" w:hAnsi="Times New Roman" w:cs="Times New Roman"/>
          <w:i/>
          <w:sz w:val="24"/>
          <w:szCs w:val="24"/>
        </w:rPr>
      </w:pPr>
    </w:p>
    <w:p w:rsidR="00067CD1" w:rsidRPr="009E5327" w:rsidRDefault="00067CD1" w:rsidP="009E5327">
      <w:pPr>
        <w:spacing w:after="0" w:line="240" w:lineRule="auto"/>
        <w:jc w:val="both"/>
        <w:rPr>
          <w:rFonts w:ascii="Times New Roman" w:hAnsi="Times New Roman" w:cs="Times New Roman"/>
          <w:i/>
          <w:sz w:val="24"/>
          <w:szCs w:val="24"/>
        </w:rPr>
      </w:pPr>
      <w:r w:rsidRPr="009E5327">
        <w:rPr>
          <w:rFonts w:ascii="Times New Roman" w:hAnsi="Times New Roman" w:cs="Times New Roman"/>
          <w:i/>
          <w:sz w:val="24"/>
          <w:szCs w:val="24"/>
        </w:rPr>
        <w:t>A.</w:t>
      </w:r>
      <w:r w:rsidR="009E5327">
        <w:rPr>
          <w:rFonts w:ascii="Times New Roman" w:hAnsi="Times New Roman" w:cs="Times New Roman"/>
          <w:i/>
          <w:sz w:val="24"/>
          <w:szCs w:val="24"/>
        </w:rPr>
        <w:t xml:space="preserve"> </w:t>
      </w:r>
      <w:r w:rsidRPr="009E5327">
        <w:rPr>
          <w:rFonts w:ascii="Times New Roman" w:hAnsi="Times New Roman" w:cs="Times New Roman"/>
          <w:i/>
          <w:sz w:val="24"/>
          <w:szCs w:val="24"/>
        </w:rPr>
        <w:t>Masango</w:t>
      </w:r>
      <w:r w:rsidR="009E5327">
        <w:rPr>
          <w:rFonts w:ascii="Times New Roman" w:hAnsi="Times New Roman" w:cs="Times New Roman"/>
          <w:i/>
          <w:sz w:val="24"/>
          <w:szCs w:val="24"/>
        </w:rPr>
        <w:t>,</w:t>
      </w:r>
      <w:r w:rsidRPr="009E5327">
        <w:rPr>
          <w:rFonts w:ascii="Times New Roman" w:hAnsi="Times New Roman" w:cs="Times New Roman"/>
          <w:i/>
          <w:sz w:val="24"/>
          <w:szCs w:val="24"/>
        </w:rPr>
        <w:t xml:space="preserve"> </w:t>
      </w:r>
      <w:r w:rsidRPr="009E5327">
        <w:rPr>
          <w:rFonts w:ascii="Times New Roman" w:hAnsi="Times New Roman" w:cs="Times New Roman"/>
          <w:sz w:val="24"/>
          <w:szCs w:val="24"/>
        </w:rPr>
        <w:t>for the applicant</w:t>
      </w:r>
    </w:p>
    <w:p w:rsidR="00067CD1" w:rsidRPr="009E5327" w:rsidRDefault="00067CD1" w:rsidP="009E5327">
      <w:pPr>
        <w:spacing w:after="0" w:line="240" w:lineRule="auto"/>
        <w:jc w:val="both"/>
        <w:rPr>
          <w:rFonts w:ascii="Times New Roman" w:hAnsi="Times New Roman" w:cs="Times New Roman"/>
          <w:sz w:val="24"/>
          <w:szCs w:val="24"/>
        </w:rPr>
      </w:pPr>
      <w:r w:rsidRPr="009E5327">
        <w:rPr>
          <w:rFonts w:ascii="Times New Roman" w:hAnsi="Times New Roman" w:cs="Times New Roman"/>
          <w:sz w:val="24"/>
          <w:szCs w:val="24"/>
        </w:rPr>
        <w:t>Ms</w:t>
      </w:r>
      <w:r w:rsidRPr="009E5327">
        <w:rPr>
          <w:rFonts w:ascii="Times New Roman" w:hAnsi="Times New Roman" w:cs="Times New Roman"/>
          <w:i/>
          <w:sz w:val="24"/>
          <w:szCs w:val="24"/>
        </w:rPr>
        <w:t xml:space="preserve"> F. Gustin</w:t>
      </w:r>
      <w:r w:rsidR="009E5327">
        <w:rPr>
          <w:rFonts w:ascii="Times New Roman" w:hAnsi="Times New Roman" w:cs="Times New Roman"/>
          <w:i/>
          <w:sz w:val="24"/>
          <w:szCs w:val="24"/>
        </w:rPr>
        <w:t>,</w:t>
      </w:r>
      <w:r w:rsidRPr="009E5327">
        <w:rPr>
          <w:rFonts w:ascii="Times New Roman" w:hAnsi="Times New Roman" w:cs="Times New Roman"/>
          <w:i/>
          <w:sz w:val="24"/>
          <w:szCs w:val="24"/>
        </w:rPr>
        <w:t xml:space="preserve"> </w:t>
      </w:r>
      <w:r w:rsidRPr="009E5327">
        <w:rPr>
          <w:rFonts w:ascii="Times New Roman" w:hAnsi="Times New Roman" w:cs="Times New Roman"/>
          <w:sz w:val="24"/>
          <w:szCs w:val="24"/>
        </w:rPr>
        <w:t>for the respondents</w:t>
      </w:r>
    </w:p>
    <w:p w:rsidR="00067CD1" w:rsidRPr="009E5327" w:rsidRDefault="00067CD1" w:rsidP="009E5327">
      <w:pPr>
        <w:spacing w:line="360" w:lineRule="auto"/>
        <w:jc w:val="both"/>
        <w:rPr>
          <w:rFonts w:ascii="Times New Roman" w:hAnsi="Times New Roman" w:cs="Times New Roman"/>
          <w:sz w:val="24"/>
          <w:szCs w:val="24"/>
        </w:rPr>
      </w:pPr>
    </w:p>
    <w:p w:rsidR="00067CD1" w:rsidRPr="009E5327" w:rsidRDefault="009E5327" w:rsidP="009E5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86A0D" w:rsidRPr="009E5327">
        <w:rPr>
          <w:rFonts w:ascii="Times New Roman" w:hAnsi="Times New Roman" w:cs="Times New Roman"/>
          <w:sz w:val="24"/>
          <w:szCs w:val="24"/>
        </w:rPr>
        <w:t>ZHOU J</w:t>
      </w:r>
      <w:r w:rsidR="00067CD1" w:rsidRPr="009E5327">
        <w:rPr>
          <w:rFonts w:ascii="Times New Roman" w:hAnsi="Times New Roman" w:cs="Times New Roman"/>
          <w:sz w:val="24"/>
          <w:szCs w:val="24"/>
        </w:rPr>
        <w:t xml:space="preserve">: This is an application </w:t>
      </w:r>
      <w:r w:rsidR="002E6861" w:rsidRPr="009E5327">
        <w:rPr>
          <w:rFonts w:ascii="Times New Roman" w:hAnsi="Times New Roman" w:cs="Times New Roman"/>
          <w:sz w:val="24"/>
          <w:szCs w:val="24"/>
        </w:rPr>
        <w:t>for the respondents to be held to be i</w:t>
      </w:r>
      <w:r w:rsidR="00586A0D" w:rsidRPr="009E5327">
        <w:rPr>
          <w:rFonts w:ascii="Times New Roman" w:hAnsi="Times New Roman" w:cs="Times New Roman"/>
          <w:sz w:val="24"/>
          <w:szCs w:val="24"/>
        </w:rPr>
        <w:t xml:space="preserve">n contempt of the order of </w:t>
      </w:r>
      <w:r w:rsidR="002E6861" w:rsidRPr="009E5327">
        <w:rPr>
          <w:rFonts w:ascii="Times New Roman" w:hAnsi="Times New Roman" w:cs="Times New Roman"/>
          <w:sz w:val="24"/>
          <w:szCs w:val="24"/>
        </w:rPr>
        <w:t>Court which was granted in Case No. HC 1138/19</w:t>
      </w:r>
      <w:r w:rsidR="00586A0D" w:rsidRPr="009E5327">
        <w:rPr>
          <w:rFonts w:ascii="Times New Roman" w:hAnsi="Times New Roman" w:cs="Times New Roman"/>
          <w:sz w:val="24"/>
          <w:szCs w:val="24"/>
        </w:rPr>
        <w:t>,</w:t>
      </w:r>
      <w:r w:rsidR="002E6861" w:rsidRPr="009E5327">
        <w:rPr>
          <w:rFonts w:ascii="Times New Roman" w:hAnsi="Times New Roman" w:cs="Times New Roman"/>
          <w:sz w:val="24"/>
          <w:szCs w:val="24"/>
        </w:rPr>
        <w:t xml:space="preserve"> and for them to be sentenced to ninety days imprisonment to be suspended on condition that the respondents comply with the said order.  The order in HC 1138/19 was granted on 13</w:t>
      </w:r>
      <w:r w:rsidR="00586A0D" w:rsidRPr="009E5327">
        <w:rPr>
          <w:rFonts w:ascii="Times New Roman" w:hAnsi="Times New Roman" w:cs="Times New Roman"/>
          <w:sz w:val="24"/>
          <w:szCs w:val="24"/>
        </w:rPr>
        <w:t xml:space="preserve"> </w:t>
      </w:r>
      <w:r w:rsidR="002E6861" w:rsidRPr="009E5327">
        <w:rPr>
          <w:rFonts w:ascii="Times New Roman" w:hAnsi="Times New Roman" w:cs="Times New Roman"/>
          <w:sz w:val="24"/>
          <w:szCs w:val="24"/>
        </w:rPr>
        <w:t xml:space="preserve">November 2019.  The applicant seeks costs against the respondents on the legal </w:t>
      </w:r>
      <w:r>
        <w:rPr>
          <w:rFonts w:ascii="Times New Roman" w:hAnsi="Times New Roman" w:cs="Times New Roman"/>
          <w:sz w:val="24"/>
          <w:szCs w:val="24"/>
        </w:rPr>
        <w:t xml:space="preserve">practitioner and client scale. </w:t>
      </w:r>
      <w:r w:rsidR="002E6861" w:rsidRPr="009E5327">
        <w:rPr>
          <w:rFonts w:ascii="Times New Roman" w:hAnsi="Times New Roman" w:cs="Times New Roman"/>
          <w:sz w:val="24"/>
          <w:szCs w:val="24"/>
        </w:rPr>
        <w:t>The application is opposed by the respondents.</w:t>
      </w:r>
    </w:p>
    <w:p w:rsidR="002E6861" w:rsidRPr="009E5327" w:rsidRDefault="009E5327" w:rsidP="009E5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E6861" w:rsidRPr="009E5327">
        <w:rPr>
          <w:rFonts w:ascii="Times New Roman" w:hAnsi="Times New Roman" w:cs="Times New Roman"/>
          <w:sz w:val="24"/>
          <w:szCs w:val="24"/>
        </w:rPr>
        <w:t>The applicant herein was also the applicant in HC 1138/19.  The respondents, together with the Provincial Mine Surveyor who is not cited herein, were the respondents.  The material portion of the order is as follows:</w:t>
      </w:r>
    </w:p>
    <w:p w:rsidR="009E5327" w:rsidRPr="009E5327" w:rsidRDefault="009E5327" w:rsidP="009E5327">
      <w:pPr>
        <w:spacing w:after="0" w:line="240" w:lineRule="auto"/>
        <w:jc w:val="both"/>
        <w:rPr>
          <w:rFonts w:ascii="Times New Roman" w:hAnsi="Times New Roman" w:cs="Times New Roman"/>
        </w:rPr>
      </w:pPr>
      <w:r>
        <w:rPr>
          <w:rFonts w:ascii="Times New Roman" w:hAnsi="Times New Roman" w:cs="Times New Roman"/>
          <w:sz w:val="24"/>
          <w:szCs w:val="24"/>
        </w:rPr>
        <w:tab/>
      </w:r>
      <w:r w:rsidR="002E6861" w:rsidRPr="009E5327">
        <w:rPr>
          <w:rFonts w:ascii="Times New Roman" w:hAnsi="Times New Roman" w:cs="Times New Roman"/>
        </w:rPr>
        <w:t>“IT IS ORDERED THAT:</w:t>
      </w:r>
    </w:p>
    <w:p w:rsidR="009E5327" w:rsidRPr="009E5327" w:rsidRDefault="009E5327" w:rsidP="009E5327">
      <w:pPr>
        <w:spacing w:after="0" w:line="240" w:lineRule="auto"/>
        <w:jc w:val="both"/>
        <w:rPr>
          <w:rFonts w:ascii="Times New Roman" w:hAnsi="Times New Roman" w:cs="Times New Roman"/>
        </w:rPr>
      </w:pPr>
      <w:r w:rsidRPr="009E5327">
        <w:rPr>
          <w:rFonts w:ascii="Times New Roman" w:hAnsi="Times New Roman" w:cs="Times New Roman"/>
        </w:rPr>
        <w:tab/>
        <w:t>1.</w:t>
      </w:r>
      <w:r w:rsidRPr="009E5327">
        <w:rPr>
          <w:rFonts w:ascii="Times New Roman" w:hAnsi="Times New Roman" w:cs="Times New Roman"/>
        </w:rPr>
        <w:tab/>
      </w:r>
      <w:r w:rsidR="002E6861" w:rsidRPr="009E5327">
        <w:rPr>
          <w:rFonts w:ascii="Times New Roman" w:hAnsi="Times New Roman" w:cs="Times New Roman"/>
        </w:rPr>
        <w:t xml:space="preserve">The decision of the first respondent barring the applicant from prospecting </w:t>
      </w:r>
      <w:r w:rsidRPr="009E5327">
        <w:rPr>
          <w:rFonts w:ascii="Times New Roman" w:hAnsi="Times New Roman" w:cs="Times New Roman"/>
        </w:rPr>
        <w:tab/>
      </w:r>
      <w:r w:rsidRPr="009E5327">
        <w:rPr>
          <w:rFonts w:ascii="Times New Roman" w:hAnsi="Times New Roman" w:cs="Times New Roman"/>
        </w:rPr>
        <w:tab/>
      </w:r>
      <w:r w:rsidRPr="009E5327">
        <w:rPr>
          <w:rFonts w:ascii="Times New Roman" w:hAnsi="Times New Roman" w:cs="Times New Roman"/>
        </w:rPr>
        <w:tab/>
      </w:r>
      <w:r>
        <w:rPr>
          <w:rFonts w:ascii="Times New Roman" w:hAnsi="Times New Roman" w:cs="Times New Roman"/>
        </w:rPr>
        <w:tab/>
      </w:r>
      <w:r w:rsidR="002E6861" w:rsidRPr="009E5327">
        <w:rPr>
          <w:rFonts w:ascii="Times New Roman" w:hAnsi="Times New Roman" w:cs="Times New Roman"/>
        </w:rPr>
        <w:t xml:space="preserve">in the reserved area 1 566, special grant 6075 without the consent of the owner be </w:t>
      </w:r>
      <w:r w:rsidRPr="009E5327">
        <w:rPr>
          <w:rFonts w:ascii="Times New Roman" w:hAnsi="Times New Roman" w:cs="Times New Roman"/>
        </w:rPr>
        <w:tab/>
      </w:r>
      <w:r w:rsidRPr="009E5327">
        <w:rPr>
          <w:rFonts w:ascii="Times New Roman" w:hAnsi="Times New Roman" w:cs="Times New Roman"/>
        </w:rPr>
        <w:tab/>
      </w:r>
      <w:r w:rsidRPr="009E5327">
        <w:rPr>
          <w:rFonts w:ascii="Times New Roman" w:hAnsi="Times New Roman" w:cs="Times New Roman"/>
        </w:rPr>
        <w:tab/>
      </w:r>
      <w:r w:rsidR="002E6861" w:rsidRPr="009E5327">
        <w:rPr>
          <w:rFonts w:ascii="Times New Roman" w:hAnsi="Times New Roman" w:cs="Times New Roman"/>
        </w:rPr>
        <w:t>and is hereby set aside.</w:t>
      </w:r>
    </w:p>
    <w:p w:rsidR="009E5327" w:rsidRPr="009E5327" w:rsidRDefault="009E5327" w:rsidP="009E5327">
      <w:pPr>
        <w:spacing w:after="0" w:line="240" w:lineRule="auto"/>
        <w:jc w:val="both"/>
        <w:rPr>
          <w:rFonts w:ascii="Times New Roman" w:hAnsi="Times New Roman" w:cs="Times New Roman"/>
        </w:rPr>
      </w:pPr>
      <w:r w:rsidRPr="009E5327">
        <w:rPr>
          <w:rFonts w:ascii="Times New Roman" w:hAnsi="Times New Roman" w:cs="Times New Roman"/>
        </w:rPr>
        <w:tab/>
        <w:t>2.</w:t>
      </w:r>
      <w:r w:rsidRPr="009E5327">
        <w:rPr>
          <w:rFonts w:ascii="Times New Roman" w:hAnsi="Times New Roman" w:cs="Times New Roman"/>
        </w:rPr>
        <w:tab/>
      </w:r>
      <w:r w:rsidR="00EC7DA1" w:rsidRPr="009E5327">
        <w:rPr>
          <w:rFonts w:ascii="Times New Roman" w:hAnsi="Times New Roman" w:cs="Times New Roman"/>
        </w:rPr>
        <w:t>The decision to reduce the size of special grant 6075</w:t>
      </w:r>
      <w:r w:rsidR="00C936DE" w:rsidRPr="009E5327">
        <w:rPr>
          <w:rFonts w:ascii="Times New Roman" w:hAnsi="Times New Roman" w:cs="Times New Roman"/>
        </w:rPr>
        <w:t xml:space="preserve"> </w:t>
      </w:r>
      <w:r w:rsidR="00EC7DA1" w:rsidRPr="009E5327">
        <w:rPr>
          <w:rFonts w:ascii="Times New Roman" w:hAnsi="Times New Roman" w:cs="Times New Roman"/>
        </w:rPr>
        <w:t xml:space="preserve">leaving out areas with current </w:t>
      </w:r>
      <w:r w:rsidRPr="009E5327">
        <w:rPr>
          <w:rFonts w:ascii="Times New Roman" w:hAnsi="Times New Roman" w:cs="Times New Roman"/>
        </w:rPr>
        <w:tab/>
      </w:r>
      <w:r w:rsidRPr="009E5327">
        <w:rPr>
          <w:rFonts w:ascii="Times New Roman" w:hAnsi="Times New Roman" w:cs="Times New Roman"/>
        </w:rPr>
        <w:tab/>
      </w:r>
      <w:r>
        <w:rPr>
          <w:rFonts w:ascii="Times New Roman" w:hAnsi="Times New Roman" w:cs="Times New Roman"/>
        </w:rPr>
        <w:tab/>
      </w:r>
      <w:r w:rsidR="00EC7DA1" w:rsidRPr="009E5327">
        <w:rPr>
          <w:rFonts w:ascii="Times New Roman" w:hAnsi="Times New Roman" w:cs="Times New Roman"/>
        </w:rPr>
        <w:t>claims be and is hereby set aside.</w:t>
      </w:r>
    </w:p>
    <w:p w:rsidR="009E5327" w:rsidRPr="009E5327" w:rsidRDefault="009E5327" w:rsidP="009E5327">
      <w:pPr>
        <w:spacing w:after="0" w:line="240" w:lineRule="auto"/>
        <w:jc w:val="both"/>
        <w:rPr>
          <w:rFonts w:ascii="Times New Roman" w:hAnsi="Times New Roman" w:cs="Times New Roman"/>
        </w:rPr>
      </w:pPr>
      <w:r w:rsidRPr="009E5327">
        <w:rPr>
          <w:rFonts w:ascii="Times New Roman" w:hAnsi="Times New Roman" w:cs="Times New Roman"/>
        </w:rPr>
        <w:tab/>
        <w:t>3.</w:t>
      </w:r>
      <w:r w:rsidRPr="009E5327">
        <w:rPr>
          <w:rFonts w:ascii="Times New Roman" w:hAnsi="Times New Roman" w:cs="Times New Roman"/>
        </w:rPr>
        <w:tab/>
      </w:r>
      <w:r w:rsidR="00EC7DA1" w:rsidRPr="009E5327">
        <w:rPr>
          <w:rFonts w:ascii="Times New Roman" w:hAnsi="Times New Roman" w:cs="Times New Roman"/>
        </w:rPr>
        <w:t xml:space="preserve">The respondents be and are hereby directed to issue an injunction against any illegal </w:t>
      </w:r>
      <w:r w:rsidRPr="009E5327">
        <w:rPr>
          <w:rFonts w:ascii="Times New Roman" w:hAnsi="Times New Roman" w:cs="Times New Roman"/>
        </w:rPr>
        <w:tab/>
      </w:r>
      <w:r w:rsidRPr="009E5327">
        <w:rPr>
          <w:rFonts w:ascii="Times New Roman" w:hAnsi="Times New Roman" w:cs="Times New Roman"/>
        </w:rPr>
        <w:tab/>
      </w:r>
      <w:r>
        <w:rPr>
          <w:rFonts w:ascii="Times New Roman" w:hAnsi="Times New Roman" w:cs="Times New Roman"/>
        </w:rPr>
        <w:tab/>
      </w:r>
      <w:r w:rsidR="00EC7DA1" w:rsidRPr="009E5327">
        <w:rPr>
          <w:rFonts w:ascii="Times New Roman" w:hAnsi="Times New Roman" w:cs="Times New Roman"/>
        </w:rPr>
        <w:t>operations by persons within the area reserved for special grant 6075.</w:t>
      </w:r>
    </w:p>
    <w:p w:rsidR="00EC7DA1" w:rsidRPr="009E5327" w:rsidRDefault="009E5327" w:rsidP="009E5327">
      <w:pPr>
        <w:spacing w:after="0" w:line="240" w:lineRule="auto"/>
        <w:jc w:val="both"/>
        <w:rPr>
          <w:rFonts w:ascii="Times New Roman" w:hAnsi="Times New Roman" w:cs="Times New Roman"/>
        </w:rPr>
      </w:pPr>
      <w:r w:rsidRPr="009E5327">
        <w:rPr>
          <w:rFonts w:ascii="Times New Roman" w:hAnsi="Times New Roman" w:cs="Times New Roman"/>
        </w:rPr>
        <w:tab/>
        <w:t>4.</w:t>
      </w:r>
      <w:r w:rsidRPr="009E5327">
        <w:rPr>
          <w:rFonts w:ascii="Times New Roman" w:hAnsi="Times New Roman" w:cs="Times New Roman"/>
        </w:rPr>
        <w:tab/>
      </w:r>
      <w:r w:rsidR="00EC7DA1" w:rsidRPr="009E5327">
        <w:rPr>
          <w:rFonts w:ascii="Times New Roman" w:hAnsi="Times New Roman" w:cs="Times New Roman"/>
        </w:rPr>
        <w:t>The first respondent pay</w:t>
      </w:r>
      <w:r w:rsidR="00C936DE" w:rsidRPr="009E5327">
        <w:rPr>
          <w:rFonts w:ascii="Times New Roman" w:hAnsi="Times New Roman" w:cs="Times New Roman"/>
        </w:rPr>
        <w:t>s costs of suit on a party and party scale.”</w:t>
      </w:r>
    </w:p>
    <w:p w:rsidR="009E5327" w:rsidRPr="009E5327" w:rsidRDefault="009E5327" w:rsidP="009E5327">
      <w:pPr>
        <w:spacing w:after="0" w:line="240" w:lineRule="auto"/>
        <w:jc w:val="both"/>
        <w:rPr>
          <w:rFonts w:ascii="Times New Roman" w:hAnsi="Times New Roman" w:cs="Times New Roman"/>
        </w:rPr>
      </w:pPr>
    </w:p>
    <w:p w:rsidR="000C19DA" w:rsidRPr="009E5327" w:rsidRDefault="009E5327" w:rsidP="009E5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64B6D" w:rsidRPr="009E5327">
        <w:rPr>
          <w:rFonts w:ascii="Times New Roman" w:hAnsi="Times New Roman" w:cs="Times New Roman"/>
          <w:sz w:val="24"/>
          <w:szCs w:val="24"/>
        </w:rPr>
        <w:t xml:space="preserve">The applicant alleges that </w:t>
      </w:r>
      <w:r w:rsidR="001715A9" w:rsidRPr="009E5327">
        <w:rPr>
          <w:rFonts w:ascii="Times New Roman" w:hAnsi="Times New Roman" w:cs="Times New Roman"/>
          <w:sz w:val="24"/>
          <w:szCs w:val="24"/>
        </w:rPr>
        <w:t xml:space="preserve">the first respondent has not complied with the order granted in HC 1138/19 and </w:t>
      </w:r>
      <w:r w:rsidR="00C936DE" w:rsidRPr="009E5327">
        <w:rPr>
          <w:rFonts w:ascii="Times New Roman" w:hAnsi="Times New Roman" w:cs="Times New Roman"/>
          <w:sz w:val="24"/>
          <w:szCs w:val="24"/>
        </w:rPr>
        <w:t>that he has continued</w:t>
      </w:r>
      <w:r w:rsidR="001715A9" w:rsidRPr="009E5327">
        <w:rPr>
          <w:rFonts w:ascii="Times New Roman" w:hAnsi="Times New Roman" w:cs="Times New Roman"/>
          <w:sz w:val="24"/>
          <w:szCs w:val="24"/>
        </w:rPr>
        <w:t xml:space="preserve"> to issue licences and authority to mine to persons who are disrupting the applicant’s mining ope</w:t>
      </w:r>
      <w:r w:rsidR="009B671F" w:rsidRPr="009E5327">
        <w:rPr>
          <w:rFonts w:ascii="Times New Roman" w:hAnsi="Times New Roman" w:cs="Times New Roman"/>
          <w:sz w:val="24"/>
          <w:szCs w:val="24"/>
        </w:rPr>
        <w:t>rations at its mine.  On 27 February</w:t>
      </w:r>
      <w:r w:rsidR="001715A9" w:rsidRPr="009E5327">
        <w:rPr>
          <w:rFonts w:ascii="Times New Roman" w:hAnsi="Times New Roman" w:cs="Times New Roman"/>
          <w:sz w:val="24"/>
          <w:szCs w:val="24"/>
        </w:rPr>
        <w:t xml:space="preserve"> 2020 the applicant wrote to the second respondent asking for the conversion of its special grant to mining special grant.  Applicant also refers to another letter by its then legal practitioners to the Attorney-General complaining about the alleged non-compliance with the order of this court.</w:t>
      </w:r>
      <w:r w:rsidR="0067748F" w:rsidRPr="009E5327">
        <w:rPr>
          <w:rFonts w:ascii="Times New Roman" w:hAnsi="Times New Roman" w:cs="Times New Roman"/>
          <w:sz w:val="24"/>
          <w:szCs w:val="24"/>
        </w:rPr>
        <w:t xml:space="preserve">  Applicant states that the respondents failed “to issue an injunction to any person within the area reserved for special grant 6078“ but enforced the arrest and eviction of applicant’s employees.  Applicant further refers to the refusal by the first respondent to convert its special grant and failure to respond to letters written to him.  These considerations are irrelevant to the application since the order of this court did not direct the respondents to convert the applicant’s special grant.</w:t>
      </w:r>
    </w:p>
    <w:p w:rsidR="005F6FC9" w:rsidRPr="009E5327" w:rsidRDefault="009E5327" w:rsidP="009E5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C19DA" w:rsidRPr="009E5327">
        <w:rPr>
          <w:rFonts w:ascii="Times New Roman" w:hAnsi="Times New Roman" w:cs="Times New Roman"/>
          <w:sz w:val="24"/>
          <w:szCs w:val="24"/>
        </w:rPr>
        <w:t>In opposition, the respondents deny any disobedience to the order of this court and state that the special grant given to the applicant was for prospecting and not for mining.  The order in HC 1138/19 was applicable to prospecting rights as well.  The allegation is that the applicant is attempt</w:t>
      </w:r>
      <w:r w:rsidR="0001750E" w:rsidRPr="009E5327">
        <w:rPr>
          <w:rFonts w:ascii="Times New Roman" w:hAnsi="Times New Roman" w:cs="Times New Roman"/>
          <w:sz w:val="24"/>
          <w:szCs w:val="24"/>
        </w:rPr>
        <w:t>ing to use the special grant to carry on</w:t>
      </w:r>
      <w:r w:rsidR="000C19DA" w:rsidRPr="009E5327">
        <w:rPr>
          <w:rFonts w:ascii="Times New Roman" w:hAnsi="Times New Roman" w:cs="Times New Roman"/>
          <w:sz w:val="24"/>
          <w:szCs w:val="24"/>
        </w:rPr>
        <w:t xml:space="preserve"> mining</w:t>
      </w:r>
      <w:r w:rsidR="0001750E" w:rsidRPr="009E5327">
        <w:rPr>
          <w:rFonts w:ascii="Times New Roman" w:hAnsi="Times New Roman" w:cs="Times New Roman"/>
          <w:sz w:val="24"/>
          <w:szCs w:val="24"/>
        </w:rPr>
        <w:t xml:space="preserve"> operations</w:t>
      </w:r>
      <w:r w:rsidR="000C19DA" w:rsidRPr="009E5327">
        <w:rPr>
          <w:rFonts w:ascii="Times New Roman" w:hAnsi="Times New Roman" w:cs="Times New Roman"/>
          <w:sz w:val="24"/>
          <w:szCs w:val="24"/>
        </w:rPr>
        <w:t>, thereby committing an illegality.  According to the respondents the applicant is carrying on illegal mining operations.  It is further contended that at the time that the special grant was issued the area to which it relates had already been pegged by other miners, hence the special grant was issued in error since the ground was not open to prospecting.</w:t>
      </w:r>
    </w:p>
    <w:p w:rsidR="009E5327" w:rsidRDefault="009E5327" w:rsidP="009E5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12D3B" w:rsidRPr="009E5327">
        <w:rPr>
          <w:rFonts w:ascii="Times New Roman" w:hAnsi="Times New Roman" w:cs="Times New Roman"/>
          <w:sz w:val="24"/>
          <w:szCs w:val="24"/>
        </w:rPr>
        <w:t xml:space="preserve">Contempt of court proceedings are invoked to enforce an order </w:t>
      </w:r>
      <w:r w:rsidR="00912D3B" w:rsidRPr="009E5327">
        <w:rPr>
          <w:rFonts w:ascii="Times New Roman" w:hAnsi="Times New Roman" w:cs="Times New Roman"/>
          <w:i/>
          <w:sz w:val="24"/>
          <w:szCs w:val="24"/>
        </w:rPr>
        <w:t>ad factum praestandum</w:t>
      </w:r>
      <w:r w:rsidR="00912D3B" w:rsidRPr="009E5327">
        <w:rPr>
          <w:rFonts w:ascii="Times New Roman" w:hAnsi="Times New Roman" w:cs="Times New Roman"/>
          <w:sz w:val="24"/>
          <w:szCs w:val="24"/>
        </w:rPr>
        <w:t xml:space="preserve">, that is, an order to do or abstain from doing a particular act.  Failure to comply with such an order makes the defaulter liable to imprisonment for contempt, </w:t>
      </w:r>
      <w:r w:rsidR="004F5EE6" w:rsidRPr="009E5327">
        <w:rPr>
          <w:rFonts w:ascii="Times New Roman" w:hAnsi="Times New Roman" w:cs="Times New Roman"/>
          <w:i/>
          <w:sz w:val="24"/>
          <w:szCs w:val="24"/>
        </w:rPr>
        <w:t xml:space="preserve">Weinberg </w:t>
      </w:r>
      <w:r w:rsidR="004F5EE6" w:rsidRPr="009E5327">
        <w:rPr>
          <w:rFonts w:ascii="Times New Roman" w:hAnsi="Times New Roman" w:cs="Times New Roman"/>
          <w:sz w:val="24"/>
          <w:szCs w:val="24"/>
        </w:rPr>
        <w:t>v</w:t>
      </w:r>
      <w:r w:rsidR="004F5EE6" w:rsidRPr="009E5327">
        <w:rPr>
          <w:rFonts w:ascii="Times New Roman" w:hAnsi="Times New Roman" w:cs="Times New Roman"/>
          <w:i/>
          <w:sz w:val="24"/>
          <w:szCs w:val="24"/>
        </w:rPr>
        <w:t xml:space="preserve"> Weinberg </w:t>
      </w:r>
      <w:r w:rsidR="004F5EE6" w:rsidRPr="009E5327">
        <w:rPr>
          <w:rFonts w:ascii="Times New Roman" w:hAnsi="Times New Roman" w:cs="Times New Roman"/>
          <w:sz w:val="24"/>
          <w:szCs w:val="24"/>
        </w:rPr>
        <w:t>1958 (2) SA 618</w:t>
      </w:r>
      <w:r>
        <w:rPr>
          <w:rFonts w:ascii="Times New Roman" w:hAnsi="Times New Roman" w:cs="Times New Roman"/>
          <w:sz w:val="24"/>
          <w:szCs w:val="24"/>
        </w:rPr>
        <w:t xml:space="preserve"> </w:t>
      </w:r>
      <w:r w:rsidR="004F5EE6" w:rsidRPr="009E5327">
        <w:rPr>
          <w:rFonts w:ascii="Times New Roman" w:hAnsi="Times New Roman" w:cs="Times New Roman"/>
          <w:sz w:val="24"/>
          <w:szCs w:val="24"/>
        </w:rPr>
        <w:t>(C) at 621B-C;</w:t>
      </w:r>
      <w:r w:rsidR="00E32094" w:rsidRPr="009E5327">
        <w:rPr>
          <w:rFonts w:ascii="Times New Roman" w:hAnsi="Times New Roman" w:cs="Times New Roman"/>
          <w:sz w:val="24"/>
          <w:szCs w:val="24"/>
        </w:rPr>
        <w:t xml:space="preserve"> </w:t>
      </w:r>
      <w:r w:rsidR="004F5EE6" w:rsidRPr="009E5327">
        <w:rPr>
          <w:rFonts w:ascii="Times New Roman" w:hAnsi="Times New Roman" w:cs="Times New Roman"/>
          <w:i/>
          <w:sz w:val="24"/>
          <w:szCs w:val="24"/>
        </w:rPr>
        <w:t xml:space="preserve">Metropolitan Industrial Corp (Pty) Ltd </w:t>
      </w:r>
      <w:r w:rsidR="004F5EE6" w:rsidRPr="009E5327">
        <w:rPr>
          <w:rFonts w:ascii="Times New Roman" w:hAnsi="Times New Roman" w:cs="Times New Roman"/>
          <w:sz w:val="24"/>
          <w:szCs w:val="24"/>
        </w:rPr>
        <w:t xml:space="preserve">v </w:t>
      </w:r>
      <w:r w:rsidR="004F5EE6" w:rsidRPr="009E5327">
        <w:rPr>
          <w:rFonts w:ascii="Times New Roman" w:hAnsi="Times New Roman" w:cs="Times New Roman"/>
          <w:i/>
          <w:sz w:val="24"/>
          <w:szCs w:val="24"/>
        </w:rPr>
        <w:t xml:space="preserve">Hughs </w:t>
      </w:r>
      <w:r w:rsidR="004F5EE6" w:rsidRPr="009E5327">
        <w:rPr>
          <w:rFonts w:ascii="Times New Roman" w:hAnsi="Times New Roman" w:cs="Times New Roman"/>
          <w:sz w:val="24"/>
          <w:szCs w:val="24"/>
        </w:rPr>
        <w:t>1969 (1) SA 224</w:t>
      </w:r>
      <w:r>
        <w:rPr>
          <w:rFonts w:ascii="Times New Roman" w:hAnsi="Times New Roman" w:cs="Times New Roman"/>
          <w:sz w:val="24"/>
          <w:szCs w:val="24"/>
        </w:rPr>
        <w:t xml:space="preserve"> </w:t>
      </w:r>
      <w:r w:rsidR="004F5EE6" w:rsidRPr="009E5327">
        <w:rPr>
          <w:rFonts w:ascii="Times New Roman" w:hAnsi="Times New Roman" w:cs="Times New Roman"/>
          <w:sz w:val="24"/>
          <w:szCs w:val="24"/>
        </w:rPr>
        <w:t>(T) at 230</w:t>
      </w:r>
      <w:r>
        <w:rPr>
          <w:rFonts w:ascii="Times New Roman" w:hAnsi="Times New Roman" w:cs="Times New Roman"/>
          <w:sz w:val="24"/>
          <w:szCs w:val="24"/>
        </w:rPr>
        <w:t xml:space="preserve"> </w:t>
      </w:r>
      <w:r w:rsidR="004F5EE6" w:rsidRPr="009E5327">
        <w:rPr>
          <w:rFonts w:ascii="Times New Roman" w:hAnsi="Times New Roman" w:cs="Times New Roman"/>
          <w:sz w:val="24"/>
          <w:szCs w:val="24"/>
        </w:rPr>
        <w:t xml:space="preserve">B. </w:t>
      </w:r>
      <w:r w:rsidR="00912D3B" w:rsidRPr="009E5327">
        <w:rPr>
          <w:rFonts w:ascii="Times New Roman" w:hAnsi="Times New Roman" w:cs="Times New Roman"/>
          <w:sz w:val="24"/>
          <w:szCs w:val="24"/>
        </w:rPr>
        <w:t xml:space="preserve"> </w:t>
      </w:r>
      <w:r w:rsidR="005F6FC9" w:rsidRPr="009E5327">
        <w:rPr>
          <w:rFonts w:ascii="Times New Roman" w:hAnsi="Times New Roman" w:cs="Times New Roman"/>
          <w:sz w:val="24"/>
          <w:szCs w:val="24"/>
        </w:rPr>
        <w:t xml:space="preserve">The object of contempt of court proceedings is to impose a penalty in order to vindicate a court’s honour following </w:t>
      </w:r>
      <w:r w:rsidR="00E32094" w:rsidRPr="009E5327">
        <w:rPr>
          <w:rFonts w:ascii="Times New Roman" w:hAnsi="Times New Roman" w:cs="Times New Roman"/>
          <w:sz w:val="24"/>
          <w:szCs w:val="24"/>
        </w:rPr>
        <w:t xml:space="preserve">wilful and </w:t>
      </w:r>
      <w:r w:rsidR="00E32094" w:rsidRPr="009E5327">
        <w:rPr>
          <w:rFonts w:ascii="Times New Roman" w:hAnsi="Times New Roman" w:cs="Times New Roman"/>
          <w:i/>
          <w:sz w:val="24"/>
          <w:szCs w:val="24"/>
        </w:rPr>
        <w:t xml:space="preserve">mala fide </w:t>
      </w:r>
      <w:r w:rsidR="005F6FC9" w:rsidRPr="009E5327">
        <w:rPr>
          <w:rFonts w:ascii="Times New Roman" w:hAnsi="Times New Roman" w:cs="Times New Roman"/>
          <w:sz w:val="24"/>
          <w:szCs w:val="24"/>
        </w:rPr>
        <w:t>disobedience of its order and/or to compel compliance with the court order, s</w:t>
      </w:r>
      <w:r>
        <w:rPr>
          <w:rFonts w:ascii="Times New Roman" w:hAnsi="Times New Roman" w:cs="Times New Roman"/>
          <w:sz w:val="24"/>
          <w:szCs w:val="24"/>
        </w:rPr>
        <w:t>ee Herbstein and v</w:t>
      </w:r>
      <w:r w:rsidR="005F6FC9" w:rsidRPr="009E5327">
        <w:rPr>
          <w:rFonts w:ascii="Times New Roman" w:hAnsi="Times New Roman" w:cs="Times New Roman"/>
          <w:sz w:val="24"/>
          <w:szCs w:val="24"/>
        </w:rPr>
        <w:t xml:space="preserve">an Winsen </w:t>
      </w:r>
      <w:r w:rsidR="005F6FC9" w:rsidRPr="009E5327">
        <w:rPr>
          <w:rFonts w:ascii="Times New Roman" w:hAnsi="Times New Roman" w:cs="Times New Roman"/>
          <w:i/>
          <w:sz w:val="24"/>
          <w:szCs w:val="24"/>
        </w:rPr>
        <w:t xml:space="preserve">The Civil Practice of the High Courts and the Supreme Court of Appeal of South Africa </w:t>
      </w:r>
      <w:r w:rsidR="005F6FC9" w:rsidRPr="009E5327">
        <w:rPr>
          <w:rFonts w:ascii="Times New Roman" w:hAnsi="Times New Roman" w:cs="Times New Roman"/>
          <w:sz w:val="24"/>
          <w:szCs w:val="24"/>
        </w:rPr>
        <w:t>5 ed.</w:t>
      </w:r>
      <w:r w:rsidR="005F6FC9" w:rsidRPr="009E5327">
        <w:rPr>
          <w:rFonts w:ascii="Times New Roman" w:hAnsi="Times New Roman" w:cs="Times New Roman"/>
          <w:i/>
          <w:sz w:val="24"/>
          <w:szCs w:val="24"/>
        </w:rPr>
        <w:t xml:space="preserve"> </w:t>
      </w:r>
      <w:r w:rsidR="005F6FC9" w:rsidRPr="009E5327">
        <w:rPr>
          <w:rFonts w:ascii="Times New Roman" w:hAnsi="Times New Roman" w:cs="Times New Roman"/>
          <w:sz w:val="24"/>
          <w:szCs w:val="24"/>
        </w:rPr>
        <w:t>Vol. 2, p. 1100.</w:t>
      </w:r>
      <w:r w:rsidR="00837E52" w:rsidRPr="009E5327">
        <w:rPr>
          <w:rFonts w:ascii="Times New Roman" w:hAnsi="Times New Roman" w:cs="Times New Roman"/>
          <w:sz w:val="24"/>
          <w:szCs w:val="24"/>
        </w:rPr>
        <w:t xml:space="preserve">  In the case of </w:t>
      </w:r>
      <w:r w:rsidR="00837E52" w:rsidRPr="009E5327">
        <w:rPr>
          <w:rFonts w:ascii="Times New Roman" w:hAnsi="Times New Roman" w:cs="Times New Roman"/>
          <w:i/>
          <w:sz w:val="24"/>
          <w:szCs w:val="24"/>
        </w:rPr>
        <w:t xml:space="preserve">Lindsay v Lindsay (2) </w:t>
      </w:r>
      <w:r w:rsidR="00837E52" w:rsidRPr="009E5327">
        <w:rPr>
          <w:rFonts w:ascii="Times New Roman" w:hAnsi="Times New Roman" w:cs="Times New Roman"/>
          <w:sz w:val="24"/>
          <w:szCs w:val="24"/>
        </w:rPr>
        <w:t xml:space="preserve">1995 (1) ZLR 296(S) at 299F, </w:t>
      </w:r>
      <w:r w:rsidR="00837E52" w:rsidRPr="009E5327">
        <w:rPr>
          <w:rFonts w:ascii="Times New Roman" w:hAnsi="Times New Roman" w:cs="Times New Roman"/>
        </w:rPr>
        <w:t>GUBBAY CJ</w:t>
      </w:r>
      <w:r w:rsidR="00837E52" w:rsidRPr="009E5327">
        <w:rPr>
          <w:rFonts w:ascii="Times New Roman" w:hAnsi="Times New Roman" w:cs="Times New Roman"/>
          <w:sz w:val="24"/>
          <w:szCs w:val="24"/>
        </w:rPr>
        <w:t xml:space="preserve"> said:</w:t>
      </w:r>
    </w:p>
    <w:p w:rsidR="00837E52" w:rsidRDefault="009E5327" w:rsidP="009E5327">
      <w:pPr>
        <w:spacing w:after="0" w:line="240" w:lineRule="auto"/>
        <w:jc w:val="both"/>
        <w:rPr>
          <w:rFonts w:ascii="Times New Roman" w:hAnsi="Times New Roman" w:cs="Times New Roman"/>
        </w:rPr>
      </w:pPr>
      <w:r>
        <w:rPr>
          <w:rFonts w:ascii="Times New Roman" w:hAnsi="Times New Roman" w:cs="Times New Roman"/>
          <w:sz w:val="24"/>
          <w:szCs w:val="24"/>
        </w:rPr>
        <w:tab/>
      </w:r>
      <w:r w:rsidR="00837E52" w:rsidRPr="009E5327">
        <w:rPr>
          <w:rFonts w:ascii="Times New Roman" w:hAnsi="Times New Roman" w:cs="Times New Roman"/>
        </w:rPr>
        <w:t xml:space="preserve">“The purpose of this criminal sanction (of imprisonment) is not punishment of the </w:t>
      </w:r>
      <w:r w:rsidRPr="009E5327">
        <w:rPr>
          <w:rFonts w:ascii="Times New Roman" w:hAnsi="Times New Roman" w:cs="Times New Roman"/>
        </w:rPr>
        <w:tab/>
      </w:r>
      <w:r w:rsidR="00837E52" w:rsidRPr="009E5327">
        <w:rPr>
          <w:rFonts w:ascii="Times New Roman" w:hAnsi="Times New Roman" w:cs="Times New Roman"/>
        </w:rPr>
        <w:t xml:space="preserve">disobedience for punishment’s sake, but rather to coerce the defaulter to comply with the </w:t>
      </w:r>
      <w:r w:rsidRPr="009E5327">
        <w:rPr>
          <w:rFonts w:ascii="Times New Roman" w:hAnsi="Times New Roman" w:cs="Times New Roman"/>
        </w:rPr>
        <w:tab/>
      </w:r>
      <w:r w:rsidR="00837E52" w:rsidRPr="009E5327">
        <w:rPr>
          <w:rFonts w:ascii="Times New Roman" w:hAnsi="Times New Roman" w:cs="Times New Roman"/>
        </w:rPr>
        <w:t xml:space="preserve">order in </w:t>
      </w:r>
      <w:r>
        <w:rPr>
          <w:rFonts w:ascii="Times New Roman" w:hAnsi="Times New Roman" w:cs="Times New Roman"/>
        </w:rPr>
        <w:tab/>
        <w:t xml:space="preserve">the future. </w:t>
      </w:r>
      <w:r w:rsidR="00837E52" w:rsidRPr="009E5327">
        <w:rPr>
          <w:rFonts w:ascii="Times New Roman" w:hAnsi="Times New Roman" w:cs="Times New Roman"/>
        </w:rPr>
        <w:t xml:space="preserve">Understandably, it is a remedy of last resort, only to be employed when all </w:t>
      </w:r>
      <w:r>
        <w:rPr>
          <w:rFonts w:ascii="Times New Roman" w:hAnsi="Times New Roman" w:cs="Times New Roman"/>
        </w:rPr>
        <w:tab/>
      </w:r>
      <w:r w:rsidR="00837E52" w:rsidRPr="009E5327">
        <w:rPr>
          <w:rFonts w:ascii="Times New Roman" w:hAnsi="Times New Roman" w:cs="Times New Roman"/>
        </w:rPr>
        <w:t>endeavours to bring the situation under control have failed, or are almost certain to fail.”</w:t>
      </w:r>
    </w:p>
    <w:p w:rsidR="009E5327" w:rsidRPr="009E5327" w:rsidRDefault="009E5327" w:rsidP="009E5327">
      <w:pPr>
        <w:spacing w:after="0" w:line="240" w:lineRule="auto"/>
        <w:jc w:val="both"/>
        <w:rPr>
          <w:rFonts w:ascii="Times New Roman" w:hAnsi="Times New Roman" w:cs="Times New Roman"/>
        </w:rPr>
      </w:pPr>
    </w:p>
    <w:p w:rsidR="00233EBF" w:rsidRPr="009E5327" w:rsidRDefault="009E5327" w:rsidP="009E5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12D3B" w:rsidRPr="009E5327">
        <w:rPr>
          <w:rFonts w:ascii="Times New Roman" w:hAnsi="Times New Roman" w:cs="Times New Roman"/>
          <w:sz w:val="24"/>
          <w:szCs w:val="24"/>
        </w:rPr>
        <w:t>The</w:t>
      </w:r>
      <w:r w:rsidR="00837E52" w:rsidRPr="009E5327">
        <w:rPr>
          <w:rFonts w:ascii="Times New Roman" w:hAnsi="Times New Roman" w:cs="Times New Roman"/>
          <w:sz w:val="24"/>
          <w:szCs w:val="24"/>
        </w:rPr>
        <w:t xml:space="preserve"> authorities show that once it was shown that there was a non-compliance with a court order which the party was aware of, willfulness and </w:t>
      </w:r>
      <w:r w:rsidR="00837E52" w:rsidRPr="009E5327">
        <w:rPr>
          <w:rFonts w:ascii="Times New Roman" w:hAnsi="Times New Roman" w:cs="Times New Roman"/>
          <w:i/>
          <w:sz w:val="24"/>
          <w:szCs w:val="24"/>
        </w:rPr>
        <w:t xml:space="preserve">mala fides </w:t>
      </w:r>
      <w:r w:rsidR="005261CE" w:rsidRPr="009E5327">
        <w:rPr>
          <w:rFonts w:ascii="Times New Roman" w:hAnsi="Times New Roman" w:cs="Times New Roman"/>
          <w:sz w:val="24"/>
          <w:szCs w:val="24"/>
        </w:rPr>
        <w:t>on the part</w:t>
      </w:r>
      <w:r w:rsidR="00837E52" w:rsidRPr="009E5327">
        <w:rPr>
          <w:rFonts w:ascii="Times New Roman" w:hAnsi="Times New Roman" w:cs="Times New Roman"/>
          <w:sz w:val="24"/>
          <w:szCs w:val="24"/>
        </w:rPr>
        <w:t xml:space="preserve"> of the defaulting party are inferred, and the onus is upon that party to rebut the inference on a balance of probabilities. See </w:t>
      </w:r>
      <w:r>
        <w:rPr>
          <w:rFonts w:ascii="Times New Roman" w:hAnsi="Times New Roman" w:cs="Times New Roman"/>
          <w:i/>
          <w:sz w:val="24"/>
          <w:szCs w:val="24"/>
        </w:rPr>
        <w:t xml:space="preserve">Lindsay </w:t>
      </w:r>
      <w:r w:rsidRPr="009E5327">
        <w:rPr>
          <w:rFonts w:ascii="Times New Roman" w:hAnsi="Times New Roman" w:cs="Times New Roman"/>
          <w:sz w:val="24"/>
          <w:szCs w:val="24"/>
        </w:rPr>
        <w:t xml:space="preserve">v </w:t>
      </w:r>
      <w:r>
        <w:rPr>
          <w:rFonts w:ascii="Times New Roman" w:hAnsi="Times New Roman" w:cs="Times New Roman"/>
          <w:i/>
          <w:sz w:val="24"/>
          <w:szCs w:val="24"/>
        </w:rPr>
        <w:t xml:space="preserve">Lindsay (2), </w:t>
      </w:r>
      <w:r w:rsidRPr="009E5327">
        <w:rPr>
          <w:rFonts w:ascii="Times New Roman" w:hAnsi="Times New Roman" w:cs="Times New Roman"/>
          <w:sz w:val="24"/>
          <w:szCs w:val="24"/>
        </w:rPr>
        <w:t>(</w:t>
      </w:r>
      <w:r>
        <w:rPr>
          <w:rFonts w:ascii="Times New Roman" w:hAnsi="Times New Roman" w:cs="Times New Roman"/>
          <w:i/>
          <w:sz w:val="24"/>
          <w:szCs w:val="24"/>
        </w:rPr>
        <w:t>s</w:t>
      </w:r>
      <w:r w:rsidR="00837E52" w:rsidRPr="009E5327">
        <w:rPr>
          <w:rFonts w:ascii="Times New Roman" w:hAnsi="Times New Roman" w:cs="Times New Roman"/>
          <w:i/>
          <w:sz w:val="24"/>
          <w:szCs w:val="24"/>
        </w:rPr>
        <w:t>upra</w:t>
      </w:r>
      <w:r w:rsidRPr="009E5327">
        <w:rPr>
          <w:rFonts w:ascii="Times New Roman" w:hAnsi="Times New Roman" w:cs="Times New Roman"/>
          <w:sz w:val="24"/>
          <w:szCs w:val="24"/>
        </w:rPr>
        <w:t>)</w:t>
      </w:r>
      <w:r w:rsidR="00837E52" w:rsidRPr="009E5327">
        <w:rPr>
          <w:rFonts w:ascii="Times New Roman" w:hAnsi="Times New Roman" w:cs="Times New Roman"/>
          <w:i/>
          <w:sz w:val="24"/>
          <w:szCs w:val="24"/>
        </w:rPr>
        <w:t>,</w:t>
      </w:r>
      <w:r w:rsidR="00837E52" w:rsidRPr="009E5327">
        <w:rPr>
          <w:rFonts w:ascii="Times New Roman" w:hAnsi="Times New Roman" w:cs="Times New Roman"/>
          <w:sz w:val="24"/>
          <w:szCs w:val="24"/>
        </w:rPr>
        <w:t xml:space="preserve"> at 299B.</w:t>
      </w:r>
      <w:r w:rsidR="00912D3B" w:rsidRPr="009E5327">
        <w:rPr>
          <w:rFonts w:ascii="Times New Roman" w:hAnsi="Times New Roman" w:cs="Times New Roman"/>
          <w:sz w:val="24"/>
          <w:szCs w:val="24"/>
        </w:rPr>
        <w:t xml:space="preserve"> </w:t>
      </w:r>
    </w:p>
    <w:p w:rsidR="00C77B7D" w:rsidRPr="009E5327" w:rsidRDefault="009E5327" w:rsidP="009E5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33EBF" w:rsidRPr="009E5327">
        <w:rPr>
          <w:rFonts w:ascii="Times New Roman" w:hAnsi="Times New Roman" w:cs="Times New Roman"/>
          <w:sz w:val="24"/>
          <w:szCs w:val="24"/>
        </w:rPr>
        <w:t xml:space="preserve">In this case para 3 of the order in HC 1138/19, which requires the respondents to issue an injunction against any persons involved in illegal operations in the area covered by the special grant is the one that is </w:t>
      </w:r>
      <w:r w:rsidR="00233EBF" w:rsidRPr="009E5327">
        <w:rPr>
          <w:rFonts w:ascii="Times New Roman" w:hAnsi="Times New Roman" w:cs="Times New Roman"/>
          <w:i/>
          <w:sz w:val="24"/>
          <w:szCs w:val="24"/>
        </w:rPr>
        <w:t>ad factum praestandum</w:t>
      </w:r>
      <w:r w:rsidR="00233EBF" w:rsidRPr="009E5327">
        <w:rPr>
          <w:rFonts w:ascii="Times New Roman" w:hAnsi="Times New Roman" w:cs="Times New Roman"/>
          <w:sz w:val="24"/>
          <w:szCs w:val="24"/>
        </w:rPr>
        <w:t xml:space="preserve">.  </w:t>
      </w:r>
      <w:r w:rsidR="006F02DC" w:rsidRPr="009E5327">
        <w:rPr>
          <w:rFonts w:ascii="Times New Roman" w:hAnsi="Times New Roman" w:cs="Times New Roman"/>
          <w:sz w:val="24"/>
          <w:szCs w:val="24"/>
        </w:rPr>
        <w:t>The applicant has not led evidence of any unlawful mining operations which are taking place under the watch of the respondents.  The respondents are alleging that it is the applicant who is carrying on illegal mining operations using a special grant that was issued solely for the purpose of prospecting for minerals.  This allegation has not been contested.  It was actually admitted in submissions by applicant’s counsel who stated that prospecting involves mining.</w:t>
      </w:r>
      <w:r w:rsidR="00024046" w:rsidRPr="009E5327">
        <w:rPr>
          <w:rFonts w:ascii="Times New Roman" w:hAnsi="Times New Roman" w:cs="Times New Roman"/>
          <w:sz w:val="24"/>
          <w:szCs w:val="24"/>
        </w:rPr>
        <w:t xml:space="preserve">  The applicant seems to have been prompted to institute the contempt of court proceedings by the respondents’ failure to respond favourably or at all to its letters</w:t>
      </w:r>
      <w:r w:rsidR="00B3090C" w:rsidRPr="009E5327">
        <w:rPr>
          <w:rFonts w:ascii="Times New Roman" w:hAnsi="Times New Roman" w:cs="Times New Roman"/>
          <w:sz w:val="24"/>
          <w:szCs w:val="24"/>
        </w:rPr>
        <w:t xml:space="preserve"> of 27 February 2020 and 4</w:t>
      </w:r>
      <w:r w:rsidR="00024046" w:rsidRPr="009E5327">
        <w:rPr>
          <w:rFonts w:ascii="Times New Roman" w:hAnsi="Times New Roman" w:cs="Times New Roman"/>
          <w:sz w:val="24"/>
          <w:szCs w:val="24"/>
        </w:rPr>
        <w:t xml:space="preserve"> March 20</w:t>
      </w:r>
      <w:r>
        <w:rPr>
          <w:rFonts w:ascii="Times New Roman" w:hAnsi="Times New Roman" w:cs="Times New Roman"/>
          <w:sz w:val="24"/>
          <w:szCs w:val="24"/>
        </w:rPr>
        <w:t>20, as is evident from para</w:t>
      </w:r>
      <w:r w:rsidR="00024046" w:rsidRPr="009E5327">
        <w:rPr>
          <w:rFonts w:ascii="Times New Roman" w:hAnsi="Times New Roman" w:cs="Times New Roman"/>
          <w:sz w:val="24"/>
          <w:szCs w:val="24"/>
        </w:rPr>
        <w:t>s 21, 22, 23 and 24 of the founding affidavit.</w:t>
      </w:r>
      <w:r w:rsidR="00B3090C" w:rsidRPr="009E5327">
        <w:rPr>
          <w:rFonts w:ascii="Times New Roman" w:hAnsi="Times New Roman" w:cs="Times New Roman"/>
          <w:sz w:val="24"/>
          <w:szCs w:val="24"/>
        </w:rPr>
        <w:t xml:space="preserve">  These are</w:t>
      </w:r>
      <w:r w:rsidR="009B671F" w:rsidRPr="009E5327">
        <w:rPr>
          <w:rFonts w:ascii="Times New Roman" w:hAnsi="Times New Roman" w:cs="Times New Roman"/>
          <w:sz w:val="24"/>
          <w:szCs w:val="24"/>
        </w:rPr>
        <w:t xml:space="preserve"> annexures “D” and “E”</w:t>
      </w:r>
      <w:r w:rsidR="00B3090C" w:rsidRPr="009E5327">
        <w:rPr>
          <w:rFonts w:ascii="Times New Roman" w:hAnsi="Times New Roman" w:cs="Times New Roman"/>
          <w:sz w:val="24"/>
          <w:szCs w:val="24"/>
        </w:rPr>
        <w:t xml:space="preserve"> which are given wrong dates in the applicant’s affidavit</w:t>
      </w:r>
      <w:r w:rsidR="009B671F" w:rsidRPr="009E5327">
        <w:rPr>
          <w:rFonts w:ascii="Times New Roman" w:hAnsi="Times New Roman" w:cs="Times New Roman"/>
          <w:sz w:val="24"/>
          <w:szCs w:val="24"/>
        </w:rPr>
        <w:t xml:space="preserve">.  </w:t>
      </w:r>
      <w:r w:rsidR="00024046" w:rsidRPr="009E5327">
        <w:rPr>
          <w:rFonts w:ascii="Times New Roman" w:hAnsi="Times New Roman" w:cs="Times New Roman"/>
          <w:sz w:val="24"/>
          <w:szCs w:val="24"/>
        </w:rPr>
        <w:t>As noted above, the request to have the special grant converted to a mining special grant which is co</w:t>
      </w:r>
      <w:r w:rsidR="00C77B7D" w:rsidRPr="009E5327">
        <w:rPr>
          <w:rFonts w:ascii="Times New Roman" w:hAnsi="Times New Roman" w:cs="Times New Roman"/>
          <w:sz w:val="24"/>
          <w:szCs w:val="24"/>
        </w:rPr>
        <w:t>ntained in the letter of 27 F</w:t>
      </w:r>
      <w:r w:rsidR="009B671F" w:rsidRPr="009E5327">
        <w:rPr>
          <w:rFonts w:ascii="Times New Roman" w:hAnsi="Times New Roman" w:cs="Times New Roman"/>
          <w:sz w:val="24"/>
          <w:szCs w:val="24"/>
        </w:rPr>
        <w:t>ebruary</w:t>
      </w:r>
      <w:r w:rsidR="00024046" w:rsidRPr="009E5327">
        <w:rPr>
          <w:rFonts w:ascii="Times New Roman" w:hAnsi="Times New Roman" w:cs="Times New Roman"/>
          <w:sz w:val="24"/>
          <w:szCs w:val="24"/>
        </w:rPr>
        <w:t xml:space="preserve"> 2020 is not part of the order which the applicant seeks to enforce through this application.  </w:t>
      </w:r>
      <w:r w:rsidR="009B671F" w:rsidRPr="009E5327">
        <w:rPr>
          <w:rFonts w:ascii="Times New Roman" w:hAnsi="Times New Roman" w:cs="Times New Roman"/>
          <w:sz w:val="24"/>
          <w:szCs w:val="24"/>
        </w:rPr>
        <w:t>The allegations of non-compliance with the order which are made in the letter of 4 March 2020 lack detai</w:t>
      </w:r>
      <w:r w:rsidR="00C77B7D" w:rsidRPr="009E5327">
        <w:rPr>
          <w:rFonts w:ascii="Times New Roman" w:hAnsi="Times New Roman" w:cs="Times New Roman"/>
          <w:sz w:val="24"/>
          <w:szCs w:val="24"/>
        </w:rPr>
        <w:t>l.  The respondents, in para 10 of the opposing affidavit, dispute that there has been any interference with the prospecting activities of the applicant.  This dispute of fact cannot be resolved in favour of the applicant on the papers especially in the absence of evidence or details of the alleged interference.</w:t>
      </w:r>
      <w:r w:rsidR="009B671F" w:rsidRPr="009E5327">
        <w:rPr>
          <w:rFonts w:ascii="Times New Roman" w:hAnsi="Times New Roman" w:cs="Times New Roman"/>
          <w:sz w:val="24"/>
          <w:szCs w:val="24"/>
        </w:rPr>
        <w:t xml:space="preserve">  </w:t>
      </w:r>
    </w:p>
    <w:p w:rsidR="0023044A" w:rsidRPr="009E5327" w:rsidRDefault="009E5327" w:rsidP="009E5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77B7D" w:rsidRPr="009E5327">
        <w:rPr>
          <w:rFonts w:ascii="Times New Roman" w:hAnsi="Times New Roman" w:cs="Times New Roman"/>
          <w:sz w:val="24"/>
          <w:szCs w:val="24"/>
        </w:rPr>
        <w:t xml:space="preserve">Further, the Special Grant No. 6075 which the applicant relies upon had a lifespan of twelve months from the date of issue.  </w:t>
      </w:r>
      <w:r w:rsidR="009B671F" w:rsidRPr="009E5327">
        <w:rPr>
          <w:rFonts w:ascii="Times New Roman" w:hAnsi="Times New Roman" w:cs="Times New Roman"/>
          <w:sz w:val="24"/>
          <w:szCs w:val="24"/>
        </w:rPr>
        <w:t xml:space="preserve">The date stamps suggest that it was issued in 2017, which means that it expired in March 2018.  It could not therefore be interfered with in 2020.  In any event, the </w:t>
      </w:r>
      <w:r w:rsidR="00C77B7D" w:rsidRPr="009E5327">
        <w:rPr>
          <w:rFonts w:ascii="Times New Roman" w:hAnsi="Times New Roman" w:cs="Times New Roman"/>
          <w:sz w:val="24"/>
          <w:szCs w:val="24"/>
        </w:rPr>
        <w:t>special grant was only for the purpose of prospecting.  There is no evidence that the applicant was prevented from prospecting during the currency of the special grant.  The applicant is the one who wanted to abuse the special grant to carry on mining operations, thereby violating the mining laws.</w:t>
      </w:r>
      <w:r w:rsidR="00D11DAE" w:rsidRPr="009E5327">
        <w:rPr>
          <w:rFonts w:ascii="Times New Roman" w:hAnsi="Times New Roman" w:cs="Times New Roman"/>
          <w:sz w:val="24"/>
          <w:szCs w:val="24"/>
        </w:rPr>
        <w:t xml:space="preserve">  Although in the answering affidavit the applicant denied carrying on mining operations, the submission made </w:t>
      </w:r>
      <w:r w:rsidR="0023044A" w:rsidRPr="009E5327">
        <w:rPr>
          <w:rFonts w:ascii="Times New Roman" w:hAnsi="Times New Roman" w:cs="Times New Roman"/>
          <w:sz w:val="24"/>
          <w:szCs w:val="24"/>
        </w:rPr>
        <w:t xml:space="preserve">on its behalf shows that its understanding is that it is entitled to carry on mining </w:t>
      </w:r>
      <w:r w:rsidR="0023044A" w:rsidRPr="009E5327">
        <w:rPr>
          <w:rFonts w:ascii="Times New Roman" w:hAnsi="Times New Roman" w:cs="Times New Roman"/>
          <w:sz w:val="24"/>
          <w:szCs w:val="24"/>
        </w:rPr>
        <w:lastRenderedPageBreak/>
        <w:t>operations using a special grant issued for prospecting purposes.</w:t>
      </w:r>
      <w:r w:rsidR="00C936DE" w:rsidRPr="009E5327">
        <w:rPr>
          <w:rFonts w:ascii="Times New Roman" w:hAnsi="Times New Roman" w:cs="Times New Roman"/>
          <w:sz w:val="24"/>
          <w:szCs w:val="24"/>
        </w:rPr>
        <w:t xml:space="preserve">  Indeed, in para 8 of its founding affidavit, the applicant talks of carrying on mining operations.</w:t>
      </w:r>
    </w:p>
    <w:p w:rsidR="00841422" w:rsidRPr="009E5327" w:rsidRDefault="009E5327" w:rsidP="009E53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3044A" w:rsidRPr="009E5327">
        <w:rPr>
          <w:rFonts w:ascii="Times New Roman" w:hAnsi="Times New Roman" w:cs="Times New Roman"/>
          <w:sz w:val="24"/>
          <w:szCs w:val="24"/>
        </w:rPr>
        <w:t xml:space="preserve">In all the circumstances, no disobedience to the order has been established.  The grounds for the respondents to be held to be </w:t>
      </w:r>
      <w:r w:rsidR="00841422" w:rsidRPr="009E5327">
        <w:rPr>
          <w:rFonts w:ascii="Times New Roman" w:hAnsi="Times New Roman" w:cs="Times New Roman"/>
          <w:sz w:val="24"/>
          <w:szCs w:val="24"/>
        </w:rPr>
        <w:t>in contempt of court have not been established.</w:t>
      </w:r>
    </w:p>
    <w:p w:rsidR="00841422" w:rsidRDefault="009E5327" w:rsidP="009E532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41422" w:rsidRPr="009E5327">
        <w:rPr>
          <w:rFonts w:ascii="Times New Roman" w:hAnsi="Times New Roman" w:cs="Times New Roman"/>
          <w:sz w:val="24"/>
          <w:szCs w:val="24"/>
        </w:rPr>
        <w:t>In the result, the application is dismi</w:t>
      </w:r>
      <w:r w:rsidR="00B3090C" w:rsidRPr="009E5327">
        <w:rPr>
          <w:rFonts w:ascii="Times New Roman" w:hAnsi="Times New Roman" w:cs="Times New Roman"/>
          <w:sz w:val="24"/>
          <w:szCs w:val="24"/>
        </w:rPr>
        <w:t>ssed with costs.</w:t>
      </w:r>
    </w:p>
    <w:p w:rsidR="009E5327" w:rsidRDefault="009E5327" w:rsidP="009E5327">
      <w:pPr>
        <w:spacing w:line="360" w:lineRule="auto"/>
        <w:jc w:val="both"/>
        <w:rPr>
          <w:rFonts w:ascii="Times New Roman" w:hAnsi="Times New Roman" w:cs="Times New Roman"/>
          <w:sz w:val="24"/>
          <w:szCs w:val="24"/>
        </w:rPr>
      </w:pPr>
    </w:p>
    <w:p w:rsidR="009E5327" w:rsidRPr="009E5327" w:rsidRDefault="009E5327" w:rsidP="009E5327">
      <w:pPr>
        <w:spacing w:line="360" w:lineRule="auto"/>
        <w:jc w:val="both"/>
        <w:rPr>
          <w:rFonts w:ascii="Times New Roman" w:hAnsi="Times New Roman" w:cs="Times New Roman"/>
          <w:sz w:val="24"/>
          <w:szCs w:val="24"/>
        </w:rPr>
      </w:pPr>
    </w:p>
    <w:p w:rsidR="00841422" w:rsidRPr="009E5327" w:rsidRDefault="00841422" w:rsidP="009E5327">
      <w:pPr>
        <w:spacing w:after="0" w:line="240" w:lineRule="auto"/>
        <w:jc w:val="both"/>
        <w:rPr>
          <w:rFonts w:ascii="Times New Roman" w:hAnsi="Times New Roman" w:cs="Times New Roman"/>
          <w:sz w:val="24"/>
          <w:szCs w:val="24"/>
        </w:rPr>
      </w:pPr>
      <w:r w:rsidRPr="009E5327">
        <w:rPr>
          <w:rFonts w:ascii="Times New Roman" w:hAnsi="Times New Roman" w:cs="Times New Roman"/>
          <w:i/>
          <w:sz w:val="24"/>
          <w:szCs w:val="24"/>
        </w:rPr>
        <w:t>Muronda Malinga Legal Practice</w:t>
      </w:r>
      <w:r w:rsidRPr="009E5327">
        <w:rPr>
          <w:rFonts w:ascii="Times New Roman" w:hAnsi="Times New Roman" w:cs="Times New Roman"/>
          <w:sz w:val="24"/>
          <w:szCs w:val="24"/>
        </w:rPr>
        <w:t>, applicant’s legal practitioners</w:t>
      </w:r>
    </w:p>
    <w:p w:rsidR="000C19DA" w:rsidRPr="009E5327" w:rsidRDefault="00841422" w:rsidP="009E5327">
      <w:pPr>
        <w:spacing w:after="0" w:line="240" w:lineRule="auto"/>
        <w:jc w:val="both"/>
        <w:rPr>
          <w:rFonts w:ascii="Times New Roman" w:hAnsi="Times New Roman" w:cs="Times New Roman"/>
          <w:sz w:val="24"/>
          <w:szCs w:val="24"/>
        </w:rPr>
      </w:pPr>
      <w:r w:rsidRPr="009E5327">
        <w:rPr>
          <w:rFonts w:ascii="Times New Roman" w:hAnsi="Times New Roman" w:cs="Times New Roman"/>
          <w:i/>
          <w:sz w:val="24"/>
          <w:szCs w:val="24"/>
        </w:rPr>
        <w:t>Civil Division of the Attorney-General’s Office</w:t>
      </w:r>
      <w:r w:rsidRPr="009E5327">
        <w:rPr>
          <w:rFonts w:ascii="Times New Roman" w:hAnsi="Times New Roman" w:cs="Times New Roman"/>
          <w:sz w:val="24"/>
          <w:szCs w:val="24"/>
        </w:rPr>
        <w:t>, respondents’ legal practitioners</w:t>
      </w:r>
      <w:r w:rsidR="0023044A" w:rsidRPr="009E5327">
        <w:rPr>
          <w:rFonts w:ascii="Times New Roman" w:hAnsi="Times New Roman" w:cs="Times New Roman"/>
          <w:sz w:val="24"/>
          <w:szCs w:val="24"/>
        </w:rPr>
        <w:t xml:space="preserve"> </w:t>
      </w:r>
      <w:r w:rsidR="00C77B7D" w:rsidRPr="009E5327">
        <w:rPr>
          <w:rFonts w:ascii="Times New Roman" w:hAnsi="Times New Roman" w:cs="Times New Roman"/>
          <w:sz w:val="24"/>
          <w:szCs w:val="24"/>
        </w:rPr>
        <w:t xml:space="preserve"> </w:t>
      </w:r>
      <w:r w:rsidR="009B671F" w:rsidRPr="009E5327">
        <w:rPr>
          <w:rFonts w:ascii="Times New Roman" w:hAnsi="Times New Roman" w:cs="Times New Roman"/>
          <w:sz w:val="24"/>
          <w:szCs w:val="24"/>
        </w:rPr>
        <w:t xml:space="preserve">  </w:t>
      </w:r>
      <w:r w:rsidR="00024046" w:rsidRPr="009E5327">
        <w:rPr>
          <w:rFonts w:ascii="Times New Roman" w:hAnsi="Times New Roman" w:cs="Times New Roman"/>
          <w:sz w:val="24"/>
          <w:szCs w:val="24"/>
        </w:rPr>
        <w:t xml:space="preserve"> </w:t>
      </w:r>
      <w:r w:rsidR="00233EBF" w:rsidRPr="009E5327">
        <w:rPr>
          <w:rFonts w:ascii="Times New Roman" w:hAnsi="Times New Roman" w:cs="Times New Roman"/>
          <w:sz w:val="24"/>
          <w:szCs w:val="24"/>
        </w:rPr>
        <w:t xml:space="preserve">  </w:t>
      </w:r>
      <w:r w:rsidR="005F6FC9" w:rsidRPr="009E5327">
        <w:rPr>
          <w:rFonts w:ascii="Times New Roman" w:hAnsi="Times New Roman" w:cs="Times New Roman"/>
          <w:i/>
          <w:sz w:val="24"/>
          <w:szCs w:val="24"/>
        </w:rPr>
        <w:t xml:space="preserve"> </w:t>
      </w:r>
      <w:r w:rsidR="005F6FC9" w:rsidRPr="009E5327">
        <w:rPr>
          <w:rFonts w:ascii="Times New Roman" w:hAnsi="Times New Roman" w:cs="Times New Roman"/>
          <w:sz w:val="24"/>
          <w:szCs w:val="24"/>
        </w:rPr>
        <w:t xml:space="preserve"> </w:t>
      </w:r>
      <w:r w:rsidR="000C19DA" w:rsidRPr="009E5327">
        <w:rPr>
          <w:rFonts w:ascii="Times New Roman" w:hAnsi="Times New Roman" w:cs="Times New Roman"/>
          <w:sz w:val="24"/>
          <w:szCs w:val="24"/>
        </w:rPr>
        <w:t xml:space="preserve">     </w:t>
      </w:r>
    </w:p>
    <w:p w:rsidR="000C19DA" w:rsidRPr="009E5327" w:rsidRDefault="000C19DA" w:rsidP="009E5327">
      <w:pPr>
        <w:spacing w:after="0" w:line="240" w:lineRule="auto"/>
        <w:jc w:val="both"/>
        <w:rPr>
          <w:rFonts w:ascii="Times New Roman" w:hAnsi="Times New Roman" w:cs="Times New Roman"/>
          <w:sz w:val="24"/>
          <w:szCs w:val="24"/>
        </w:rPr>
      </w:pPr>
    </w:p>
    <w:p w:rsidR="000C19DA" w:rsidRPr="009E5327" w:rsidRDefault="000C19DA" w:rsidP="009E5327">
      <w:pPr>
        <w:spacing w:line="360" w:lineRule="auto"/>
        <w:jc w:val="both"/>
        <w:rPr>
          <w:rFonts w:ascii="Times New Roman" w:hAnsi="Times New Roman" w:cs="Times New Roman"/>
          <w:sz w:val="24"/>
          <w:szCs w:val="24"/>
        </w:rPr>
      </w:pPr>
    </w:p>
    <w:p w:rsidR="000C19DA" w:rsidRPr="009E5327" w:rsidRDefault="000C19DA" w:rsidP="009E5327">
      <w:pPr>
        <w:spacing w:line="360" w:lineRule="auto"/>
        <w:jc w:val="both"/>
        <w:rPr>
          <w:rFonts w:ascii="Times New Roman" w:hAnsi="Times New Roman" w:cs="Times New Roman"/>
          <w:sz w:val="24"/>
          <w:szCs w:val="24"/>
        </w:rPr>
      </w:pPr>
    </w:p>
    <w:p w:rsidR="000C19DA" w:rsidRPr="009E5327" w:rsidRDefault="000C19DA" w:rsidP="009E5327">
      <w:pPr>
        <w:spacing w:line="360" w:lineRule="auto"/>
        <w:jc w:val="both"/>
        <w:rPr>
          <w:rFonts w:ascii="Times New Roman" w:hAnsi="Times New Roman" w:cs="Times New Roman"/>
          <w:sz w:val="24"/>
          <w:szCs w:val="24"/>
        </w:rPr>
      </w:pPr>
    </w:p>
    <w:p w:rsidR="000C19DA" w:rsidRPr="009E5327" w:rsidRDefault="000C19DA" w:rsidP="009E5327">
      <w:pPr>
        <w:spacing w:line="360" w:lineRule="auto"/>
        <w:jc w:val="both"/>
        <w:rPr>
          <w:rFonts w:ascii="Times New Roman" w:hAnsi="Times New Roman" w:cs="Times New Roman"/>
          <w:sz w:val="24"/>
          <w:szCs w:val="24"/>
        </w:rPr>
      </w:pPr>
    </w:p>
    <w:p w:rsidR="000C19DA" w:rsidRPr="009E5327" w:rsidRDefault="000C19DA" w:rsidP="009E5327">
      <w:pPr>
        <w:spacing w:line="360" w:lineRule="auto"/>
        <w:jc w:val="both"/>
        <w:rPr>
          <w:rFonts w:ascii="Times New Roman" w:hAnsi="Times New Roman" w:cs="Times New Roman"/>
          <w:sz w:val="24"/>
          <w:szCs w:val="24"/>
        </w:rPr>
      </w:pPr>
    </w:p>
    <w:p w:rsidR="000C19DA" w:rsidRPr="009E5327" w:rsidRDefault="000C19DA" w:rsidP="009E5327">
      <w:pPr>
        <w:spacing w:line="360" w:lineRule="auto"/>
        <w:jc w:val="both"/>
        <w:rPr>
          <w:rFonts w:ascii="Times New Roman" w:hAnsi="Times New Roman" w:cs="Times New Roman"/>
          <w:sz w:val="24"/>
          <w:szCs w:val="24"/>
        </w:rPr>
      </w:pPr>
    </w:p>
    <w:p w:rsidR="000C19DA" w:rsidRPr="009E5327" w:rsidRDefault="000C19DA" w:rsidP="009E5327">
      <w:pPr>
        <w:spacing w:line="360" w:lineRule="auto"/>
        <w:jc w:val="both"/>
        <w:rPr>
          <w:rFonts w:ascii="Times New Roman" w:hAnsi="Times New Roman" w:cs="Times New Roman"/>
          <w:sz w:val="24"/>
          <w:szCs w:val="24"/>
        </w:rPr>
      </w:pPr>
    </w:p>
    <w:p w:rsidR="000C19DA" w:rsidRPr="009E5327" w:rsidRDefault="000C19DA" w:rsidP="009E5327">
      <w:pPr>
        <w:spacing w:line="360" w:lineRule="auto"/>
        <w:jc w:val="both"/>
        <w:rPr>
          <w:rFonts w:ascii="Times New Roman" w:hAnsi="Times New Roman" w:cs="Times New Roman"/>
          <w:sz w:val="24"/>
          <w:szCs w:val="24"/>
        </w:rPr>
      </w:pPr>
    </w:p>
    <w:p w:rsidR="000C19DA" w:rsidRPr="009E5327" w:rsidRDefault="000C19DA" w:rsidP="009E5327">
      <w:pPr>
        <w:spacing w:line="360" w:lineRule="auto"/>
        <w:jc w:val="both"/>
        <w:rPr>
          <w:rFonts w:ascii="Times New Roman" w:hAnsi="Times New Roman" w:cs="Times New Roman"/>
          <w:sz w:val="24"/>
          <w:szCs w:val="24"/>
        </w:rPr>
      </w:pPr>
    </w:p>
    <w:p w:rsidR="00E64B6D" w:rsidRPr="009E5327" w:rsidRDefault="001715A9" w:rsidP="009E5327">
      <w:pPr>
        <w:spacing w:line="360" w:lineRule="auto"/>
        <w:jc w:val="both"/>
        <w:rPr>
          <w:rFonts w:ascii="Times New Roman" w:hAnsi="Times New Roman" w:cs="Times New Roman"/>
          <w:sz w:val="24"/>
          <w:szCs w:val="24"/>
        </w:rPr>
      </w:pPr>
      <w:r w:rsidRPr="009E5327">
        <w:rPr>
          <w:rFonts w:ascii="Times New Roman" w:hAnsi="Times New Roman" w:cs="Times New Roman"/>
          <w:sz w:val="24"/>
          <w:szCs w:val="24"/>
        </w:rPr>
        <w:t xml:space="preserve"> </w:t>
      </w:r>
    </w:p>
    <w:sectPr w:rsidR="00E64B6D" w:rsidRPr="009E532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87D" w:rsidRDefault="00D7287D" w:rsidP="009E5327">
      <w:pPr>
        <w:spacing w:after="0" w:line="240" w:lineRule="auto"/>
      </w:pPr>
      <w:r>
        <w:separator/>
      </w:r>
    </w:p>
  </w:endnote>
  <w:endnote w:type="continuationSeparator" w:id="0">
    <w:p w:rsidR="00D7287D" w:rsidRDefault="00D7287D" w:rsidP="009E5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87D" w:rsidRDefault="00D7287D" w:rsidP="009E5327">
      <w:pPr>
        <w:spacing w:after="0" w:line="240" w:lineRule="auto"/>
      </w:pPr>
      <w:r>
        <w:separator/>
      </w:r>
    </w:p>
  </w:footnote>
  <w:footnote w:type="continuationSeparator" w:id="0">
    <w:p w:rsidR="00D7287D" w:rsidRDefault="00D7287D" w:rsidP="009E5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163764"/>
      <w:docPartObj>
        <w:docPartGallery w:val="Page Numbers (Top of Page)"/>
        <w:docPartUnique/>
      </w:docPartObj>
    </w:sdtPr>
    <w:sdtEndPr>
      <w:rPr>
        <w:noProof/>
      </w:rPr>
    </w:sdtEndPr>
    <w:sdtContent>
      <w:p w:rsidR="009E5327" w:rsidRDefault="009E5327">
        <w:pPr>
          <w:pStyle w:val="Header"/>
          <w:jc w:val="right"/>
          <w:rPr>
            <w:noProof/>
          </w:rPr>
        </w:pPr>
        <w:r>
          <w:fldChar w:fldCharType="begin"/>
        </w:r>
        <w:r>
          <w:instrText xml:space="preserve"> PAGE   \* MERGEFORMAT </w:instrText>
        </w:r>
        <w:r>
          <w:fldChar w:fldCharType="separate"/>
        </w:r>
        <w:r w:rsidR="00607B38">
          <w:rPr>
            <w:noProof/>
          </w:rPr>
          <w:t>1</w:t>
        </w:r>
        <w:r>
          <w:rPr>
            <w:noProof/>
          </w:rPr>
          <w:fldChar w:fldCharType="end"/>
        </w:r>
      </w:p>
      <w:p w:rsidR="009E5327" w:rsidRDefault="009E5327">
        <w:pPr>
          <w:pStyle w:val="Header"/>
          <w:jc w:val="right"/>
          <w:rPr>
            <w:noProof/>
          </w:rPr>
        </w:pPr>
        <w:r>
          <w:rPr>
            <w:noProof/>
          </w:rPr>
          <w:t>HH</w:t>
        </w:r>
        <w:r w:rsidR="00C23B21">
          <w:rPr>
            <w:noProof/>
          </w:rPr>
          <w:t xml:space="preserve"> 385-21</w:t>
        </w:r>
      </w:p>
      <w:p w:rsidR="009E5327" w:rsidRDefault="009E5327">
        <w:pPr>
          <w:pStyle w:val="Header"/>
          <w:jc w:val="right"/>
        </w:pPr>
        <w:r>
          <w:rPr>
            <w:noProof/>
          </w:rPr>
          <w:t>HC 3287/20</w:t>
        </w:r>
      </w:p>
    </w:sdtContent>
  </w:sdt>
  <w:p w:rsidR="009E5327" w:rsidRDefault="009E53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B22CF"/>
    <w:multiLevelType w:val="hybridMultilevel"/>
    <w:tmpl w:val="8C30A80E"/>
    <w:lvl w:ilvl="0" w:tplc="6C9E78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7ED6FC5"/>
    <w:multiLevelType w:val="hybridMultilevel"/>
    <w:tmpl w:val="9FBEB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5F7ACF"/>
    <w:multiLevelType w:val="hybridMultilevel"/>
    <w:tmpl w:val="9C8E6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CD1"/>
    <w:rsid w:val="000061F8"/>
    <w:rsid w:val="0001750E"/>
    <w:rsid w:val="00024046"/>
    <w:rsid w:val="00067CD1"/>
    <w:rsid w:val="000C19DA"/>
    <w:rsid w:val="001715A9"/>
    <w:rsid w:val="0023044A"/>
    <w:rsid w:val="00233EBF"/>
    <w:rsid w:val="002E6861"/>
    <w:rsid w:val="004F5EE6"/>
    <w:rsid w:val="005261CE"/>
    <w:rsid w:val="00586A0D"/>
    <w:rsid w:val="005F6FC9"/>
    <w:rsid w:val="00607B38"/>
    <w:rsid w:val="0067748F"/>
    <w:rsid w:val="006C3FE8"/>
    <w:rsid w:val="006F02DC"/>
    <w:rsid w:val="00704D35"/>
    <w:rsid w:val="007A694A"/>
    <w:rsid w:val="00837E52"/>
    <w:rsid w:val="00841422"/>
    <w:rsid w:val="00912D3B"/>
    <w:rsid w:val="009B671F"/>
    <w:rsid w:val="009E5327"/>
    <w:rsid w:val="00B3090C"/>
    <w:rsid w:val="00C1037D"/>
    <w:rsid w:val="00C23B21"/>
    <w:rsid w:val="00C77B7D"/>
    <w:rsid w:val="00C936DE"/>
    <w:rsid w:val="00D11DAE"/>
    <w:rsid w:val="00D7287D"/>
    <w:rsid w:val="00E32094"/>
    <w:rsid w:val="00E64B6D"/>
    <w:rsid w:val="00EC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1EB700-7EA2-4B4F-B39A-BA929CD6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CD1"/>
    <w:pPr>
      <w:ind w:left="720"/>
      <w:contextualSpacing/>
    </w:pPr>
  </w:style>
  <w:style w:type="paragraph" w:styleId="Header">
    <w:name w:val="header"/>
    <w:basedOn w:val="Normal"/>
    <w:link w:val="HeaderChar"/>
    <w:uiPriority w:val="99"/>
    <w:unhideWhenUsed/>
    <w:rsid w:val="009E5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327"/>
  </w:style>
  <w:style w:type="paragraph" w:styleId="Footer">
    <w:name w:val="footer"/>
    <w:basedOn w:val="Normal"/>
    <w:link w:val="FooterChar"/>
    <w:uiPriority w:val="99"/>
    <w:unhideWhenUsed/>
    <w:rsid w:val="009E5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JSC</cp:lastModifiedBy>
  <cp:revision>2</cp:revision>
  <dcterms:created xsi:type="dcterms:W3CDTF">2021-07-29T11:43:00Z</dcterms:created>
  <dcterms:modified xsi:type="dcterms:W3CDTF">2021-07-29T11:43:00Z</dcterms:modified>
</cp:coreProperties>
</file>