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C477" w14:textId="77329989" w:rsidR="00345604" w:rsidRDefault="004F5774">
      <w:pPr>
        <w:tabs>
          <w:tab w:val="left" w:pos="5784"/>
        </w:tabs>
        <w:spacing w:before="70"/>
        <w:ind w:left="23"/>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 xml:space="preserve">JUDGMENT NO </w:t>
      </w:r>
      <w:r>
        <w:rPr>
          <w:b/>
          <w:spacing w:val="-2"/>
          <w:sz w:val="24"/>
        </w:rPr>
        <w:t>LC/H/1</w:t>
      </w:r>
      <w:r>
        <w:rPr>
          <w:b/>
          <w:spacing w:val="-2"/>
          <w:sz w:val="24"/>
        </w:rPr>
        <w:t>3/2025</w:t>
      </w:r>
    </w:p>
    <w:p w14:paraId="7DECD521" w14:textId="77777777" w:rsidR="00345604" w:rsidRDefault="004F5774">
      <w:pPr>
        <w:tabs>
          <w:tab w:val="left" w:pos="5837"/>
        </w:tabs>
        <w:spacing w:before="271"/>
        <w:ind w:left="23" w:right="790"/>
        <w:rPr>
          <w:b/>
          <w:sz w:val="24"/>
        </w:rPr>
      </w:pPr>
      <w:r>
        <w:rPr>
          <w:b/>
          <w:sz w:val="24"/>
        </w:rPr>
        <w:t>HARARE, 05</w:t>
      </w:r>
      <w:proofErr w:type="spellStart"/>
      <w:r>
        <w:rPr>
          <w:b/>
          <w:position w:val="8"/>
          <w:sz w:val="16"/>
        </w:rPr>
        <w:t>th</w:t>
      </w:r>
      <w:proofErr w:type="spellEnd"/>
      <w:r>
        <w:rPr>
          <w:b/>
          <w:spacing w:val="40"/>
          <w:position w:val="8"/>
          <w:sz w:val="16"/>
        </w:rPr>
        <w:t xml:space="preserve"> </w:t>
      </w:r>
      <w:r>
        <w:rPr>
          <w:b/>
          <w:sz w:val="24"/>
        </w:rPr>
        <w:t>MARCH, 2024</w:t>
      </w:r>
      <w:r>
        <w:rPr>
          <w:b/>
          <w:sz w:val="24"/>
        </w:rPr>
        <w:tab/>
        <w:t>CASE</w:t>
      </w:r>
      <w:r>
        <w:rPr>
          <w:b/>
          <w:spacing w:val="-15"/>
          <w:sz w:val="24"/>
        </w:rPr>
        <w:t xml:space="preserve"> </w:t>
      </w:r>
      <w:r>
        <w:rPr>
          <w:b/>
          <w:sz w:val="24"/>
        </w:rPr>
        <w:t>NO</w:t>
      </w:r>
      <w:r>
        <w:rPr>
          <w:b/>
          <w:spacing w:val="-15"/>
          <w:sz w:val="24"/>
        </w:rPr>
        <w:t xml:space="preserve"> </w:t>
      </w:r>
      <w:r>
        <w:rPr>
          <w:b/>
          <w:sz w:val="24"/>
        </w:rPr>
        <w:t xml:space="preserve">LC/H/871/23 </w:t>
      </w:r>
      <w:r>
        <w:rPr>
          <w:b/>
          <w:spacing w:val="-4"/>
          <w:sz w:val="24"/>
        </w:rPr>
        <w:t>AND</w:t>
      </w:r>
    </w:p>
    <w:p w14:paraId="01B95345" w14:textId="77777777" w:rsidR="00345604" w:rsidRDefault="004F5774">
      <w:pPr>
        <w:spacing w:line="276" w:lineRule="exact"/>
        <w:ind w:left="23"/>
        <w:rPr>
          <w:b/>
          <w:sz w:val="24"/>
        </w:rPr>
      </w:pPr>
      <w:r>
        <w:rPr>
          <w:b/>
          <w:sz w:val="24"/>
        </w:rPr>
        <w:t>13</w:t>
      </w:r>
      <w:r>
        <w:rPr>
          <w:b/>
          <w:position w:val="8"/>
          <w:sz w:val="16"/>
        </w:rPr>
        <w:t>TH</w:t>
      </w:r>
      <w:r>
        <w:rPr>
          <w:b/>
          <w:spacing w:val="17"/>
          <w:position w:val="8"/>
          <w:sz w:val="16"/>
        </w:rPr>
        <w:t xml:space="preserve"> </w:t>
      </w:r>
      <w:r>
        <w:rPr>
          <w:b/>
          <w:sz w:val="24"/>
        </w:rPr>
        <w:t>JANUARY,</w:t>
      </w:r>
      <w:r>
        <w:rPr>
          <w:b/>
          <w:spacing w:val="-1"/>
          <w:sz w:val="24"/>
        </w:rPr>
        <w:t xml:space="preserve"> </w:t>
      </w:r>
      <w:r>
        <w:rPr>
          <w:b/>
          <w:spacing w:val="-4"/>
          <w:sz w:val="24"/>
        </w:rPr>
        <w:t>2025</w:t>
      </w:r>
    </w:p>
    <w:p w14:paraId="3DBC3058" w14:textId="77777777" w:rsidR="00345604" w:rsidRDefault="00345604">
      <w:pPr>
        <w:pStyle w:val="BodyText"/>
        <w:ind w:left="0"/>
        <w:jc w:val="left"/>
        <w:rPr>
          <w:b/>
        </w:rPr>
      </w:pPr>
    </w:p>
    <w:p w14:paraId="7797753D" w14:textId="77777777" w:rsidR="00345604" w:rsidRDefault="00345604">
      <w:pPr>
        <w:pStyle w:val="BodyText"/>
        <w:ind w:left="0"/>
        <w:jc w:val="left"/>
        <w:rPr>
          <w:b/>
        </w:rPr>
      </w:pPr>
    </w:p>
    <w:p w14:paraId="08798AC4" w14:textId="77777777" w:rsidR="00345604" w:rsidRDefault="00345604">
      <w:pPr>
        <w:pStyle w:val="BodyText"/>
        <w:ind w:left="0"/>
        <w:jc w:val="left"/>
        <w:rPr>
          <w:b/>
        </w:rPr>
      </w:pPr>
    </w:p>
    <w:p w14:paraId="39CD405E" w14:textId="77777777" w:rsidR="00345604" w:rsidRDefault="00345604">
      <w:pPr>
        <w:pStyle w:val="BodyText"/>
        <w:ind w:left="0"/>
        <w:jc w:val="left"/>
        <w:rPr>
          <w:b/>
        </w:rPr>
      </w:pPr>
    </w:p>
    <w:p w14:paraId="122B34B6" w14:textId="77777777" w:rsidR="00345604" w:rsidRDefault="004F5774">
      <w:pPr>
        <w:tabs>
          <w:tab w:val="left" w:pos="5784"/>
        </w:tabs>
        <w:spacing w:line="720" w:lineRule="auto"/>
        <w:ind w:left="23" w:right="1834"/>
        <w:rPr>
          <w:b/>
          <w:sz w:val="24"/>
        </w:rPr>
      </w:pPr>
      <w:r>
        <w:rPr>
          <w:b/>
          <w:sz w:val="24"/>
        </w:rPr>
        <w:t>ABYGALE MARUFU</w:t>
      </w:r>
      <w:r>
        <w:rPr>
          <w:b/>
          <w:sz w:val="24"/>
        </w:rPr>
        <w:tab/>
      </w:r>
      <w:r>
        <w:rPr>
          <w:b/>
          <w:spacing w:val="-2"/>
          <w:sz w:val="24"/>
        </w:rPr>
        <w:t xml:space="preserve">APPELLANT </w:t>
      </w:r>
      <w:r>
        <w:rPr>
          <w:b/>
          <w:spacing w:val="-4"/>
          <w:sz w:val="24"/>
        </w:rPr>
        <w:t>AND</w:t>
      </w:r>
    </w:p>
    <w:p w14:paraId="1E91E670" w14:textId="77777777" w:rsidR="00345604" w:rsidRDefault="004F5774">
      <w:pPr>
        <w:tabs>
          <w:tab w:val="left" w:pos="5784"/>
        </w:tabs>
        <w:spacing w:before="1"/>
        <w:ind w:left="23"/>
        <w:rPr>
          <w:b/>
          <w:sz w:val="24"/>
        </w:rPr>
      </w:pPr>
      <w:r>
        <w:rPr>
          <w:b/>
          <w:sz w:val="24"/>
        </w:rPr>
        <w:t>TSL</w:t>
      </w:r>
      <w:r>
        <w:rPr>
          <w:b/>
          <w:spacing w:val="1"/>
          <w:sz w:val="24"/>
        </w:rPr>
        <w:t xml:space="preserve"> </w:t>
      </w:r>
      <w:r>
        <w:rPr>
          <w:b/>
          <w:spacing w:val="-2"/>
          <w:sz w:val="24"/>
        </w:rPr>
        <w:t>LIMITED</w:t>
      </w:r>
      <w:r>
        <w:rPr>
          <w:b/>
          <w:sz w:val="24"/>
        </w:rPr>
        <w:tab/>
      </w:r>
      <w:r>
        <w:rPr>
          <w:b/>
          <w:spacing w:val="-2"/>
          <w:sz w:val="24"/>
        </w:rPr>
        <w:t>RESPONDENT</w:t>
      </w:r>
    </w:p>
    <w:p w14:paraId="5E4212A1" w14:textId="77777777" w:rsidR="00345604" w:rsidRDefault="00345604">
      <w:pPr>
        <w:pStyle w:val="BodyText"/>
        <w:spacing w:before="271"/>
        <w:ind w:left="0"/>
        <w:jc w:val="left"/>
        <w:rPr>
          <w:b/>
        </w:rPr>
      </w:pPr>
    </w:p>
    <w:p w14:paraId="27D19051" w14:textId="77777777" w:rsidR="00345604" w:rsidRDefault="004F5774">
      <w:pPr>
        <w:pStyle w:val="BodyText"/>
        <w:jc w:val="left"/>
      </w:pPr>
      <w:r>
        <w:t>Before</w:t>
      </w:r>
      <w:r>
        <w:rPr>
          <w:spacing w:val="-3"/>
        </w:rPr>
        <w:t xml:space="preserve"> </w:t>
      </w:r>
      <w:r>
        <w:t xml:space="preserve">the Honourable </w:t>
      </w:r>
      <w:proofErr w:type="spellStart"/>
      <w:r>
        <w:t>Chivizhe</w:t>
      </w:r>
      <w:proofErr w:type="spellEnd"/>
      <w:r>
        <w:t>,</w:t>
      </w:r>
      <w:r>
        <w:rPr>
          <w:spacing w:val="-3"/>
        </w:rPr>
        <w:t xml:space="preserve"> </w:t>
      </w:r>
      <w:r>
        <w:rPr>
          <w:spacing w:val="-2"/>
        </w:rPr>
        <w:t>Judge:</w:t>
      </w:r>
    </w:p>
    <w:p w14:paraId="2D9A477F" w14:textId="77777777" w:rsidR="00345604" w:rsidRDefault="00345604">
      <w:pPr>
        <w:pStyle w:val="BodyText"/>
        <w:spacing w:before="3"/>
        <w:ind w:left="0"/>
        <w:jc w:val="left"/>
      </w:pPr>
    </w:p>
    <w:p w14:paraId="12B5A556" w14:textId="77777777" w:rsidR="00345604" w:rsidRDefault="004F5774">
      <w:pPr>
        <w:pStyle w:val="BodyText"/>
        <w:tabs>
          <w:tab w:val="left" w:pos="3623"/>
        </w:tabs>
        <w:jc w:val="left"/>
      </w:pPr>
      <w:r>
        <w:t>For</w:t>
      </w:r>
      <w:r>
        <w:rPr>
          <w:spacing w:val="-2"/>
        </w:rPr>
        <w:t xml:space="preserve"> Appellant</w:t>
      </w:r>
      <w:r>
        <w:tab/>
      </w:r>
      <w:proofErr w:type="spellStart"/>
      <w:r>
        <w:t>Mr</w:t>
      </w:r>
      <w:proofErr w:type="spellEnd"/>
      <w:r>
        <w:rPr>
          <w:spacing w:val="-2"/>
        </w:rPr>
        <w:t xml:space="preserve"> </w:t>
      </w:r>
      <w:r>
        <w:t>R.</w:t>
      </w:r>
      <w:r>
        <w:rPr>
          <w:spacing w:val="-2"/>
        </w:rPr>
        <w:t xml:space="preserve"> </w:t>
      </w:r>
      <w:proofErr w:type="spellStart"/>
      <w:r>
        <w:t>Matsikidze</w:t>
      </w:r>
      <w:proofErr w:type="spellEnd"/>
      <w:r>
        <w:rPr>
          <w:spacing w:val="-3"/>
        </w:rPr>
        <w:t xml:space="preserve"> </w:t>
      </w:r>
      <w:r>
        <w:t>(Legal</w:t>
      </w:r>
      <w:r>
        <w:rPr>
          <w:spacing w:val="1"/>
        </w:rPr>
        <w:t xml:space="preserve"> </w:t>
      </w:r>
      <w:r>
        <w:rPr>
          <w:spacing w:val="-2"/>
        </w:rPr>
        <w:t>Practitioner)</w:t>
      </w:r>
    </w:p>
    <w:p w14:paraId="5D9491AF" w14:textId="77777777" w:rsidR="00345604" w:rsidRDefault="004F5774">
      <w:pPr>
        <w:pStyle w:val="BodyText"/>
        <w:tabs>
          <w:tab w:val="left" w:pos="3623"/>
        </w:tabs>
        <w:spacing w:before="237"/>
        <w:jc w:val="left"/>
      </w:pPr>
      <w:r>
        <w:t>For</w:t>
      </w:r>
      <w:r>
        <w:rPr>
          <w:spacing w:val="-2"/>
        </w:rPr>
        <w:t xml:space="preserve"> Respondent</w:t>
      </w:r>
      <w:r>
        <w:tab/>
      </w:r>
      <w:proofErr w:type="spellStart"/>
      <w:r>
        <w:t>Mr</w:t>
      </w:r>
      <w:proofErr w:type="spellEnd"/>
      <w:r>
        <w:rPr>
          <w:spacing w:val="-4"/>
        </w:rPr>
        <w:t xml:space="preserve"> </w:t>
      </w:r>
      <w:r>
        <w:t>K.</w:t>
      </w:r>
      <w:r>
        <w:rPr>
          <w:spacing w:val="-2"/>
        </w:rPr>
        <w:t xml:space="preserve"> </w:t>
      </w:r>
      <w:proofErr w:type="spellStart"/>
      <w:r>
        <w:t>Maguchu</w:t>
      </w:r>
      <w:proofErr w:type="spellEnd"/>
      <w:r>
        <w:rPr>
          <w:spacing w:val="-2"/>
        </w:rPr>
        <w:t xml:space="preserve"> </w:t>
      </w:r>
      <w:r>
        <w:t>(Legal</w:t>
      </w:r>
      <w:r>
        <w:rPr>
          <w:spacing w:val="-1"/>
        </w:rPr>
        <w:t xml:space="preserve"> </w:t>
      </w:r>
      <w:r>
        <w:rPr>
          <w:spacing w:val="-2"/>
        </w:rPr>
        <w:t>Practitioner)</w:t>
      </w:r>
    </w:p>
    <w:p w14:paraId="27A5BE51" w14:textId="77777777" w:rsidR="00345604" w:rsidRDefault="00345604">
      <w:pPr>
        <w:pStyle w:val="BodyText"/>
        <w:ind w:left="0"/>
        <w:jc w:val="left"/>
      </w:pPr>
    </w:p>
    <w:p w14:paraId="1C82F7CE" w14:textId="77777777" w:rsidR="00345604" w:rsidRDefault="00345604">
      <w:pPr>
        <w:pStyle w:val="BodyText"/>
        <w:spacing w:before="5"/>
        <w:ind w:left="0"/>
        <w:jc w:val="left"/>
      </w:pPr>
    </w:p>
    <w:p w14:paraId="67694D29" w14:textId="77777777" w:rsidR="00345604" w:rsidRDefault="004F5774">
      <w:pPr>
        <w:pStyle w:val="Heading1"/>
      </w:pPr>
      <w:r>
        <w:t>CHIVIZHE,</w:t>
      </w:r>
      <w:r>
        <w:rPr>
          <w:spacing w:val="-2"/>
        </w:rPr>
        <w:t xml:space="preserve"> </w:t>
      </w:r>
      <w:r>
        <w:rPr>
          <w:spacing w:val="-5"/>
        </w:rPr>
        <w:t>J:</w:t>
      </w:r>
    </w:p>
    <w:p w14:paraId="4DC207FE" w14:textId="77777777" w:rsidR="00345604" w:rsidRDefault="00345604">
      <w:pPr>
        <w:pStyle w:val="BodyText"/>
        <w:spacing w:before="137"/>
        <w:ind w:left="0"/>
        <w:jc w:val="left"/>
        <w:rPr>
          <w:b/>
        </w:rPr>
      </w:pPr>
    </w:p>
    <w:p w14:paraId="27B97CE8" w14:textId="77777777" w:rsidR="00345604" w:rsidRDefault="004F5774">
      <w:pPr>
        <w:spacing w:line="360" w:lineRule="auto"/>
        <w:ind w:left="23" w:right="19" w:firstLine="719"/>
        <w:jc w:val="both"/>
        <w:rPr>
          <w:sz w:val="24"/>
        </w:rPr>
      </w:pPr>
      <w:r>
        <w:rPr>
          <w:sz w:val="24"/>
        </w:rPr>
        <w:t xml:space="preserve">This is an appeal in terms of </w:t>
      </w:r>
      <w:r>
        <w:rPr>
          <w:b/>
          <w:sz w:val="24"/>
        </w:rPr>
        <w:t xml:space="preserve">Section 92D </w:t>
      </w:r>
      <w:r>
        <w:rPr>
          <w:sz w:val="24"/>
        </w:rPr>
        <w:t xml:space="preserve">of the </w:t>
      </w:r>
      <w:r>
        <w:rPr>
          <w:b/>
          <w:sz w:val="24"/>
        </w:rPr>
        <w:t xml:space="preserve">Labour Act [28:01] </w:t>
      </w:r>
      <w:r>
        <w:rPr>
          <w:sz w:val="24"/>
        </w:rPr>
        <w:t>against the Appeals Officer determination, dated 25</w:t>
      </w:r>
      <w:r>
        <w:rPr>
          <w:sz w:val="24"/>
          <w:vertAlign w:val="superscript"/>
        </w:rPr>
        <w:t>th</w:t>
      </w:r>
      <w:r>
        <w:rPr>
          <w:sz w:val="24"/>
        </w:rPr>
        <w:t xml:space="preserve"> September, 2023.</w:t>
      </w:r>
    </w:p>
    <w:p w14:paraId="11F99DC3" w14:textId="77777777" w:rsidR="00345604" w:rsidRDefault="004F5774">
      <w:pPr>
        <w:pStyle w:val="Heading1"/>
        <w:spacing w:before="5"/>
        <w:ind w:left="83"/>
      </w:pPr>
      <w:r>
        <w:t>FACTUAL</w:t>
      </w:r>
      <w:r>
        <w:rPr>
          <w:spacing w:val="-3"/>
        </w:rPr>
        <w:t xml:space="preserve"> </w:t>
      </w:r>
      <w:r>
        <w:rPr>
          <w:spacing w:val="-2"/>
        </w:rPr>
        <w:t>BACKGROUND</w:t>
      </w:r>
    </w:p>
    <w:p w14:paraId="3025EE46" w14:textId="77777777" w:rsidR="00345604" w:rsidRDefault="004F5774">
      <w:pPr>
        <w:pStyle w:val="BodyText"/>
        <w:spacing w:before="132" w:line="360" w:lineRule="auto"/>
        <w:ind w:right="19" w:firstLine="719"/>
      </w:pPr>
      <w:r>
        <w:t>The Appellant was employed as a procurement executive by</w:t>
      </w:r>
      <w:r>
        <w:rPr>
          <w:spacing w:val="-5"/>
        </w:rPr>
        <w:t xml:space="preserve"> </w:t>
      </w:r>
      <w:r>
        <w:t>the Respondent. She was responsible for managing the procurement processes for the organization. Her duties required strict adherence to the legal and procedural framework governing procurement, particularly</w:t>
      </w:r>
      <w:r>
        <w:rPr>
          <w:spacing w:val="40"/>
        </w:rPr>
        <w:t xml:space="preserve"> </w:t>
      </w:r>
      <w:r>
        <w:t>as they related to the Respondent's operations. On the 29</w:t>
      </w:r>
      <w:r>
        <w:rPr>
          <w:vertAlign w:val="superscript"/>
        </w:rPr>
        <w:t>th</w:t>
      </w:r>
      <w:r>
        <w:t xml:space="preserve"> March, 2023, the Appellant was charged with two charges </w:t>
      </w:r>
      <w:proofErr w:type="gramStart"/>
      <w:r>
        <w:t>i.e.“ any</w:t>
      </w:r>
      <w:proofErr w:type="gramEnd"/>
      <w:r>
        <w:t xml:space="preserve"> act of conduct inconsistent with the fulfilment of the express or implied conditions of her employment contract” as outlined in </w:t>
      </w:r>
      <w:r>
        <w:rPr>
          <w:b/>
        </w:rPr>
        <w:t>Section 4(a) of Statutory Instrument 15 of 2006 a</w:t>
      </w:r>
      <w:r>
        <w:rPr>
          <w:b/>
        </w:rPr>
        <w:t>nd “gross incompetence or inefficiency in the performance of her work”</w:t>
      </w:r>
      <w:r>
        <w:t>. It is common cause the second charge was later withdrawn by the employer. With regards the remaining charge it carried four counts all arising from two significant incidents involving the procurement of vehicles and information technology (IT) equipment.</w:t>
      </w:r>
      <w:r>
        <w:rPr>
          <w:spacing w:val="25"/>
        </w:rPr>
        <w:t xml:space="preserve"> </w:t>
      </w:r>
      <w:r>
        <w:rPr>
          <w:rFonts w:ascii="Calibri" w:hAnsi="Calibri"/>
          <w:sz w:val="22"/>
        </w:rPr>
        <w:t>In</w:t>
      </w:r>
      <w:r>
        <w:rPr>
          <w:rFonts w:ascii="Calibri" w:hAnsi="Calibri"/>
          <w:spacing w:val="33"/>
          <w:sz w:val="22"/>
        </w:rPr>
        <w:t xml:space="preserve"> </w:t>
      </w:r>
      <w:r>
        <w:rPr>
          <w:rFonts w:ascii="Calibri" w:hAnsi="Calibri"/>
          <w:sz w:val="22"/>
        </w:rPr>
        <w:t>the</w:t>
      </w:r>
      <w:r>
        <w:rPr>
          <w:rFonts w:ascii="Calibri" w:hAnsi="Calibri"/>
          <w:spacing w:val="33"/>
          <w:sz w:val="22"/>
        </w:rPr>
        <w:t xml:space="preserve"> </w:t>
      </w:r>
      <w:r>
        <w:rPr>
          <w:rFonts w:ascii="Calibri" w:hAnsi="Calibri"/>
          <w:sz w:val="22"/>
        </w:rPr>
        <w:t>first</w:t>
      </w:r>
      <w:r>
        <w:rPr>
          <w:rFonts w:ascii="Calibri" w:hAnsi="Calibri"/>
          <w:spacing w:val="35"/>
          <w:sz w:val="22"/>
        </w:rPr>
        <w:t xml:space="preserve"> </w:t>
      </w:r>
      <w:r>
        <w:rPr>
          <w:rFonts w:ascii="Calibri" w:hAnsi="Calibri"/>
          <w:sz w:val="22"/>
        </w:rPr>
        <w:t>count</w:t>
      </w:r>
      <w:r>
        <w:rPr>
          <w:rFonts w:ascii="Calibri" w:hAnsi="Calibri"/>
          <w:spacing w:val="35"/>
          <w:sz w:val="22"/>
        </w:rPr>
        <w:t xml:space="preserve"> </w:t>
      </w:r>
      <w:r>
        <w:rPr>
          <w:rFonts w:ascii="Calibri" w:hAnsi="Calibri"/>
          <w:sz w:val="22"/>
        </w:rPr>
        <w:t>involving</w:t>
      </w:r>
      <w:r>
        <w:rPr>
          <w:rFonts w:ascii="Calibri" w:hAnsi="Calibri"/>
          <w:spacing w:val="33"/>
          <w:sz w:val="22"/>
        </w:rPr>
        <w:t xml:space="preserve"> </w:t>
      </w:r>
      <w:r>
        <w:t>procurement</w:t>
      </w:r>
      <w:r>
        <w:rPr>
          <w:spacing w:val="36"/>
        </w:rPr>
        <w:t xml:space="preserve"> </w:t>
      </w:r>
      <w:r>
        <w:t>of</w:t>
      </w:r>
      <w:r>
        <w:rPr>
          <w:spacing w:val="33"/>
        </w:rPr>
        <w:t xml:space="preserve"> </w:t>
      </w:r>
      <w:r>
        <w:t>a</w:t>
      </w:r>
      <w:r>
        <w:rPr>
          <w:spacing w:val="32"/>
        </w:rPr>
        <w:t xml:space="preserve"> </w:t>
      </w:r>
      <w:proofErr w:type="gramStart"/>
      <w:r>
        <w:t>vehicle</w:t>
      </w:r>
      <w:proofErr w:type="gramEnd"/>
      <w:r>
        <w:rPr>
          <w:spacing w:val="34"/>
        </w:rPr>
        <w:t xml:space="preserve"> </w:t>
      </w:r>
      <w:r>
        <w:t>it</w:t>
      </w:r>
      <w:r>
        <w:rPr>
          <w:spacing w:val="34"/>
        </w:rPr>
        <w:t xml:space="preserve"> </w:t>
      </w:r>
      <w:r>
        <w:t>was</w:t>
      </w:r>
      <w:r>
        <w:rPr>
          <w:spacing w:val="34"/>
        </w:rPr>
        <w:t xml:space="preserve"> </w:t>
      </w:r>
      <w:r>
        <w:t>alleged</w:t>
      </w:r>
      <w:r>
        <w:rPr>
          <w:spacing w:val="34"/>
        </w:rPr>
        <w:t xml:space="preserve"> </w:t>
      </w:r>
      <w:r>
        <w:t>that</w:t>
      </w:r>
      <w:r>
        <w:rPr>
          <w:spacing w:val="33"/>
        </w:rPr>
        <w:t xml:space="preserve"> </w:t>
      </w:r>
      <w:r>
        <w:t>she</w:t>
      </w:r>
      <w:r>
        <w:rPr>
          <w:spacing w:val="34"/>
        </w:rPr>
        <w:t xml:space="preserve"> </w:t>
      </w:r>
      <w:r>
        <w:rPr>
          <w:spacing w:val="-5"/>
        </w:rPr>
        <w:t>had</w:t>
      </w:r>
    </w:p>
    <w:p w14:paraId="3A32C241" w14:textId="77777777" w:rsidR="00345604" w:rsidRDefault="00345604">
      <w:pPr>
        <w:pStyle w:val="BodyText"/>
        <w:spacing w:line="360" w:lineRule="auto"/>
        <w:sectPr w:rsidR="00345604">
          <w:type w:val="continuous"/>
          <w:pgSz w:w="11910" w:h="16840"/>
          <w:pgMar w:top="1900" w:right="1417" w:bottom="280" w:left="1417" w:header="720" w:footer="720" w:gutter="0"/>
          <w:cols w:space="720"/>
        </w:sectPr>
      </w:pPr>
    </w:p>
    <w:p w14:paraId="485314C0" w14:textId="77777777" w:rsidR="00345604" w:rsidRDefault="004F5774">
      <w:pPr>
        <w:pStyle w:val="BodyText"/>
        <w:spacing w:before="83" w:line="360" w:lineRule="auto"/>
        <w:ind w:right="16"/>
      </w:pPr>
      <w:r>
        <w:lastRenderedPageBreak/>
        <w:t>authorized the payment of a bribe to a ZIMRA official. Under the second count involving the IT equipment procurement incident it was alleged that she had failed to comply with procurement procedures and processes. More particularly she was alleged to have bought computer accessories and hardware without approved capex forms. Under the third count the employer alleged that she had varied the terms of a Memorandum of Understanding with the supplier</w:t>
      </w:r>
      <w:r>
        <w:rPr>
          <w:spacing w:val="-4"/>
        </w:rPr>
        <w:t xml:space="preserve"> </w:t>
      </w:r>
      <w:r>
        <w:t>of</w:t>
      </w:r>
      <w:r>
        <w:rPr>
          <w:spacing w:val="-2"/>
        </w:rPr>
        <w:t xml:space="preserve"> </w:t>
      </w:r>
      <w:r>
        <w:t>IT</w:t>
      </w:r>
      <w:r>
        <w:rPr>
          <w:spacing w:val="-2"/>
        </w:rPr>
        <w:t xml:space="preserve"> </w:t>
      </w:r>
      <w:r>
        <w:t>consumables</w:t>
      </w:r>
      <w:r>
        <w:rPr>
          <w:spacing w:val="-2"/>
        </w:rPr>
        <w:t xml:space="preserve"> </w:t>
      </w:r>
      <w:r>
        <w:t>without</w:t>
      </w:r>
      <w:r>
        <w:rPr>
          <w:spacing w:val="-2"/>
        </w:rPr>
        <w:t xml:space="preserve"> </w:t>
      </w:r>
      <w:proofErr w:type="spellStart"/>
      <w:r>
        <w:t>authorisation</w:t>
      </w:r>
      <w:proofErr w:type="spellEnd"/>
      <w:r>
        <w:t>.</w:t>
      </w:r>
      <w:r>
        <w:rPr>
          <w:spacing w:val="-2"/>
        </w:rPr>
        <w:t xml:space="preserve"> </w:t>
      </w:r>
      <w:r>
        <w:t>On</w:t>
      </w:r>
      <w:r>
        <w:rPr>
          <w:spacing w:val="-2"/>
        </w:rPr>
        <w:t xml:space="preserve"> </w:t>
      </w:r>
      <w:r>
        <w:t>the</w:t>
      </w:r>
      <w:r>
        <w:rPr>
          <w:spacing w:val="-3"/>
        </w:rPr>
        <w:t xml:space="preserve"> </w:t>
      </w:r>
      <w:r>
        <w:t>last</w:t>
      </w:r>
      <w:r>
        <w:rPr>
          <w:spacing w:val="-2"/>
        </w:rPr>
        <w:t xml:space="preserve"> </w:t>
      </w:r>
      <w:r>
        <w:t>count</w:t>
      </w:r>
      <w:r>
        <w:rPr>
          <w:spacing w:val="-2"/>
        </w:rPr>
        <w:t xml:space="preserve"> </w:t>
      </w:r>
      <w:r>
        <w:t>the</w:t>
      </w:r>
      <w:r>
        <w:rPr>
          <w:spacing w:val="-3"/>
        </w:rPr>
        <w:t xml:space="preserve"> </w:t>
      </w:r>
      <w:r>
        <w:t>Appellant</w:t>
      </w:r>
      <w:r>
        <w:rPr>
          <w:spacing w:val="-2"/>
        </w:rPr>
        <w:t xml:space="preserve"> </w:t>
      </w:r>
      <w:r>
        <w:t>was</w:t>
      </w:r>
      <w:r>
        <w:rPr>
          <w:spacing w:val="-2"/>
        </w:rPr>
        <w:t xml:space="preserve"> </w:t>
      </w:r>
      <w:r>
        <w:t xml:space="preserve">alleged to have instructed her juniors to facilitate completion of capex forms after purchase and delivery of the computers and hardware in so doing concealing the defective work related to the processes referred above, </w:t>
      </w:r>
      <w:proofErr w:type="gramStart"/>
      <w:r>
        <w:t>Following</w:t>
      </w:r>
      <w:proofErr w:type="gramEnd"/>
      <w:r>
        <w:t xml:space="preserve"> a full disciplinary hearing which included witnesses evidence, the Disciplinary Authority found the Appellant guilty on all four counts of the charge. The Disciplinary Authority consequently imposed a pen</w:t>
      </w:r>
      <w:r>
        <w:t>alty of dismissal from employment. Dissatisfied with the determination Appellant noted an internal appeal. The Appeals Committee in dismissing her appeal, upheld the findings and the penalty</w:t>
      </w:r>
      <w:r>
        <w:rPr>
          <w:spacing w:val="-1"/>
        </w:rPr>
        <w:t xml:space="preserve"> </w:t>
      </w:r>
      <w:r>
        <w:t>imposed by the Disciplinary Committee.</w:t>
      </w:r>
      <w:r>
        <w:rPr>
          <w:spacing w:val="40"/>
        </w:rPr>
        <w:t xml:space="preserve"> </w:t>
      </w:r>
      <w:r>
        <w:t>Displeased with the outcome Appellant has approached this court with her appeal against the determination by the Appeals Officer.</w:t>
      </w:r>
    </w:p>
    <w:p w14:paraId="364FDB1F" w14:textId="77777777" w:rsidR="00345604" w:rsidRDefault="00345604">
      <w:pPr>
        <w:pStyle w:val="BodyText"/>
        <w:spacing w:before="141"/>
        <w:ind w:left="0"/>
        <w:jc w:val="left"/>
      </w:pPr>
    </w:p>
    <w:p w14:paraId="30961824" w14:textId="77777777" w:rsidR="00345604" w:rsidRDefault="004F5774">
      <w:pPr>
        <w:pStyle w:val="Heading1"/>
        <w:jc w:val="both"/>
      </w:pPr>
      <w:r>
        <w:t>GROUNDS OF</w:t>
      </w:r>
      <w:r>
        <w:rPr>
          <w:spacing w:val="-3"/>
        </w:rPr>
        <w:t xml:space="preserve"> </w:t>
      </w:r>
      <w:r>
        <w:rPr>
          <w:spacing w:val="-2"/>
        </w:rPr>
        <w:t>APPEAL</w:t>
      </w:r>
    </w:p>
    <w:p w14:paraId="0928FBCB" w14:textId="77777777" w:rsidR="00345604" w:rsidRDefault="004F5774">
      <w:pPr>
        <w:pStyle w:val="ListParagraph"/>
        <w:numPr>
          <w:ilvl w:val="0"/>
          <w:numId w:val="2"/>
        </w:numPr>
        <w:tabs>
          <w:tab w:val="left" w:pos="743"/>
        </w:tabs>
        <w:spacing w:before="134" w:line="360" w:lineRule="auto"/>
        <w:ind w:right="20"/>
        <w:jc w:val="both"/>
        <w:rPr>
          <w:sz w:val="21"/>
        </w:rPr>
      </w:pPr>
      <w:r>
        <w:rPr>
          <w:sz w:val="21"/>
        </w:rPr>
        <w:t>The Appeals Officer grossly erred factually and at law in failing to make a finding that the Disciplinary Authority grossly erred factually and at law in convicting the Appellant for allegations of paying a bribe to a ZIMRA official when:</w:t>
      </w:r>
    </w:p>
    <w:p w14:paraId="04503EA4" w14:textId="77777777" w:rsidR="00345604" w:rsidRDefault="004F5774">
      <w:pPr>
        <w:pStyle w:val="ListParagraph"/>
        <w:numPr>
          <w:ilvl w:val="1"/>
          <w:numId w:val="2"/>
        </w:numPr>
        <w:tabs>
          <w:tab w:val="left" w:pos="1112"/>
        </w:tabs>
        <w:spacing w:before="1"/>
        <w:ind w:left="1112" w:hanging="369"/>
        <w:rPr>
          <w:sz w:val="21"/>
        </w:rPr>
      </w:pPr>
      <w:r>
        <w:rPr>
          <w:sz w:val="21"/>
        </w:rPr>
        <w:t>There</w:t>
      </w:r>
      <w:r>
        <w:rPr>
          <w:spacing w:val="-3"/>
          <w:sz w:val="21"/>
        </w:rPr>
        <w:t xml:space="preserve"> </w:t>
      </w:r>
      <w:r>
        <w:rPr>
          <w:sz w:val="21"/>
        </w:rPr>
        <w:t>was</w:t>
      </w:r>
      <w:r>
        <w:rPr>
          <w:spacing w:val="-4"/>
          <w:sz w:val="21"/>
        </w:rPr>
        <w:t xml:space="preserve"> </w:t>
      </w:r>
      <w:r>
        <w:rPr>
          <w:sz w:val="21"/>
        </w:rPr>
        <w:t>no</w:t>
      </w:r>
      <w:r>
        <w:rPr>
          <w:spacing w:val="-6"/>
          <w:sz w:val="21"/>
        </w:rPr>
        <w:t xml:space="preserve"> </w:t>
      </w:r>
      <w:r>
        <w:rPr>
          <w:sz w:val="21"/>
        </w:rPr>
        <w:t>evidence</w:t>
      </w:r>
      <w:r>
        <w:rPr>
          <w:spacing w:val="-2"/>
          <w:sz w:val="21"/>
        </w:rPr>
        <w:t xml:space="preserve"> </w:t>
      </w:r>
      <w:r>
        <w:rPr>
          <w:sz w:val="21"/>
        </w:rPr>
        <w:t>of</w:t>
      </w:r>
      <w:r>
        <w:rPr>
          <w:spacing w:val="-4"/>
          <w:sz w:val="21"/>
        </w:rPr>
        <w:t xml:space="preserve"> </w:t>
      </w:r>
      <w:r>
        <w:rPr>
          <w:sz w:val="21"/>
        </w:rPr>
        <w:t>her</w:t>
      </w:r>
      <w:r>
        <w:rPr>
          <w:spacing w:val="-4"/>
          <w:sz w:val="21"/>
        </w:rPr>
        <w:t xml:space="preserve"> </w:t>
      </w:r>
      <w:r>
        <w:rPr>
          <w:sz w:val="21"/>
        </w:rPr>
        <w:t>paying</w:t>
      </w:r>
      <w:r>
        <w:rPr>
          <w:spacing w:val="-3"/>
          <w:sz w:val="21"/>
        </w:rPr>
        <w:t xml:space="preserve"> </w:t>
      </w:r>
      <w:r>
        <w:rPr>
          <w:sz w:val="21"/>
        </w:rPr>
        <w:t>the</w:t>
      </w:r>
      <w:r>
        <w:rPr>
          <w:spacing w:val="-2"/>
          <w:sz w:val="21"/>
        </w:rPr>
        <w:t xml:space="preserve"> bribe,</w:t>
      </w:r>
    </w:p>
    <w:p w14:paraId="157FCD48" w14:textId="77777777" w:rsidR="00345604" w:rsidRDefault="004F5774">
      <w:pPr>
        <w:pStyle w:val="ListParagraph"/>
        <w:numPr>
          <w:ilvl w:val="1"/>
          <w:numId w:val="2"/>
        </w:numPr>
        <w:tabs>
          <w:tab w:val="left" w:pos="1152"/>
        </w:tabs>
        <w:spacing w:line="357" w:lineRule="auto"/>
        <w:ind w:left="743" w:right="22" w:firstLine="0"/>
        <w:rPr>
          <w:sz w:val="21"/>
        </w:rPr>
      </w:pPr>
      <w:r>
        <w:rPr>
          <w:sz w:val="21"/>
        </w:rPr>
        <w:t>The</w:t>
      </w:r>
      <w:r>
        <w:rPr>
          <w:spacing w:val="40"/>
          <w:sz w:val="21"/>
        </w:rPr>
        <w:t xml:space="preserve"> </w:t>
      </w:r>
      <w:r>
        <w:rPr>
          <w:sz w:val="21"/>
        </w:rPr>
        <w:t>facts</w:t>
      </w:r>
      <w:r>
        <w:rPr>
          <w:spacing w:val="40"/>
          <w:sz w:val="21"/>
        </w:rPr>
        <w:t xml:space="preserve"> </w:t>
      </w:r>
      <w:r>
        <w:rPr>
          <w:sz w:val="21"/>
        </w:rPr>
        <w:t>and</w:t>
      </w:r>
      <w:r>
        <w:rPr>
          <w:spacing w:val="38"/>
          <w:sz w:val="21"/>
        </w:rPr>
        <w:t xml:space="preserve"> </w:t>
      </w:r>
      <w:r>
        <w:rPr>
          <w:sz w:val="21"/>
        </w:rPr>
        <w:t>evidence</w:t>
      </w:r>
      <w:r>
        <w:rPr>
          <w:spacing w:val="40"/>
          <w:sz w:val="21"/>
        </w:rPr>
        <w:t xml:space="preserve"> </w:t>
      </w:r>
      <w:r>
        <w:rPr>
          <w:sz w:val="21"/>
        </w:rPr>
        <w:t>led</w:t>
      </w:r>
      <w:r>
        <w:rPr>
          <w:spacing w:val="40"/>
          <w:sz w:val="21"/>
        </w:rPr>
        <w:t xml:space="preserve"> </w:t>
      </w:r>
      <w:r>
        <w:rPr>
          <w:sz w:val="21"/>
        </w:rPr>
        <w:t>by</w:t>
      </w:r>
      <w:r>
        <w:rPr>
          <w:spacing w:val="36"/>
          <w:sz w:val="21"/>
        </w:rPr>
        <w:t xml:space="preserve"> </w:t>
      </w:r>
      <w:r>
        <w:rPr>
          <w:sz w:val="21"/>
        </w:rPr>
        <w:t>the</w:t>
      </w:r>
      <w:r>
        <w:rPr>
          <w:spacing w:val="40"/>
          <w:sz w:val="21"/>
        </w:rPr>
        <w:t xml:space="preserve"> </w:t>
      </w:r>
      <w:r>
        <w:rPr>
          <w:sz w:val="21"/>
        </w:rPr>
        <w:t>complainant</w:t>
      </w:r>
      <w:r>
        <w:rPr>
          <w:spacing w:val="39"/>
          <w:sz w:val="21"/>
        </w:rPr>
        <w:t xml:space="preserve"> </w:t>
      </w:r>
      <w:r>
        <w:rPr>
          <w:sz w:val="21"/>
        </w:rPr>
        <w:t>were</w:t>
      </w:r>
      <w:r>
        <w:rPr>
          <w:spacing w:val="40"/>
          <w:sz w:val="21"/>
        </w:rPr>
        <w:t xml:space="preserve"> </w:t>
      </w:r>
      <w:r>
        <w:rPr>
          <w:sz w:val="21"/>
        </w:rPr>
        <w:t>that</w:t>
      </w:r>
      <w:r>
        <w:rPr>
          <w:spacing w:val="39"/>
          <w:sz w:val="21"/>
        </w:rPr>
        <w:t xml:space="preserve"> </w:t>
      </w:r>
      <w:r>
        <w:rPr>
          <w:sz w:val="21"/>
        </w:rPr>
        <w:t>she</w:t>
      </w:r>
      <w:r>
        <w:rPr>
          <w:spacing w:val="40"/>
          <w:sz w:val="21"/>
        </w:rPr>
        <w:t xml:space="preserve"> </w:t>
      </w:r>
      <w:proofErr w:type="spellStart"/>
      <w:r>
        <w:rPr>
          <w:sz w:val="21"/>
        </w:rPr>
        <w:t>authorised</w:t>
      </w:r>
      <w:proofErr w:type="spellEnd"/>
      <w:r>
        <w:rPr>
          <w:spacing w:val="40"/>
          <w:sz w:val="21"/>
        </w:rPr>
        <w:t xml:space="preserve"> </w:t>
      </w:r>
      <w:r>
        <w:rPr>
          <w:sz w:val="21"/>
        </w:rPr>
        <w:t>payment</w:t>
      </w:r>
      <w:r>
        <w:rPr>
          <w:spacing w:val="39"/>
          <w:sz w:val="21"/>
        </w:rPr>
        <w:t xml:space="preserve"> </w:t>
      </w:r>
      <w:r>
        <w:rPr>
          <w:sz w:val="21"/>
        </w:rPr>
        <w:t>of</w:t>
      </w:r>
      <w:r>
        <w:rPr>
          <w:spacing w:val="40"/>
          <w:sz w:val="21"/>
        </w:rPr>
        <w:t xml:space="preserve"> </w:t>
      </w:r>
      <w:r>
        <w:rPr>
          <w:sz w:val="21"/>
        </w:rPr>
        <w:t>the facilitation fee, which is not the factual charge which was laid.</w:t>
      </w:r>
    </w:p>
    <w:p w14:paraId="62F3035E" w14:textId="77777777" w:rsidR="00345604" w:rsidRDefault="004F5774">
      <w:pPr>
        <w:pStyle w:val="ListParagraph"/>
        <w:numPr>
          <w:ilvl w:val="1"/>
          <w:numId w:val="2"/>
        </w:numPr>
        <w:tabs>
          <w:tab w:val="left" w:pos="1124"/>
        </w:tabs>
        <w:spacing w:before="2" w:line="360" w:lineRule="auto"/>
        <w:ind w:left="743" w:right="24" w:firstLine="0"/>
        <w:rPr>
          <w:sz w:val="21"/>
        </w:rPr>
      </w:pPr>
      <w:r>
        <w:rPr>
          <w:sz w:val="21"/>
        </w:rPr>
        <w:t xml:space="preserve">The facts are clear that at all material times, the request in question was for a facilitation fee duly </w:t>
      </w:r>
      <w:proofErr w:type="spellStart"/>
      <w:r>
        <w:rPr>
          <w:sz w:val="21"/>
        </w:rPr>
        <w:t>authorised</w:t>
      </w:r>
      <w:proofErr w:type="spellEnd"/>
      <w:r>
        <w:rPr>
          <w:sz w:val="21"/>
        </w:rPr>
        <w:t xml:space="preserve"> by Mary Mashingaidze of the Managing Director of Bak Storage.</w:t>
      </w:r>
    </w:p>
    <w:p w14:paraId="1FD5208A" w14:textId="77777777" w:rsidR="00345604" w:rsidRDefault="004F5774">
      <w:pPr>
        <w:pStyle w:val="ListParagraph"/>
        <w:numPr>
          <w:ilvl w:val="0"/>
          <w:numId w:val="2"/>
        </w:numPr>
        <w:tabs>
          <w:tab w:val="left" w:pos="653"/>
          <w:tab w:val="left" w:pos="743"/>
        </w:tabs>
        <w:spacing w:before="1" w:line="360" w:lineRule="auto"/>
        <w:ind w:right="1122" w:hanging="456"/>
        <w:jc w:val="both"/>
        <w:rPr>
          <w:sz w:val="21"/>
        </w:rPr>
      </w:pPr>
      <w:r>
        <w:rPr>
          <w:sz w:val="21"/>
        </w:rPr>
        <w:t>The</w:t>
      </w:r>
      <w:r>
        <w:rPr>
          <w:spacing w:val="-3"/>
          <w:sz w:val="21"/>
        </w:rPr>
        <w:t xml:space="preserve"> </w:t>
      </w:r>
      <w:r>
        <w:rPr>
          <w:sz w:val="21"/>
        </w:rPr>
        <w:t>Appeals</w:t>
      </w:r>
      <w:r>
        <w:rPr>
          <w:spacing w:val="-4"/>
          <w:sz w:val="21"/>
        </w:rPr>
        <w:t xml:space="preserve"> </w:t>
      </w:r>
      <w:r>
        <w:rPr>
          <w:sz w:val="21"/>
        </w:rPr>
        <w:t>Officer</w:t>
      </w:r>
      <w:r>
        <w:rPr>
          <w:spacing w:val="-2"/>
          <w:sz w:val="21"/>
        </w:rPr>
        <w:t xml:space="preserve"> </w:t>
      </w:r>
      <w:r>
        <w:rPr>
          <w:sz w:val="21"/>
        </w:rPr>
        <w:t>grossly</w:t>
      </w:r>
      <w:r>
        <w:rPr>
          <w:spacing w:val="-6"/>
          <w:sz w:val="21"/>
        </w:rPr>
        <w:t xml:space="preserve"> </w:t>
      </w:r>
      <w:r>
        <w:rPr>
          <w:sz w:val="21"/>
        </w:rPr>
        <w:t>erred</w:t>
      </w:r>
      <w:r>
        <w:rPr>
          <w:spacing w:val="-1"/>
          <w:sz w:val="21"/>
        </w:rPr>
        <w:t xml:space="preserve"> </w:t>
      </w:r>
      <w:r>
        <w:rPr>
          <w:sz w:val="21"/>
        </w:rPr>
        <w:t>at</w:t>
      </w:r>
      <w:r>
        <w:rPr>
          <w:spacing w:val="-3"/>
          <w:sz w:val="21"/>
        </w:rPr>
        <w:t xml:space="preserve"> </w:t>
      </w:r>
      <w:r>
        <w:rPr>
          <w:sz w:val="21"/>
        </w:rPr>
        <w:t>law</w:t>
      </w:r>
      <w:r>
        <w:rPr>
          <w:spacing w:val="-3"/>
          <w:sz w:val="21"/>
        </w:rPr>
        <w:t xml:space="preserve"> </w:t>
      </w:r>
      <w:r>
        <w:rPr>
          <w:sz w:val="21"/>
        </w:rPr>
        <w:t>and</w:t>
      </w:r>
      <w:r>
        <w:rPr>
          <w:spacing w:val="-1"/>
          <w:sz w:val="21"/>
        </w:rPr>
        <w:t xml:space="preserve"> </w:t>
      </w:r>
      <w:r>
        <w:rPr>
          <w:sz w:val="21"/>
        </w:rPr>
        <w:t>factually</w:t>
      </w:r>
      <w:r>
        <w:rPr>
          <w:spacing w:val="-6"/>
          <w:sz w:val="21"/>
        </w:rPr>
        <w:t xml:space="preserve"> </w:t>
      </w:r>
      <w:r>
        <w:rPr>
          <w:sz w:val="21"/>
        </w:rPr>
        <w:t>in</w:t>
      </w:r>
      <w:r>
        <w:rPr>
          <w:spacing w:val="-1"/>
          <w:sz w:val="21"/>
        </w:rPr>
        <w:t xml:space="preserve"> </w:t>
      </w:r>
      <w:r>
        <w:rPr>
          <w:sz w:val="21"/>
        </w:rPr>
        <w:t>failing</w:t>
      </w:r>
      <w:r>
        <w:rPr>
          <w:spacing w:val="-1"/>
          <w:sz w:val="21"/>
        </w:rPr>
        <w:t xml:space="preserve"> </w:t>
      </w:r>
      <w:r>
        <w:rPr>
          <w:sz w:val="21"/>
        </w:rPr>
        <w:t>to</w:t>
      </w:r>
      <w:r>
        <w:rPr>
          <w:spacing w:val="-1"/>
          <w:sz w:val="21"/>
        </w:rPr>
        <w:t xml:space="preserve"> </w:t>
      </w:r>
      <w:r>
        <w:rPr>
          <w:sz w:val="21"/>
        </w:rPr>
        <w:t>make</w:t>
      </w:r>
      <w:r>
        <w:rPr>
          <w:spacing w:val="-1"/>
          <w:sz w:val="21"/>
        </w:rPr>
        <w:t xml:space="preserve"> </w:t>
      </w:r>
      <w:r>
        <w:rPr>
          <w:sz w:val="21"/>
        </w:rPr>
        <w:t>a</w:t>
      </w:r>
      <w:r>
        <w:rPr>
          <w:spacing w:val="-1"/>
          <w:sz w:val="21"/>
        </w:rPr>
        <w:t xml:space="preserve"> </w:t>
      </w:r>
      <w:r>
        <w:rPr>
          <w:sz w:val="21"/>
        </w:rPr>
        <w:t>finding</w:t>
      </w:r>
      <w:r>
        <w:rPr>
          <w:spacing w:val="-1"/>
          <w:sz w:val="21"/>
        </w:rPr>
        <w:t xml:space="preserve"> </w:t>
      </w:r>
      <w:r>
        <w:rPr>
          <w:sz w:val="21"/>
        </w:rPr>
        <w:t>that the</w:t>
      </w:r>
      <w:r>
        <w:rPr>
          <w:spacing w:val="-1"/>
          <w:sz w:val="21"/>
        </w:rPr>
        <w:t xml:space="preserve"> </w:t>
      </w:r>
      <w:r>
        <w:rPr>
          <w:sz w:val="21"/>
        </w:rPr>
        <w:t>Disciplinary</w:t>
      </w:r>
      <w:r>
        <w:rPr>
          <w:spacing w:val="-6"/>
          <w:sz w:val="21"/>
        </w:rPr>
        <w:t xml:space="preserve"> </w:t>
      </w:r>
      <w:r>
        <w:rPr>
          <w:sz w:val="21"/>
        </w:rPr>
        <w:t>Authority</w:t>
      </w:r>
      <w:r>
        <w:rPr>
          <w:spacing w:val="-6"/>
          <w:sz w:val="21"/>
        </w:rPr>
        <w:t xml:space="preserve"> </w:t>
      </w:r>
      <w:r>
        <w:rPr>
          <w:sz w:val="21"/>
        </w:rPr>
        <w:t>erred</w:t>
      </w:r>
      <w:r>
        <w:rPr>
          <w:spacing w:val="-1"/>
          <w:sz w:val="21"/>
        </w:rPr>
        <w:t xml:space="preserve"> </w:t>
      </w:r>
      <w:r>
        <w:rPr>
          <w:sz w:val="21"/>
        </w:rPr>
        <w:t>in</w:t>
      </w:r>
      <w:r>
        <w:rPr>
          <w:spacing w:val="-2"/>
          <w:sz w:val="21"/>
        </w:rPr>
        <w:t xml:space="preserve"> </w:t>
      </w:r>
      <w:r>
        <w:rPr>
          <w:sz w:val="21"/>
        </w:rPr>
        <w:t>including</w:t>
      </w:r>
      <w:r>
        <w:rPr>
          <w:spacing w:val="-1"/>
          <w:sz w:val="21"/>
        </w:rPr>
        <w:t xml:space="preserve"> </w:t>
      </w:r>
      <w:r>
        <w:rPr>
          <w:sz w:val="21"/>
        </w:rPr>
        <w:t>findings</w:t>
      </w:r>
      <w:r>
        <w:rPr>
          <w:spacing w:val="-4"/>
          <w:sz w:val="21"/>
        </w:rPr>
        <w:t xml:space="preserve"> </w:t>
      </w:r>
      <w:r>
        <w:rPr>
          <w:sz w:val="21"/>
        </w:rPr>
        <w:t>on</w:t>
      </w:r>
      <w:r>
        <w:rPr>
          <w:spacing w:val="-4"/>
          <w:sz w:val="21"/>
        </w:rPr>
        <w:t xml:space="preserve"> </w:t>
      </w:r>
      <w:r>
        <w:rPr>
          <w:sz w:val="21"/>
        </w:rPr>
        <w:t>evidence</w:t>
      </w:r>
      <w:r>
        <w:rPr>
          <w:spacing w:val="-1"/>
          <w:sz w:val="21"/>
        </w:rPr>
        <w:t xml:space="preserve"> </w:t>
      </w:r>
      <w:r>
        <w:rPr>
          <w:sz w:val="21"/>
        </w:rPr>
        <w:t>that</w:t>
      </w:r>
      <w:r>
        <w:rPr>
          <w:spacing w:val="-2"/>
          <w:sz w:val="21"/>
        </w:rPr>
        <w:t xml:space="preserve"> </w:t>
      </w:r>
      <w:r>
        <w:rPr>
          <w:sz w:val="21"/>
        </w:rPr>
        <w:t>was</w:t>
      </w:r>
      <w:r>
        <w:rPr>
          <w:spacing w:val="-2"/>
          <w:sz w:val="21"/>
        </w:rPr>
        <w:t xml:space="preserve"> </w:t>
      </w:r>
      <w:r>
        <w:rPr>
          <w:sz w:val="21"/>
        </w:rPr>
        <w:t>not</w:t>
      </w:r>
      <w:r>
        <w:rPr>
          <w:spacing w:val="-2"/>
          <w:sz w:val="21"/>
        </w:rPr>
        <w:t xml:space="preserve"> </w:t>
      </w:r>
      <w:r>
        <w:rPr>
          <w:sz w:val="21"/>
        </w:rPr>
        <w:t>led</w:t>
      </w:r>
      <w:r>
        <w:rPr>
          <w:spacing w:val="-1"/>
          <w:sz w:val="21"/>
        </w:rPr>
        <w:t xml:space="preserve"> </w:t>
      </w:r>
      <w:r>
        <w:rPr>
          <w:sz w:val="21"/>
        </w:rPr>
        <w:t>by the complainant, in particular, that:</w:t>
      </w:r>
    </w:p>
    <w:p w14:paraId="4E4E1D7B" w14:textId="77777777" w:rsidR="00345604" w:rsidRDefault="004F5774">
      <w:pPr>
        <w:pStyle w:val="ListParagraph"/>
        <w:numPr>
          <w:ilvl w:val="1"/>
          <w:numId w:val="2"/>
        </w:numPr>
        <w:tabs>
          <w:tab w:val="left" w:pos="1112"/>
        </w:tabs>
        <w:spacing w:before="1"/>
        <w:ind w:left="1112" w:hanging="369"/>
        <w:rPr>
          <w:sz w:val="21"/>
        </w:rPr>
      </w:pPr>
      <w:r>
        <w:rPr>
          <w:sz w:val="21"/>
        </w:rPr>
        <w:t>The</w:t>
      </w:r>
      <w:r>
        <w:rPr>
          <w:spacing w:val="-6"/>
          <w:sz w:val="21"/>
        </w:rPr>
        <w:t xml:space="preserve"> </w:t>
      </w:r>
      <w:r>
        <w:rPr>
          <w:sz w:val="21"/>
        </w:rPr>
        <w:t>definition</w:t>
      </w:r>
      <w:r>
        <w:rPr>
          <w:spacing w:val="-4"/>
          <w:sz w:val="21"/>
        </w:rPr>
        <w:t xml:space="preserve"> </w:t>
      </w:r>
      <w:r>
        <w:rPr>
          <w:sz w:val="21"/>
        </w:rPr>
        <w:t>of</w:t>
      </w:r>
      <w:r>
        <w:rPr>
          <w:spacing w:val="-4"/>
          <w:sz w:val="21"/>
        </w:rPr>
        <w:t xml:space="preserve"> </w:t>
      </w:r>
      <w:r>
        <w:rPr>
          <w:sz w:val="21"/>
        </w:rPr>
        <w:t>a</w:t>
      </w:r>
      <w:r>
        <w:rPr>
          <w:spacing w:val="-4"/>
          <w:sz w:val="21"/>
        </w:rPr>
        <w:t xml:space="preserve"> </w:t>
      </w:r>
      <w:r>
        <w:rPr>
          <w:sz w:val="21"/>
        </w:rPr>
        <w:t>facilitation</w:t>
      </w:r>
      <w:r>
        <w:rPr>
          <w:spacing w:val="-3"/>
          <w:sz w:val="21"/>
        </w:rPr>
        <w:t xml:space="preserve"> </w:t>
      </w:r>
      <w:r>
        <w:rPr>
          <w:sz w:val="21"/>
        </w:rPr>
        <w:t>fee</w:t>
      </w:r>
      <w:r>
        <w:rPr>
          <w:spacing w:val="-4"/>
          <w:sz w:val="21"/>
        </w:rPr>
        <w:t xml:space="preserve"> </w:t>
      </w:r>
      <w:r>
        <w:rPr>
          <w:sz w:val="21"/>
        </w:rPr>
        <w:t>was</w:t>
      </w:r>
      <w:r>
        <w:rPr>
          <w:spacing w:val="-4"/>
          <w:sz w:val="21"/>
        </w:rPr>
        <w:t xml:space="preserve"> </w:t>
      </w:r>
      <w:r>
        <w:rPr>
          <w:sz w:val="21"/>
        </w:rPr>
        <w:t>not</w:t>
      </w:r>
      <w:r>
        <w:rPr>
          <w:spacing w:val="-5"/>
          <w:sz w:val="21"/>
        </w:rPr>
        <w:t xml:space="preserve"> </w:t>
      </w:r>
      <w:r>
        <w:rPr>
          <w:sz w:val="21"/>
        </w:rPr>
        <w:t>raised</w:t>
      </w:r>
      <w:r>
        <w:rPr>
          <w:spacing w:val="-3"/>
          <w:sz w:val="21"/>
        </w:rPr>
        <w:t xml:space="preserve"> </w:t>
      </w:r>
      <w:r>
        <w:rPr>
          <w:sz w:val="21"/>
        </w:rPr>
        <w:t>in</w:t>
      </w:r>
      <w:r>
        <w:rPr>
          <w:spacing w:val="-4"/>
          <w:sz w:val="21"/>
        </w:rPr>
        <w:t xml:space="preserve"> </w:t>
      </w:r>
      <w:r>
        <w:rPr>
          <w:sz w:val="21"/>
        </w:rPr>
        <w:t>the</w:t>
      </w:r>
      <w:r>
        <w:rPr>
          <w:spacing w:val="-3"/>
          <w:sz w:val="21"/>
        </w:rPr>
        <w:t xml:space="preserve"> </w:t>
      </w:r>
      <w:r>
        <w:rPr>
          <w:spacing w:val="-2"/>
          <w:sz w:val="21"/>
        </w:rPr>
        <w:t>hearing.</w:t>
      </w:r>
    </w:p>
    <w:p w14:paraId="25CDDF3D" w14:textId="77777777" w:rsidR="00345604" w:rsidRDefault="004F5774">
      <w:pPr>
        <w:pStyle w:val="ListParagraph"/>
        <w:numPr>
          <w:ilvl w:val="1"/>
          <w:numId w:val="2"/>
        </w:numPr>
        <w:tabs>
          <w:tab w:val="left" w:pos="1131"/>
        </w:tabs>
        <w:spacing w:line="360" w:lineRule="auto"/>
        <w:ind w:left="743" w:right="20" w:firstLine="0"/>
        <w:rPr>
          <w:sz w:val="21"/>
        </w:rPr>
      </w:pPr>
      <w:r>
        <w:rPr>
          <w:sz w:val="21"/>
        </w:rPr>
        <w:t>The evidence on alleged reminders of capex allegations from the Group ICT Executive and</w:t>
      </w:r>
      <w:r>
        <w:rPr>
          <w:spacing w:val="40"/>
          <w:sz w:val="21"/>
        </w:rPr>
        <w:t xml:space="preserve"> </w:t>
      </w:r>
      <w:r>
        <w:rPr>
          <w:sz w:val="21"/>
        </w:rPr>
        <w:t>Finance Manager was</w:t>
      </w:r>
      <w:r>
        <w:rPr>
          <w:spacing w:val="-2"/>
          <w:sz w:val="21"/>
        </w:rPr>
        <w:t xml:space="preserve"> </w:t>
      </w:r>
      <w:r>
        <w:rPr>
          <w:sz w:val="21"/>
        </w:rPr>
        <w:t>not led in the hearing</w:t>
      </w:r>
      <w:r>
        <w:rPr>
          <w:spacing w:val="-2"/>
          <w:sz w:val="21"/>
        </w:rPr>
        <w:t xml:space="preserve"> </w:t>
      </w:r>
      <w:r>
        <w:rPr>
          <w:sz w:val="21"/>
        </w:rPr>
        <w:t>by</w:t>
      </w:r>
      <w:r>
        <w:rPr>
          <w:spacing w:val="-4"/>
          <w:sz w:val="21"/>
        </w:rPr>
        <w:t xml:space="preserve"> </w:t>
      </w:r>
      <w:r>
        <w:rPr>
          <w:sz w:val="21"/>
        </w:rPr>
        <w:t>the complainant, nor were the two called to testify.</w:t>
      </w:r>
    </w:p>
    <w:p w14:paraId="65F9DBAF" w14:textId="77777777" w:rsidR="00345604" w:rsidRDefault="004F5774">
      <w:pPr>
        <w:pStyle w:val="ListParagraph"/>
        <w:numPr>
          <w:ilvl w:val="1"/>
          <w:numId w:val="2"/>
        </w:numPr>
        <w:tabs>
          <w:tab w:val="left" w:pos="1119"/>
        </w:tabs>
        <w:spacing w:before="0" w:line="360" w:lineRule="auto"/>
        <w:ind w:left="743" w:right="22" w:firstLine="0"/>
        <w:rPr>
          <w:sz w:val="21"/>
        </w:rPr>
      </w:pPr>
      <w:r>
        <w:rPr>
          <w:sz w:val="21"/>
        </w:rPr>
        <w:t>The evidence that the employee and Seth, the Procurement Officer, confirmed that not all the capex forms were in place.</w:t>
      </w:r>
    </w:p>
    <w:p w14:paraId="3D6DAF14" w14:textId="77777777" w:rsidR="00345604" w:rsidRDefault="004F5774">
      <w:pPr>
        <w:pStyle w:val="ListParagraph"/>
        <w:numPr>
          <w:ilvl w:val="1"/>
          <w:numId w:val="2"/>
        </w:numPr>
        <w:tabs>
          <w:tab w:val="left" w:pos="1112"/>
        </w:tabs>
        <w:spacing w:before="1"/>
        <w:ind w:left="1112" w:hanging="369"/>
        <w:rPr>
          <w:sz w:val="21"/>
        </w:rPr>
      </w:pPr>
      <w:r>
        <w:rPr>
          <w:sz w:val="21"/>
        </w:rPr>
        <w:t>That</w:t>
      </w:r>
      <w:r>
        <w:rPr>
          <w:spacing w:val="-4"/>
          <w:sz w:val="21"/>
        </w:rPr>
        <w:t xml:space="preserve"> </w:t>
      </w:r>
      <w:r>
        <w:rPr>
          <w:sz w:val="21"/>
        </w:rPr>
        <w:t>capex</w:t>
      </w:r>
      <w:r>
        <w:rPr>
          <w:spacing w:val="-3"/>
          <w:sz w:val="21"/>
        </w:rPr>
        <w:t xml:space="preserve"> </w:t>
      </w:r>
      <w:r>
        <w:rPr>
          <w:sz w:val="21"/>
        </w:rPr>
        <w:t>forms</w:t>
      </w:r>
      <w:r>
        <w:rPr>
          <w:spacing w:val="-4"/>
          <w:sz w:val="21"/>
        </w:rPr>
        <w:t xml:space="preserve"> </w:t>
      </w:r>
      <w:r>
        <w:rPr>
          <w:sz w:val="21"/>
        </w:rPr>
        <w:t>were</w:t>
      </w:r>
      <w:r>
        <w:rPr>
          <w:spacing w:val="-3"/>
          <w:sz w:val="21"/>
        </w:rPr>
        <w:t xml:space="preserve"> </w:t>
      </w:r>
      <w:r>
        <w:rPr>
          <w:sz w:val="21"/>
        </w:rPr>
        <w:t>part</w:t>
      </w:r>
      <w:r>
        <w:rPr>
          <w:spacing w:val="-4"/>
          <w:sz w:val="21"/>
        </w:rPr>
        <w:t xml:space="preserve"> </w:t>
      </w:r>
      <w:r>
        <w:rPr>
          <w:sz w:val="21"/>
        </w:rPr>
        <w:t>of</w:t>
      </w:r>
      <w:r>
        <w:rPr>
          <w:spacing w:val="-3"/>
          <w:sz w:val="21"/>
        </w:rPr>
        <w:t xml:space="preserve"> </w:t>
      </w:r>
      <w:r>
        <w:rPr>
          <w:sz w:val="21"/>
        </w:rPr>
        <w:t>the</w:t>
      </w:r>
      <w:r>
        <w:rPr>
          <w:spacing w:val="-4"/>
          <w:sz w:val="21"/>
        </w:rPr>
        <w:t xml:space="preserve"> </w:t>
      </w:r>
      <w:r>
        <w:rPr>
          <w:sz w:val="21"/>
        </w:rPr>
        <w:t>procurement</w:t>
      </w:r>
      <w:r>
        <w:rPr>
          <w:spacing w:val="-3"/>
          <w:sz w:val="21"/>
        </w:rPr>
        <w:t xml:space="preserve"> </w:t>
      </w:r>
      <w:r>
        <w:rPr>
          <w:spacing w:val="-2"/>
          <w:sz w:val="21"/>
        </w:rPr>
        <w:t>procedure.</w:t>
      </w:r>
    </w:p>
    <w:p w14:paraId="33E25853" w14:textId="77777777" w:rsidR="00345604" w:rsidRDefault="004F5774">
      <w:pPr>
        <w:pStyle w:val="ListParagraph"/>
        <w:numPr>
          <w:ilvl w:val="0"/>
          <w:numId w:val="2"/>
        </w:numPr>
        <w:tabs>
          <w:tab w:val="left" w:pos="601"/>
        </w:tabs>
        <w:spacing w:before="120"/>
        <w:ind w:left="601" w:hanging="367"/>
        <w:jc w:val="left"/>
        <w:rPr>
          <w:sz w:val="21"/>
        </w:rPr>
      </w:pPr>
      <w:r>
        <w:rPr>
          <w:sz w:val="21"/>
        </w:rPr>
        <w:t>The</w:t>
      </w:r>
      <w:r>
        <w:rPr>
          <w:spacing w:val="-7"/>
          <w:sz w:val="21"/>
        </w:rPr>
        <w:t xml:space="preserve"> </w:t>
      </w:r>
      <w:r>
        <w:rPr>
          <w:sz w:val="21"/>
        </w:rPr>
        <w:t>Appeals</w:t>
      </w:r>
      <w:r>
        <w:rPr>
          <w:spacing w:val="-6"/>
          <w:sz w:val="21"/>
        </w:rPr>
        <w:t xml:space="preserve"> </w:t>
      </w:r>
      <w:r>
        <w:rPr>
          <w:sz w:val="21"/>
        </w:rPr>
        <w:t>Officer</w:t>
      </w:r>
      <w:r>
        <w:rPr>
          <w:spacing w:val="-4"/>
          <w:sz w:val="21"/>
        </w:rPr>
        <w:t xml:space="preserve"> </w:t>
      </w:r>
      <w:r>
        <w:rPr>
          <w:sz w:val="21"/>
        </w:rPr>
        <w:t>erred</w:t>
      </w:r>
      <w:r>
        <w:rPr>
          <w:spacing w:val="-3"/>
          <w:sz w:val="21"/>
        </w:rPr>
        <w:t xml:space="preserve"> </w:t>
      </w:r>
      <w:r>
        <w:rPr>
          <w:sz w:val="21"/>
        </w:rPr>
        <w:t>at</w:t>
      </w:r>
      <w:r>
        <w:rPr>
          <w:spacing w:val="-5"/>
          <w:sz w:val="21"/>
        </w:rPr>
        <w:t xml:space="preserve"> </w:t>
      </w:r>
      <w:r>
        <w:rPr>
          <w:sz w:val="21"/>
        </w:rPr>
        <w:t>law</w:t>
      </w:r>
      <w:r>
        <w:rPr>
          <w:spacing w:val="-4"/>
          <w:sz w:val="21"/>
        </w:rPr>
        <w:t xml:space="preserve"> </w:t>
      </w:r>
      <w:r>
        <w:rPr>
          <w:sz w:val="21"/>
        </w:rPr>
        <w:t>and</w:t>
      </w:r>
      <w:r>
        <w:rPr>
          <w:spacing w:val="-3"/>
          <w:sz w:val="21"/>
        </w:rPr>
        <w:t xml:space="preserve"> </w:t>
      </w:r>
      <w:r>
        <w:rPr>
          <w:sz w:val="21"/>
        </w:rPr>
        <w:t>factually</w:t>
      </w:r>
      <w:r>
        <w:rPr>
          <w:spacing w:val="-6"/>
          <w:sz w:val="21"/>
        </w:rPr>
        <w:t xml:space="preserve"> </w:t>
      </w:r>
      <w:r>
        <w:rPr>
          <w:sz w:val="21"/>
        </w:rPr>
        <w:t>in</w:t>
      </w:r>
      <w:r>
        <w:rPr>
          <w:spacing w:val="-3"/>
          <w:sz w:val="21"/>
        </w:rPr>
        <w:t xml:space="preserve"> </w:t>
      </w:r>
      <w:r>
        <w:rPr>
          <w:sz w:val="21"/>
        </w:rPr>
        <w:t>failing</w:t>
      </w:r>
      <w:r>
        <w:rPr>
          <w:spacing w:val="-3"/>
          <w:sz w:val="21"/>
        </w:rPr>
        <w:t xml:space="preserve"> </w:t>
      </w:r>
      <w:r>
        <w:rPr>
          <w:sz w:val="21"/>
        </w:rPr>
        <w:t>to</w:t>
      </w:r>
      <w:r>
        <w:rPr>
          <w:spacing w:val="-3"/>
          <w:sz w:val="21"/>
        </w:rPr>
        <w:t xml:space="preserve"> </w:t>
      </w:r>
      <w:r>
        <w:rPr>
          <w:sz w:val="21"/>
        </w:rPr>
        <w:t>make</w:t>
      </w:r>
      <w:r>
        <w:rPr>
          <w:spacing w:val="-3"/>
          <w:sz w:val="21"/>
        </w:rPr>
        <w:t xml:space="preserve"> </w:t>
      </w:r>
      <w:r>
        <w:rPr>
          <w:sz w:val="21"/>
        </w:rPr>
        <w:t>a</w:t>
      </w:r>
      <w:r>
        <w:rPr>
          <w:spacing w:val="-3"/>
          <w:sz w:val="21"/>
        </w:rPr>
        <w:t xml:space="preserve"> </w:t>
      </w:r>
      <w:r>
        <w:rPr>
          <w:sz w:val="21"/>
        </w:rPr>
        <w:t>finding</w:t>
      </w:r>
      <w:r>
        <w:rPr>
          <w:spacing w:val="-3"/>
          <w:sz w:val="21"/>
        </w:rPr>
        <w:t xml:space="preserve"> </w:t>
      </w:r>
      <w:r>
        <w:rPr>
          <w:sz w:val="21"/>
        </w:rPr>
        <w:t>that</w:t>
      </w:r>
      <w:r>
        <w:rPr>
          <w:spacing w:val="-3"/>
          <w:sz w:val="21"/>
        </w:rPr>
        <w:t xml:space="preserve"> </w:t>
      </w:r>
      <w:r>
        <w:rPr>
          <w:spacing w:val="-5"/>
          <w:sz w:val="21"/>
        </w:rPr>
        <w:t>the</w:t>
      </w:r>
    </w:p>
    <w:p w14:paraId="0D633BA0" w14:textId="77777777" w:rsidR="00345604" w:rsidRDefault="00345604">
      <w:pPr>
        <w:pStyle w:val="ListParagraph"/>
        <w:rPr>
          <w:sz w:val="21"/>
        </w:rPr>
        <w:sectPr w:rsidR="00345604">
          <w:headerReference w:type="default" r:id="rId7"/>
          <w:pgSz w:w="11910" w:h="16840"/>
          <w:pgMar w:top="1700" w:right="1417" w:bottom="280" w:left="1417" w:header="761" w:footer="0" w:gutter="0"/>
          <w:pgNumType w:start="2"/>
          <w:cols w:space="720"/>
        </w:sectPr>
      </w:pPr>
    </w:p>
    <w:p w14:paraId="32F329F0" w14:textId="77777777" w:rsidR="00345604" w:rsidRDefault="004F5774">
      <w:pPr>
        <w:spacing w:before="82" w:line="360" w:lineRule="auto"/>
        <w:ind w:left="743" w:right="1111" w:hanging="142"/>
        <w:jc w:val="both"/>
        <w:rPr>
          <w:sz w:val="21"/>
        </w:rPr>
      </w:pPr>
      <w:r>
        <w:rPr>
          <w:sz w:val="21"/>
        </w:rPr>
        <w:lastRenderedPageBreak/>
        <w:t>Disciplinary</w:t>
      </w:r>
      <w:r>
        <w:rPr>
          <w:spacing w:val="-3"/>
          <w:sz w:val="21"/>
        </w:rPr>
        <w:t xml:space="preserve"> </w:t>
      </w:r>
      <w:r>
        <w:rPr>
          <w:sz w:val="21"/>
        </w:rPr>
        <w:t>Authority</w:t>
      </w:r>
      <w:r>
        <w:rPr>
          <w:spacing w:val="-1"/>
          <w:sz w:val="21"/>
        </w:rPr>
        <w:t xml:space="preserve"> </w:t>
      </w:r>
      <w:r>
        <w:rPr>
          <w:sz w:val="21"/>
        </w:rPr>
        <w:t>erred at law in finding that the Appellant breached procurement procedures</w:t>
      </w:r>
      <w:r>
        <w:rPr>
          <w:spacing w:val="-3"/>
          <w:sz w:val="21"/>
        </w:rPr>
        <w:t xml:space="preserve"> </w:t>
      </w:r>
      <w:r>
        <w:rPr>
          <w:sz w:val="21"/>
        </w:rPr>
        <w:t>when</w:t>
      </w:r>
      <w:r>
        <w:rPr>
          <w:spacing w:val="-2"/>
          <w:sz w:val="21"/>
        </w:rPr>
        <w:t xml:space="preserve"> </w:t>
      </w:r>
      <w:r>
        <w:rPr>
          <w:sz w:val="21"/>
        </w:rPr>
        <w:t>clearly</w:t>
      </w:r>
      <w:r>
        <w:rPr>
          <w:spacing w:val="-6"/>
          <w:sz w:val="21"/>
        </w:rPr>
        <w:t xml:space="preserve"> </w:t>
      </w:r>
      <w:r>
        <w:rPr>
          <w:sz w:val="21"/>
        </w:rPr>
        <w:t>there</w:t>
      </w:r>
      <w:r>
        <w:rPr>
          <w:spacing w:val="-2"/>
          <w:sz w:val="21"/>
        </w:rPr>
        <w:t xml:space="preserve"> </w:t>
      </w:r>
      <w:r>
        <w:rPr>
          <w:sz w:val="21"/>
        </w:rPr>
        <w:t>was</w:t>
      </w:r>
      <w:r>
        <w:rPr>
          <w:spacing w:val="-3"/>
          <w:sz w:val="21"/>
        </w:rPr>
        <w:t xml:space="preserve"> </w:t>
      </w:r>
      <w:r>
        <w:rPr>
          <w:sz w:val="21"/>
        </w:rPr>
        <w:t>no</w:t>
      </w:r>
      <w:r>
        <w:rPr>
          <w:spacing w:val="-2"/>
          <w:sz w:val="21"/>
        </w:rPr>
        <w:t xml:space="preserve"> </w:t>
      </w:r>
      <w:r>
        <w:rPr>
          <w:sz w:val="21"/>
        </w:rPr>
        <w:t>such</w:t>
      </w:r>
      <w:r>
        <w:rPr>
          <w:spacing w:val="-2"/>
          <w:sz w:val="21"/>
        </w:rPr>
        <w:t xml:space="preserve"> </w:t>
      </w:r>
      <w:r>
        <w:rPr>
          <w:sz w:val="21"/>
        </w:rPr>
        <w:t>breach</w:t>
      </w:r>
      <w:r>
        <w:rPr>
          <w:spacing w:val="-5"/>
          <w:sz w:val="21"/>
        </w:rPr>
        <w:t xml:space="preserve"> </w:t>
      </w:r>
      <w:r>
        <w:rPr>
          <w:sz w:val="21"/>
        </w:rPr>
        <w:t>and</w:t>
      </w:r>
      <w:r>
        <w:rPr>
          <w:spacing w:val="-5"/>
          <w:sz w:val="21"/>
        </w:rPr>
        <w:t xml:space="preserve"> </w:t>
      </w:r>
      <w:r>
        <w:rPr>
          <w:sz w:val="21"/>
        </w:rPr>
        <w:t>no</w:t>
      </w:r>
      <w:r>
        <w:rPr>
          <w:spacing w:val="-5"/>
          <w:sz w:val="21"/>
        </w:rPr>
        <w:t xml:space="preserve"> </w:t>
      </w:r>
      <w:r>
        <w:rPr>
          <w:sz w:val="21"/>
        </w:rPr>
        <w:t>specific</w:t>
      </w:r>
      <w:r>
        <w:rPr>
          <w:spacing w:val="-2"/>
          <w:sz w:val="21"/>
        </w:rPr>
        <w:t xml:space="preserve"> </w:t>
      </w:r>
      <w:r>
        <w:rPr>
          <w:sz w:val="21"/>
        </w:rPr>
        <w:t>section</w:t>
      </w:r>
      <w:r>
        <w:rPr>
          <w:spacing w:val="-2"/>
          <w:sz w:val="21"/>
        </w:rPr>
        <w:t xml:space="preserve"> </w:t>
      </w:r>
      <w:r>
        <w:rPr>
          <w:sz w:val="21"/>
        </w:rPr>
        <w:t>thereof</w:t>
      </w:r>
      <w:r>
        <w:rPr>
          <w:spacing w:val="-3"/>
          <w:sz w:val="21"/>
        </w:rPr>
        <w:t xml:space="preserve"> </w:t>
      </w:r>
      <w:r>
        <w:rPr>
          <w:sz w:val="21"/>
        </w:rPr>
        <w:t>was cited in the charge sheet.</w:t>
      </w:r>
    </w:p>
    <w:p w14:paraId="359CBA99" w14:textId="77777777" w:rsidR="00345604" w:rsidRDefault="004F5774">
      <w:pPr>
        <w:pStyle w:val="ListParagraph"/>
        <w:numPr>
          <w:ilvl w:val="0"/>
          <w:numId w:val="2"/>
        </w:numPr>
        <w:tabs>
          <w:tab w:val="left" w:pos="743"/>
        </w:tabs>
        <w:spacing w:before="0" w:line="360" w:lineRule="auto"/>
        <w:ind w:right="1092" w:hanging="509"/>
        <w:jc w:val="left"/>
        <w:rPr>
          <w:sz w:val="21"/>
        </w:rPr>
      </w:pPr>
      <w:r>
        <w:rPr>
          <w:sz w:val="21"/>
        </w:rPr>
        <w:t>The Appeals Officer erred at law and factually in failing to make a finding that the Disciplinary</w:t>
      </w:r>
      <w:r>
        <w:rPr>
          <w:spacing w:val="-7"/>
          <w:sz w:val="21"/>
        </w:rPr>
        <w:t xml:space="preserve"> </w:t>
      </w:r>
      <w:r>
        <w:rPr>
          <w:sz w:val="21"/>
        </w:rPr>
        <w:t>Authority</w:t>
      </w:r>
      <w:r>
        <w:rPr>
          <w:spacing w:val="-7"/>
          <w:sz w:val="21"/>
        </w:rPr>
        <w:t xml:space="preserve"> </w:t>
      </w:r>
      <w:r>
        <w:rPr>
          <w:sz w:val="21"/>
        </w:rPr>
        <w:t>erred</w:t>
      </w:r>
      <w:r>
        <w:rPr>
          <w:spacing w:val="-2"/>
          <w:sz w:val="21"/>
        </w:rPr>
        <w:t xml:space="preserve"> </w:t>
      </w:r>
      <w:r>
        <w:rPr>
          <w:sz w:val="21"/>
        </w:rPr>
        <w:t>at</w:t>
      </w:r>
      <w:r>
        <w:rPr>
          <w:spacing w:val="-4"/>
          <w:sz w:val="21"/>
        </w:rPr>
        <w:t xml:space="preserve"> </w:t>
      </w:r>
      <w:r>
        <w:rPr>
          <w:sz w:val="21"/>
        </w:rPr>
        <w:t>law</w:t>
      </w:r>
      <w:r>
        <w:rPr>
          <w:spacing w:val="-4"/>
          <w:sz w:val="21"/>
        </w:rPr>
        <w:t xml:space="preserve"> </w:t>
      </w:r>
      <w:r>
        <w:rPr>
          <w:sz w:val="21"/>
        </w:rPr>
        <w:t>in</w:t>
      </w:r>
      <w:r>
        <w:rPr>
          <w:spacing w:val="-2"/>
          <w:sz w:val="21"/>
        </w:rPr>
        <w:t xml:space="preserve"> </w:t>
      </w:r>
      <w:r>
        <w:rPr>
          <w:sz w:val="21"/>
        </w:rPr>
        <w:t>finding</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Appellant</w:t>
      </w:r>
      <w:r>
        <w:rPr>
          <w:spacing w:val="-3"/>
          <w:sz w:val="21"/>
        </w:rPr>
        <w:t xml:space="preserve"> </w:t>
      </w:r>
      <w:r>
        <w:rPr>
          <w:sz w:val="21"/>
        </w:rPr>
        <w:t>failed</w:t>
      </w:r>
      <w:r>
        <w:rPr>
          <w:spacing w:val="-2"/>
          <w:sz w:val="21"/>
        </w:rPr>
        <w:t xml:space="preserve"> </w:t>
      </w:r>
      <w:r>
        <w:rPr>
          <w:sz w:val="21"/>
        </w:rPr>
        <w:t>to</w:t>
      </w:r>
      <w:r>
        <w:rPr>
          <w:spacing w:val="-2"/>
          <w:sz w:val="21"/>
        </w:rPr>
        <w:t xml:space="preserve"> </w:t>
      </w:r>
      <w:r>
        <w:rPr>
          <w:sz w:val="21"/>
        </w:rPr>
        <w:t>comply</w:t>
      </w:r>
      <w:r>
        <w:rPr>
          <w:spacing w:val="-5"/>
          <w:sz w:val="21"/>
        </w:rPr>
        <w:t xml:space="preserve"> </w:t>
      </w:r>
      <w:r>
        <w:rPr>
          <w:sz w:val="21"/>
        </w:rPr>
        <w:t>with a memorandum of agreement and relied on evidence not led.</w:t>
      </w:r>
    </w:p>
    <w:p w14:paraId="58AF5453" w14:textId="77777777" w:rsidR="00345604" w:rsidRDefault="004F5774">
      <w:pPr>
        <w:pStyle w:val="ListParagraph"/>
        <w:numPr>
          <w:ilvl w:val="0"/>
          <w:numId w:val="2"/>
        </w:numPr>
        <w:tabs>
          <w:tab w:val="left" w:pos="743"/>
        </w:tabs>
        <w:spacing w:before="0" w:line="360" w:lineRule="auto"/>
        <w:ind w:right="1111" w:hanging="509"/>
        <w:jc w:val="left"/>
        <w:rPr>
          <w:sz w:val="21"/>
        </w:rPr>
      </w:pPr>
      <w:r>
        <w:rPr>
          <w:sz w:val="21"/>
        </w:rPr>
        <w:t>The Appeals Officer erred at law and factually in failing to make a finding that Disciplinary</w:t>
      </w:r>
      <w:r>
        <w:rPr>
          <w:spacing w:val="-2"/>
          <w:sz w:val="21"/>
        </w:rPr>
        <w:t xml:space="preserve"> </w:t>
      </w:r>
      <w:r>
        <w:rPr>
          <w:sz w:val="21"/>
        </w:rPr>
        <w:t>Authority</w:t>
      </w:r>
      <w:r>
        <w:rPr>
          <w:spacing w:val="-2"/>
          <w:sz w:val="21"/>
        </w:rPr>
        <w:t xml:space="preserve"> </w:t>
      </w:r>
      <w:r>
        <w:rPr>
          <w:sz w:val="21"/>
        </w:rPr>
        <w:t>erred making a finding that the computers cost was more than what</w:t>
      </w:r>
      <w:r>
        <w:rPr>
          <w:spacing w:val="-3"/>
          <w:sz w:val="21"/>
        </w:rPr>
        <w:t xml:space="preserve"> </w:t>
      </w:r>
      <w:r>
        <w:rPr>
          <w:sz w:val="21"/>
        </w:rPr>
        <w:t>was</w:t>
      </w:r>
      <w:r>
        <w:rPr>
          <w:spacing w:val="-3"/>
          <w:sz w:val="21"/>
        </w:rPr>
        <w:t xml:space="preserve"> </w:t>
      </w:r>
      <w:r>
        <w:rPr>
          <w:sz w:val="21"/>
        </w:rPr>
        <w:t>available</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local</w:t>
      </w:r>
      <w:r>
        <w:rPr>
          <w:spacing w:val="-4"/>
          <w:sz w:val="21"/>
        </w:rPr>
        <w:t xml:space="preserve"> </w:t>
      </w:r>
      <w:r>
        <w:rPr>
          <w:sz w:val="21"/>
        </w:rPr>
        <w:t>market</w:t>
      </w:r>
      <w:r>
        <w:rPr>
          <w:spacing w:val="-3"/>
          <w:sz w:val="21"/>
        </w:rPr>
        <w:t xml:space="preserve"> </w:t>
      </w:r>
      <w:r>
        <w:rPr>
          <w:sz w:val="21"/>
        </w:rPr>
        <w:t>which</w:t>
      </w:r>
      <w:r>
        <w:rPr>
          <w:spacing w:val="-2"/>
          <w:sz w:val="21"/>
        </w:rPr>
        <w:t xml:space="preserve"> </w:t>
      </w:r>
      <w:r>
        <w:rPr>
          <w:sz w:val="21"/>
        </w:rPr>
        <w:t>was</w:t>
      </w:r>
      <w:r>
        <w:rPr>
          <w:spacing w:val="-3"/>
          <w:sz w:val="21"/>
        </w:rPr>
        <w:t xml:space="preserve"> </w:t>
      </w:r>
      <w:r>
        <w:rPr>
          <w:sz w:val="21"/>
        </w:rPr>
        <w:t>never</w:t>
      </w:r>
      <w:r>
        <w:rPr>
          <w:spacing w:val="-1"/>
          <w:sz w:val="21"/>
        </w:rPr>
        <w:t xml:space="preserve"> </w:t>
      </w:r>
      <w:r>
        <w:rPr>
          <w:sz w:val="21"/>
        </w:rPr>
        <w:t>part</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charges</w:t>
      </w:r>
      <w:r>
        <w:rPr>
          <w:spacing w:val="-5"/>
          <w:sz w:val="21"/>
        </w:rPr>
        <w:t xml:space="preserve"> </w:t>
      </w:r>
      <w:r>
        <w:rPr>
          <w:sz w:val="21"/>
        </w:rPr>
        <w:t>and</w:t>
      </w:r>
      <w:r>
        <w:rPr>
          <w:spacing w:val="-2"/>
          <w:sz w:val="21"/>
        </w:rPr>
        <w:t xml:space="preserve"> </w:t>
      </w:r>
      <w:r>
        <w:rPr>
          <w:sz w:val="21"/>
        </w:rPr>
        <w:t>never mentioned by the complainant.</w:t>
      </w:r>
    </w:p>
    <w:p w14:paraId="5942DEB3" w14:textId="77777777" w:rsidR="00345604" w:rsidRDefault="004F5774">
      <w:pPr>
        <w:pStyle w:val="ListParagraph"/>
        <w:numPr>
          <w:ilvl w:val="0"/>
          <w:numId w:val="2"/>
        </w:numPr>
        <w:tabs>
          <w:tab w:val="left" w:pos="743"/>
        </w:tabs>
        <w:spacing w:before="0" w:line="360" w:lineRule="auto"/>
        <w:ind w:right="1341" w:hanging="509"/>
        <w:jc w:val="left"/>
        <w:rPr>
          <w:sz w:val="21"/>
        </w:rPr>
      </w:pPr>
      <w:r>
        <w:rPr>
          <w:sz w:val="21"/>
        </w:rPr>
        <w:t>The</w:t>
      </w:r>
      <w:r>
        <w:rPr>
          <w:spacing w:val="-3"/>
          <w:sz w:val="21"/>
        </w:rPr>
        <w:t xml:space="preserve"> </w:t>
      </w:r>
      <w:r>
        <w:rPr>
          <w:sz w:val="21"/>
        </w:rPr>
        <w:t>Appeals</w:t>
      </w:r>
      <w:r>
        <w:rPr>
          <w:spacing w:val="-1"/>
          <w:sz w:val="21"/>
        </w:rPr>
        <w:t xml:space="preserve"> </w:t>
      </w:r>
      <w:r>
        <w:rPr>
          <w:sz w:val="21"/>
        </w:rPr>
        <w:t>Officer</w:t>
      </w:r>
      <w:r>
        <w:rPr>
          <w:spacing w:val="-2"/>
          <w:sz w:val="21"/>
        </w:rPr>
        <w:t xml:space="preserve"> </w:t>
      </w:r>
      <w:r>
        <w:rPr>
          <w:sz w:val="21"/>
        </w:rPr>
        <w:t>erred</w:t>
      </w:r>
      <w:r>
        <w:rPr>
          <w:spacing w:val="-1"/>
          <w:sz w:val="21"/>
        </w:rPr>
        <w:t xml:space="preserve"> </w:t>
      </w:r>
      <w:r>
        <w:rPr>
          <w:sz w:val="21"/>
        </w:rPr>
        <w:t>in</w:t>
      </w:r>
      <w:r>
        <w:rPr>
          <w:spacing w:val="-4"/>
          <w:sz w:val="21"/>
        </w:rPr>
        <w:t xml:space="preserve"> </w:t>
      </w:r>
      <w:r>
        <w:rPr>
          <w:sz w:val="21"/>
        </w:rPr>
        <w:t>upholding</w:t>
      </w:r>
      <w:r>
        <w:rPr>
          <w:spacing w:val="-1"/>
          <w:sz w:val="21"/>
        </w:rPr>
        <w:t xml:space="preserve"> </w:t>
      </w:r>
      <w:r>
        <w:rPr>
          <w:sz w:val="21"/>
        </w:rPr>
        <w:t>the</w:t>
      </w:r>
      <w:r>
        <w:rPr>
          <w:spacing w:val="-4"/>
          <w:sz w:val="21"/>
        </w:rPr>
        <w:t xml:space="preserve"> </w:t>
      </w:r>
      <w:r>
        <w:rPr>
          <w:sz w:val="21"/>
        </w:rPr>
        <w:t>penalty</w:t>
      </w:r>
      <w:r>
        <w:rPr>
          <w:spacing w:val="-6"/>
          <w:sz w:val="21"/>
        </w:rPr>
        <w:t xml:space="preserve"> </w:t>
      </w:r>
      <w:r>
        <w:rPr>
          <w:sz w:val="21"/>
        </w:rPr>
        <w:t>imposed</w:t>
      </w:r>
      <w:r>
        <w:rPr>
          <w:spacing w:val="-1"/>
          <w:sz w:val="21"/>
        </w:rPr>
        <w:t xml:space="preserve"> </w:t>
      </w:r>
      <w:r>
        <w:rPr>
          <w:sz w:val="21"/>
        </w:rPr>
        <w:t>which</w:t>
      </w:r>
      <w:r>
        <w:rPr>
          <w:spacing w:val="-1"/>
          <w:sz w:val="21"/>
        </w:rPr>
        <w:t xml:space="preserve"> </w:t>
      </w:r>
      <w:r>
        <w:rPr>
          <w:sz w:val="21"/>
        </w:rPr>
        <w:t>was</w:t>
      </w:r>
      <w:r>
        <w:rPr>
          <w:spacing w:val="-2"/>
          <w:sz w:val="21"/>
        </w:rPr>
        <w:t xml:space="preserve"> </w:t>
      </w:r>
      <w:r>
        <w:rPr>
          <w:sz w:val="21"/>
        </w:rPr>
        <w:t>harsh,</w:t>
      </w:r>
      <w:r>
        <w:rPr>
          <w:spacing w:val="-4"/>
          <w:sz w:val="21"/>
        </w:rPr>
        <w:t xml:space="preserve"> </w:t>
      </w:r>
      <w:r>
        <w:rPr>
          <w:sz w:val="21"/>
        </w:rPr>
        <w:t>thus paying a lip service to the mitigation.</w:t>
      </w:r>
    </w:p>
    <w:p w14:paraId="75665E1A" w14:textId="77777777" w:rsidR="00345604" w:rsidRDefault="004F5774">
      <w:pPr>
        <w:pStyle w:val="BodyText"/>
        <w:spacing w:before="1"/>
        <w:ind w:left="0" w:right="5605"/>
        <w:jc w:val="right"/>
      </w:pPr>
      <w:r>
        <w:t>Wherefore,</w:t>
      </w:r>
      <w:r>
        <w:rPr>
          <w:spacing w:val="-3"/>
        </w:rPr>
        <w:t xml:space="preserve"> </w:t>
      </w:r>
      <w:r>
        <w:t>the</w:t>
      </w:r>
      <w:r>
        <w:rPr>
          <w:spacing w:val="-3"/>
        </w:rPr>
        <w:t xml:space="preserve"> </w:t>
      </w:r>
      <w:r>
        <w:t>appellant prays</w:t>
      </w:r>
      <w:r>
        <w:rPr>
          <w:spacing w:val="-2"/>
        </w:rPr>
        <w:t xml:space="preserve"> that;</w:t>
      </w:r>
    </w:p>
    <w:p w14:paraId="73350CEB" w14:textId="77777777" w:rsidR="00345604" w:rsidRDefault="004F5774">
      <w:pPr>
        <w:pStyle w:val="ListParagraph"/>
        <w:numPr>
          <w:ilvl w:val="0"/>
          <w:numId w:val="1"/>
        </w:numPr>
        <w:tabs>
          <w:tab w:val="left" w:pos="359"/>
        </w:tabs>
        <w:spacing w:before="136"/>
        <w:ind w:left="359" w:right="5590" w:hanging="359"/>
        <w:jc w:val="right"/>
        <w:rPr>
          <w:sz w:val="21"/>
        </w:rPr>
      </w:pPr>
      <w:r>
        <w:rPr>
          <w:sz w:val="21"/>
        </w:rPr>
        <w:t>The</w:t>
      </w:r>
      <w:r>
        <w:rPr>
          <w:spacing w:val="-6"/>
          <w:sz w:val="21"/>
        </w:rPr>
        <w:t xml:space="preserve"> </w:t>
      </w:r>
      <w:r>
        <w:rPr>
          <w:sz w:val="21"/>
        </w:rPr>
        <w:t>Appeal</w:t>
      </w:r>
      <w:r>
        <w:rPr>
          <w:spacing w:val="-5"/>
          <w:sz w:val="21"/>
        </w:rPr>
        <w:t xml:space="preserve"> </w:t>
      </w:r>
      <w:r>
        <w:rPr>
          <w:sz w:val="21"/>
        </w:rPr>
        <w:t>succeeds</w:t>
      </w:r>
      <w:r>
        <w:rPr>
          <w:spacing w:val="-3"/>
          <w:sz w:val="21"/>
        </w:rPr>
        <w:t xml:space="preserve"> </w:t>
      </w:r>
      <w:r>
        <w:rPr>
          <w:sz w:val="21"/>
        </w:rPr>
        <w:t>with</w:t>
      </w:r>
      <w:r>
        <w:rPr>
          <w:spacing w:val="-3"/>
          <w:sz w:val="21"/>
        </w:rPr>
        <w:t xml:space="preserve"> </w:t>
      </w:r>
      <w:r>
        <w:rPr>
          <w:spacing w:val="-2"/>
          <w:sz w:val="21"/>
        </w:rPr>
        <w:t>costs.</w:t>
      </w:r>
    </w:p>
    <w:p w14:paraId="553D8EC7" w14:textId="77777777" w:rsidR="00345604" w:rsidRDefault="004F5774">
      <w:pPr>
        <w:pStyle w:val="ListParagraph"/>
        <w:numPr>
          <w:ilvl w:val="0"/>
          <w:numId w:val="1"/>
        </w:numPr>
        <w:tabs>
          <w:tab w:val="left" w:pos="743"/>
        </w:tabs>
        <w:rPr>
          <w:sz w:val="21"/>
        </w:rPr>
      </w:pPr>
      <w:r>
        <w:rPr>
          <w:sz w:val="21"/>
        </w:rPr>
        <w:t>The</w:t>
      </w:r>
      <w:r>
        <w:rPr>
          <w:spacing w:val="-6"/>
          <w:sz w:val="21"/>
        </w:rPr>
        <w:t xml:space="preserve"> </w:t>
      </w:r>
      <w:r>
        <w:rPr>
          <w:sz w:val="21"/>
        </w:rPr>
        <w:t>decision</w:t>
      </w:r>
      <w:r>
        <w:rPr>
          <w:spacing w:val="-3"/>
          <w:sz w:val="21"/>
        </w:rPr>
        <w:t xml:space="preserve"> </w:t>
      </w:r>
      <w:r>
        <w:rPr>
          <w:sz w:val="21"/>
        </w:rPr>
        <w:t>of</w:t>
      </w:r>
      <w:r>
        <w:rPr>
          <w:spacing w:val="-4"/>
          <w:sz w:val="21"/>
        </w:rPr>
        <w:t xml:space="preserve"> </w:t>
      </w:r>
      <w:r>
        <w:rPr>
          <w:sz w:val="21"/>
        </w:rPr>
        <w:t>the</w:t>
      </w:r>
      <w:r>
        <w:rPr>
          <w:spacing w:val="-7"/>
          <w:sz w:val="21"/>
        </w:rPr>
        <w:t xml:space="preserve"> </w:t>
      </w:r>
      <w:r>
        <w:rPr>
          <w:sz w:val="21"/>
        </w:rPr>
        <w:t>Appeals</w:t>
      </w:r>
      <w:r>
        <w:rPr>
          <w:spacing w:val="-3"/>
          <w:sz w:val="21"/>
        </w:rPr>
        <w:t xml:space="preserve"> </w:t>
      </w:r>
      <w:r>
        <w:rPr>
          <w:sz w:val="21"/>
        </w:rPr>
        <w:t>Officer</w:t>
      </w:r>
      <w:r>
        <w:rPr>
          <w:spacing w:val="-4"/>
          <w:sz w:val="21"/>
        </w:rPr>
        <w:t xml:space="preserve"> </w:t>
      </w:r>
      <w:r>
        <w:rPr>
          <w:sz w:val="21"/>
        </w:rPr>
        <w:t>be</w:t>
      </w:r>
      <w:r>
        <w:rPr>
          <w:spacing w:val="-4"/>
          <w:sz w:val="21"/>
        </w:rPr>
        <w:t xml:space="preserve"> </w:t>
      </w:r>
      <w:r>
        <w:rPr>
          <w:sz w:val="21"/>
        </w:rPr>
        <w:t>set</w:t>
      </w:r>
      <w:r>
        <w:rPr>
          <w:spacing w:val="-4"/>
          <w:sz w:val="21"/>
        </w:rPr>
        <w:t xml:space="preserve"> </w:t>
      </w:r>
      <w:r>
        <w:rPr>
          <w:sz w:val="21"/>
        </w:rPr>
        <w:t>aside</w:t>
      </w:r>
      <w:r>
        <w:rPr>
          <w:spacing w:val="-3"/>
          <w:sz w:val="21"/>
        </w:rPr>
        <w:t xml:space="preserve"> </w:t>
      </w:r>
      <w:r>
        <w:rPr>
          <w:sz w:val="21"/>
        </w:rPr>
        <w:t>and</w:t>
      </w:r>
      <w:r>
        <w:rPr>
          <w:spacing w:val="-3"/>
          <w:sz w:val="21"/>
        </w:rPr>
        <w:t xml:space="preserve"> </w:t>
      </w:r>
      <w:r>
        <w:rPr>
          <w:sz w:val="21"/>
        </w:rPr>
        <w:t>substituted</w:t>
      </w:r>
      <w:r>
        <w:rPr>
          <w:spacing w:val="-4"/>
          <w:sz w:val="21"/>
        </w:rPr>
        <w:t xml:space="preserve"> </w:t>
      </w:r>
      <w:r>
        <w:rPr>
          <w:sz w:val="21"/>
        </w:rPr>
        <w:t>with</w:t>
      </w:r>
      <w:r>
        <w:rPr>
          <w:spacing w:val="-3"/>
          <w:sz w:val="21"/>
        </w:rPr>
        <w:t xml:space="preserve"> </w:t>
      </w:r>
      <w:r>
        <w:rPr>
          <w:sz w:val="21"/>
        </w:rPr>
        <w:t>the</w:t>
      </w:r>
      <w:r>
        <w:rPr>
          <w:spacing w:val="-3"/>
          <w:sz w:val="21"/>
        </w:rPr>
        <w:t xml:space="preserve"> </w:t>
      </w:r>
      <w:r>
        <w:rPr>
          <w:spacing w:val="-2"/>
          <w:sz w:val="21"/>
        </w:rPr>
        <w:t>following;</w:t>
      </w:r>
    </w:p>
    <w:p w14:paraId="359B486D" w14:textId="77777777" w:rsidR="00345604" w:rsidRDefault="004F5774">
      <w:pPr>
        <w:pStyle w:val="ListParagraph"/>
        <w:numPr>
          <w:ilvl w:val="1"/>
          <w:numId w:val="1"/>
        </w:numPr>
        <w:tabs>
          <w:tab w:val="left" w:pos="1461"/>
        </w:tabs>
        <w:ind w:left="1461" w:hanging="358"/>
        <w:jc w:val="both"/>
        <w:rPr>
          <w:sz w:val="21"/>
        </w:rPr>
      </w:pPr>
      <w:r>
        <w:rPr>
          <w:sz w:val="21"/>
        </w:rPr>
        <w:t>The</w:t>
      </w:r>
      <w:r>
        <w:rPr>
          <w:spacing w:val="-5"/>
          <w:sz w:val="21"/>
        </w:rPr>
        <w:t xml:space="preserve"> </w:t>
      </w:r>
      <w:r>
        <w:rPr>
          <w:sz w:val="21"/>
        </w:rPr>
        <w:t>decision</w:t>
      </w:r>
      <w:r>
        <w:rPr>
          <w:spacing w:val="-3"/>
          <w:sz w:val="21"/>
        </w:rPr>
        <w:t xml:space="preserve"> </w:t>
      </w:r>
      <w:r>
        <w:rPr>
          <w:sz w:val="21"/>
        </w:rPr>
        <w:t>of</w:t>
      </w:r>
      <w:r>
        <w:rPr>
          <w:spacing w:val="-4"/>
          <w:sz w:val="21"/>
        </w:rPr>
        <w:t xml:space="preserve"> </w:t>
      </w:r>
      <w:r>
        <w:rPr>
          <w:sz w:val="21"/>
        </w:rPr>
        <w:t>the</w:t>
      </w:r>
      <w:r>
        <w:rPr>
          <w:spacing w:val="-5"/>
          <w:sz w:val="21"/>
        </w:rPr>
        <w:t xml:space="preserve"> </w:t>
      </w:r>
      <w:r>
        <w:rPr>
          <w:sz w:val="21"/>
        </w:rPr>
        <w:t>Disciplinary</w:t>
      </w:r>
      <w:r>
        <w:rPr>
          <w:spacing w:val="-8"/>
          <w:sz w:val="21"/>
        </w:rPr>
        <w:t xml:space="preserve"> </w:t>
      </w:r>
      <w:r>
        <w:rPr>
          <w:sz w:val="21"/>
        </w:rPr>
        <w:t>Authority</w:t>
      </w:r>
      <w:r>
        <w:rPr>
          <w:spacing w:val="-7"/>
          <w:sz w:val="21"/>
        </w:rPr>
        <w:t xml:space="preserve"> </w:t>
      </w:r>
      <w:r>
        <w:rPr>
          <w:sz w:val="21"/>
        </w:rPr>
        <w:t>be</w:t>
      </w:r>
      <w:r>
        <w:rPr>
          <w:spacing w:val="-2"/>
          <w:sz w:val="21"/>
        </w:rPr>
        <w:t xml:space="preserve"> </w:t>
      </w:r>
      <w:r>
        <w:rPr>
          <w:sz w:val="21"/>
        </w:rPr>
        <w:t>and</w:t>
      </w:r>
      <w:r>
        <w:rPr>
          <w:spacing w:val="-3"/>
          <w:sz w:val="21"/>
        </w:rPr>
        <w:t xml:space="preserve"> </w:t>
      </w:r>
      <w:r>
        <w:rPr>
          <w:sz w:val="21"/>
        </w:rPr>
        <w:t>is</w:t>
      </w:r>
      <w:r>
        <w:rPr>
          <w:spacing w:val="-2"/>
          <w:sz w:val="21"/>
        </w:rPr>
        <w:t xml:space="preserve"> </w:t>
      </w:r>
      <w:r>
        <w:rPr>
          <w:sz w:val="21"/>
        </w:rPr>
        <w:t>hereby</w:t>
      </w:r>
      <w:r>
        <w:rPr>
          <w:spacing w:val="-6"/>
          <w:sz w:val="21"/>
        </w:rPr>
        <w:t xml:space="preserve"> </w:t>
      </w:r>
      <w:r>
        <w:rPr>
          <w:sz w:val="21"/>
        </w:rPr>
        <w:t>set</w:t>
      </w:r>
      <w:r>
        <w:rPr>
          <w:spacing w:val="-3"/>
          <w:sz w:val="21"/>
        </w:rPr>
        <w:t xml:space="preserve"> </w:t>
      </w:r>
      <w:r>
        <w:rPr>
          <w:spacing w:val="-2"/>
          <w:sz w:val="21"/>
        </w:rPr>
        <w:t>aside.</w:t>
      </w:r>
    </w:p>
    <w:p w14:paraId="2136592A" w14:textId="77777777" w:rsidR="00345604" w:rsidRDefault="004F5774">
      <w:pPr>
        <w:pStyle w:val="ListParagraph"/>
        <w:numPr>
          <w:ilvl w:val="1"/>
          <w:numId w:val="1"/>
        </w:numPr>
        <w:tabs>
          <w:tab w:val="left" w:pos="1462"/>
        </w:tabs>
        <w:ind w:left="1462" w:hanging="359"/>
        <w:jc w:val="both"/>
        <w:rPr>
          <w:sz w:val="21"/>
        </w:rPr>
      </w:pPr>
      <w:r>
        <w:rPr>
          <w:sz w:val="21"/>
        </w:rPr>
        <w:t>The</w:t>
      </w:r>
      <w:r>
        <w:rPr>
          <w:spacing w:val="-7"/>
          <w:sz w:val="21"/>
        </w:rPr>
        <w:t xml:space="preserve"> </w:t>
      </w:r>
      <w:r>
        <w:rPr>
          <w:sz w:val="21"/>
        </w:rPr>
        <w:t>Appellant</w:t>
      </w:r>
      <w:r>
        <w:rPr>
          <w:spacing w:val="-3"/>
          <w:sz w:val="21"/>
        </w:rPr>
        <w:t xml:space="preserve"> </w:t>
      </w:r>
      <w:r>
        <w:rPr>
          <w:sz w:val="21"/>
        </w:rPr>
        <w:t>be</w:t>
      </w:r>
      <w:r>
        <w:rPr>
          <w:spacing w:val="-2"/>
          <w:sz w:val="21"/>
        </w:rPr>
        <w:t xml:space="preserve"> </w:t>
      </w:r>
      <w:r>
        <w:rPr>
          <w:sz w:val="21"/>
        </w:rPr>
        <w:t>and</w:t>
      </w:r>
      <w:r>
        <w:rPr>
          <w:spacing w:val="-2"/>
          <w:sz w:val="21"/>
        </w:rPr>
        <w:t xml:space="preserve"> </w:t>
      </w:r>
      <w:r>
        <w:rPr>
          <w:sz w:val="21"/>
        </w:rPr>
        <w:t>is</w:t>
      </w:r>
      <w:r>
        <w:rPr>
          <w:spacing w:val="-2"/>
          <w:sz w:val="21"/>
        </w:rPr>
        <w:t xml:space="preserve"> </w:t>
      </w:r>
      <w:r>
        <w:rPr>
          <w:sz w:val="21"/>
        </w:rPr>
        <w:t>hereby</w:t>
      </w:r>
      <w:r>
        <w:rPr>
          <w:spacing w:val="-7"/>
          <w:sz w:val="21"/>
        </w:rPr>
        <w:t xml:space="preserve"> </w:t>
      </w:r>
      <w:r>
        <w:rPr>
          <w:sz w:val="21"/>
        </w:rPr>
        <w:t>found</w:t>
      </w:r>
      <w:r>
        <w:rPr>
          <w:spacing w:val="-2"/>
          <w:sz w:val="21"/>
        </w:rPr>
        <w:t xml:space="preserve"> </w:t>
      </w:r>
      <w:r>
        <w:rPr>
          <w:sz w:val="21"/>
        </w:rPr>
        <w:t>not</w:t>
      </w:r>
      <w:r>
        <w:rPr>
          <w:spacing w:val="-3"/>
          <w:sz w:val="21"/>
        </w:rPr>
        <w:t xml:space="preserve"> </w:t>
      </w:r>
      <w:r>
        <w:rPr>
          <w:sz w:val="21"/>
        </w:rPr>
        <w:t>guilty</w:t>
      </w:r>
      <w:r>
        <w:rPr>
          <w:spacing w:val="-7"/>
          <w:sz w:val="21"/>
        </w:rPr>
        <w:t xml:space="preserve"> </w:t>
      </w:r>
      <w:r>
        <w:rPr>
          <w:sz w:val="21"/>
        </w:rPr>
        <w:t>and</w:t>
      </w:r>
      <w:r>
        <w:rPr>
          <w:spacing w:val="-2"/>
          <w:sz w:val="21"/>
        </w:rPr>
        <w:t xml:space="preserve"> acquitted.</w:t>
      </w:r>
    </w:p>
    <w:p w14:paraId="3D075263" w14:textId="77777777" w:rsidR="00345604" w:rsidRDefault="004F5774">
      <w:pPr>
        <w:pStyle w:val="ListParagraph"/>
        <w:numPr>
          <w:ilvl w:val="1"/>
          <w:numId w:val="1"/>
        </w:numPr>
        <w:tabs>
          <w:tab w:val="left" w:pos="1461"/>
          <w:tab w:val="left" w:pos="1463"/>
        </w:tabs>
        <w:spacing w:line="360" w:lineRule="auto"/>
        <w:ind w:right="16"/>
        <w:jc w:val="both"/>
        <w:rPr>
          <w:sz w:val="21"/>
        </w:rPr>
      </w:pPr>
      <w:r>
        <w:rPr>
          <w:sz w:val="21"/>
        </w:rPr>
        <w:t>The Appellant be and is hereby reinstated to her former position without loss of salary</w:t>
      </w:r>
      <w:r>
        <w:rPr>
          <w:spacing w:val="80"/>
          <w:sz w:val="21"/>
        </w:rPr>
        <w:t xml:space="preserve"> </w:t>
      </w:r>
      <w:r>
        <w:rPr>
          <w:sz w:val="21"/>
        </w:rPr>
        <w:t>and benefits with effect from the 31" of July 2023 and If reinstatement is no longer tenable, the Appellant be paid damages in lieu of reinstatement</w:t>
      </w:r>
    </w:p>
    <w:p w14:paraId="5CF0674C" w14:textId="77777777" w:rsidR="00345604" w:rsidRDefault="00345604">
      <w:pPr>
        <w:pStyle w:val="BodyText"/>
        <w:spacing w:before="127"/>
        <w:ind w:left="0"/>
        <w:jc w:val="left"/>
        <w:rPr>
          <w:sz w:val="21"/>
        </w:rPr>
      </w:pPr>
    </w:p>
    <w:p w14:paraId="0DB7A574" w14:textId="77777777" w:rsidR="00345604" w:rsidRDefault="004F5774">
      <w:pPr>
        <w:pStyle w:val="Heading1"/>
      </w:pPr>
      <w:r>
        <w:t>POINTS</w:t>
      </w:r>
      <w:r>
        <w:rPr>
          <w:spacing w:val="-2"/>
        </w:rPr>
        <w:t xml:space="preserve"> </w:t>
      </w:r>
      <w:r>
        <w:t>IN</w:t>
      </w:r>
      <w:r>
        <w:rPr>
          <w:spacing w:val="-1"/>
        </w:rPr>
        <w:t xml:space="preserve"> </w:t>
      </w:r>
      <w:r>
        <w:rPr>
          <w:spacing w:val="-2"/>
        </w:rPr>
        <w:t>LIMINE</w:t>
      </w:r>
    </w:p>
    <w:p w14:paraId="59531A9F" w14:textId="77777777" w:rsidR="00345604" w:rsidRDefault="004F5774">
      <w:pPr>
        <w:pStyle w:val="BodyText"/>
        <w:spacing w:before="132" w:line="360" w:lineRule="auto"/>
        <w:ind w:right="22" w:firstLine="719"/>
      </w:pPr>
      <w:r>
        <w:t xml:space="preserve">Both the Appellant and the Respondent have taken points </w:t>
      </w:r>
      <w:r>
        <w:rPr>
          <w:i/>
        </w:rPr>
        <w:t xml:space="preserve">in </w:t>
      </w:r>
      <w:proofErr w:type="spellStart"/>
      <w:r>
        <w:rPr>
          <w:i/>
        </w:rPr>
        <w:t>limine</w:t>
      </w:r>
      <w:proofErr w:type="spellEnd"/>
      <w:r>
        <w:t xml:space="preserve">. The Appellant through her Heads of Argument has taken a point </w:t>
      </w:r>
      <w:r>
        <w:rPr>
          <w:i/>
        </w:rPr>
        <w:t xml:space="preserve">in </w:t>
      </w:r>
      <w:proofErr w:type="spellStart"/>
      <w:r>
        <w:rPr>
          <w:i/>
        </w:rPr>
        <w:t>limine</w:t>
      </w:r>
      <w:proofErr w:type="spellEnd"/>
      <w:r>
        <w:rPr>
          <w:i/>
        </w:rPr>
        <w:t xml:space="preserve"> </w:t>
      </w:r>
      <w:r>
        <w:t xml:space="preserve">that the notice of response is improperly before the court as it has been filed out of time. The Respondent has also taken a point </w:t>
      </w:r>
      <w:r>
        <w:rPr>
          <w:i/>
        </w:rPr>
        <w:t>in</w:t>
      </w:r>
      <w:r>
        <w:rPr>
          <w:i/>
          <w:spacing w:val="-1"/>
        </w:rPr>
        <w:t xml:space="preserve"> </w:t>
      </w:r>
      <w:proofErr w:type="spellStart"/>
      <w:r>
        <w:rPr>
          <w:i/>
        </w:rPr>
        <w:t>limine</w:t>
      </w:r>
      <w:proofErr w:type="spellEnd"/>
      <w:r>
        <w:rPr>
          <w:i/>
          <w:spacing w:val="-1"/>
        </w:rPr>
        <w:t xml:space="preserve"> </w:t>
      </w:r>
      <w:r>
        <w:t>that</w:t>
      </w:r>
      <w:r>
        <w:rPr>
          <w:spacing w:val="-12"/>
        </w:rPr>
        <w:t xml:space="preserve"> </w:t>
      </w:r>
      <w:r>
        <w:t>the</w:t>
      </w:r>
      <w:r>
        <w:rPr>
          <w:spacing w:val="-2"/>
        </w:rPr>
        <w:t xml:space="preserve"> </w:t>
      </w:r>
      <w:r>
        <w:t>grounds</w:t>
      </w:r>
      <w:r>
        <w:rPr>
          <w:spacing w:val="-1"/>
        </w:rPr>
        <w:t xml:space="preserve"> </w:t>
      </w:r>
      <w:r>
        <w:t>of</w:t>
      </w:r>
      <w:r>
        <w:rPr>
          <w:spacing w:val="-2"/>
        </w:rPr>
        <w:t xml:space="preserve"> </w:t>
      </w:r>
      <w:r>
        <w:t>appeal</w:t>
      </w:r>
      <w:r>
        <w:rPr>
          <w:spacing w:val="-1"/>
        </w:rPr>
        <w:t xml:space="preserve"> </w:t>
      </w:r>
      <w:r>
        <w:t>are</w:t>
      </w:r>
      <w:r>
        <w:rPr>
          <w:spacing w:val="-2"/>
        </w:rPr>
        <w:t xml:space="preserve"> </w:t>
      </w:r>
      <w:r>
        <w:t>afflicted</w:t>
      </w:r>
      <w:r>
        <w:rPr>
          <w:spacing w:val="-2"/>
        </w:rPr>
        <w:t xml:space="preserve"> </w:t>
      </w:r>
      <w:r>
        <w:t>with</w:t>
      </w:r>
      <w:r>
        <w:rPr>
          <w:spacing w:val="-1"/>
        </w:rPr>
        <w:t xml:space="preserve"> </w:t>
      </w:r>
      <w:r>
        <w:t>vagueness</w:t>
      </w:r>
      <w:r>
        <w:rPr>
          <w:spacing w:val="-1"/>
        </w:rPr>
        <w:t xml:space="preserve"> </w:t>
      </w:r>
      <w:r>
        <w:t>and</w:t>
      </w:r>
      <w:r>
        <w:rPr>
          <w:spacing w:val="-1"/>
        </w:rPr>
        <w:t xml:space="preserve"> </w:t>
      </w:r>
      <w:r>
        <w:t>such</w:t>
      </w:r>
      <w:r>
        <w:rPr>
          <w:spacing w:val="-1"/>
        </w:rPr>
        <w:t xml:space="preserve"> </w:t>
      </w:r>
      <w:r>
        <w:t xml:space="preserve">impreciseness to the extent that they are defective in toto. The appeal ought therefore to be struck off with </w:t>
      </w:r>
      <w:r>
        <w:rPr>
          <w:spacing w:val="-2"/>
        </w:rPr>
        <w:t>costs.</w:t>
      </w:r>
    </w:p>
    <w:p w14:paraId="64312A8A" w14:textId="77777777" w:rsidR="00345604" w:rsidRDefault="00345604">
      <w:pPr>
        <w:pStyle w:val="BodyText"/>
        <w:spacing w:before="138"/>
        <w:ind w:left="0"/>
        <w:jc w:val="left"/>
      </w:pPr>
    </w:p>
    <w:p w14:paraId="4D39D5BC" w14:textId="77777777" w:rsidR="00345604" w:rsidRDefault="004F5774">
      <w:pPr>
        <w:pStyle w:val="BodyText"/>
        <w:spacing w:line="360" w:lineRule="auto"/>
        <w:ind w:right="18" w:firstLine="719"/>
      </w:pPr>
      <w:r>
        <w:t>The Appellant submission is that the Respondent’s notice of response is improperly before the court as it was filed out of time without an accompanying application for condonation.</w:t>
      </w:r>
      <w:r>
        <w:rPr>
          <w:spacing w:val="-9"/>
        </w:rPr>
        <w:t xml:space="preserve"> </w:t>
      </w:r>
      <w:r>
        <w:rPr>
          <w:b/>
        </w:rPr>
        <w:t>Rule</w:t>
      </w:r>
      <w:r>
        <w:rPr>
          <w:b/>
          <w:spacing w:val="-1"/>
        </w:rPr>
        <w:t xml:space="preserve"> </w:t>
      </w:r>
      <w:r>
        <w:rPr>
          <w:b/>
        </w:rPr>
        <w:t xml:space="preserve">19(2)(b) </w:t>
      </w:r>
      <w:r>
        <w:t>of</w:t>
      </w:r>
      <w:r>
        <w:rPr>
          <w:spacing w:val="-1"/>
        </w:rPr>
        <w:t xml:space="preserve"> </w:t>
      </w:r>
      <w:r>
        <w:t xml:space="preserve">the </w:t>
      </w:r>
      <w:r>
        <w:rPr>
          <w:b/>
        </w:rPr>
        <w:t>Labour</w:t>
      </w:r>
      <w:r>
        <w:rPr>
          <w:b/>
          <w:spacing w:val="-1"/>
        </w:rPr>
        <w:t xml:space="preserve"> </w:t>
      </w:r>
      <w:r>
        <w:rPr>
          <w:b/>
        </w:rPr>
        <w:t xml:space="preserve">Court Rules, 2017 </w:t>
      </w:r>
      <w:r>
        <w:t>requires a</w:t>
      </w:r>
      <w:r>
        <w:rPr>
          <w:spacing w:val="-1"/>
        </w:rPr>
        <w:t xml:space="preserve"> </w:t>
      </w:r>
      <w:r>
        <w:t>Respondent to file</w:t>
      </w:r>
      <w:r>
        <w:rPr>
          <w:spacing w:val="-1"/>
        </w:rPr>
        <w:t xml:space="preserve"> </w:t>
      </w:r>
      <w:r>
        <w:t>a notice of response within 10 days after receiving a notice of appeal. In this case, the Respondent was served with the notice of appeal on November 1, 2023, but only filed its Notice</w:t>
      </w:r>
      <w:r>
        <w:rPr>
          <w:spacing w:val="51"/>
        </w:rPr>
        <w:t xml:space="preserve"> </w:t>
      </w:r>
      <w:r>
        <w:t>of</w:t>
      </w:r>
      <w:r>
        <w:rPr>
          <w:spacing w:val="54"/>
        </w:rPr>
        <w:t xml:space="preserve"> </w:t>
      </w:r>
      <w:r>
        <w:t>Response</w:t>
      </w:r>
      <w:r>
        <w:rPr>
          <w:spacing w:val="53"/>
        </w:rPr>
        <w:t xml:space="preserve"> </w:t>
      </w:r>
      <w:r>
        <w:t>on</w:t>
      </w:r>
      <w:r>
        <w:rPr>
          <w:spacing w:val="57"/>
        </w:rPr>
        <w:t xml:space="preserve"> </w:t>
      </w:r>
      <w:r>
        <w:t>November</w:t>
      </w:r>
      <w:r>
        <w:rPr>
          <w:spacing w:val="53"/>
        </w:rPr>
        <w:t xml:space="preserve"> </w:t>
      </w:r>
      <w:r>
        <w:t>17,</w:t>
      </w:r>
      <w:r>
        <w:rPr>
          <w:spacing w:val="56"/>
        </w:rPr>
        <w:t xml:space="preserve"> </w:t>
      </w:r>
      <w:r>
        <w:t>2023.</w:t>
      </w:r>
      <w:r>
        <w:rPr>
          <w:spacing w:val="57"/>
        </w:rPr>
        <w:t xml:space="preserve"> </w:t>
      </w:r>
      <w:r>
        <w:t>This</w:t>
      </w:r>
      <w:r>
        <w:rPr>
          <w:spacing w:val="54"/>
        </w:rPr>
        <w:t xml:space="preserve"> </w:t>
      </w:r>
      <w:r>
        <w:t>was</w:t>
      </w:r>
      <w:r>
        <w:rPr>
          <w:spacing w:val="55"/>
        </w:rPr>
        <w:t xml:space="preserve"> </w:t>
      </w:r>
      <w:r>
        <w:t>two</w:t>
      </w:r>
      <w:r>
        <w:rPr>
          <w:spacing w:val="54"/>
        </w:rPr>
        <w:t xml:space="preserve"> </w:t>
      </w:r>
      <w:r>
        <w:t>days</w:t>
      </w:r>
      <w:r>
        <w:rPr>
          <w:spacing w:val="56"/>
        </w:rPr>
        <w:t xml:space="preserve"> </w:t>
      </w:r>
      <w:r>
        <w:t>after</w:t>
      </w:r>
      <w:r>
        <w:rPr>
          <w:spacing w:val="54"/>
        </w:rPr>
        <w:t xml:space="preserve"> </w:t>
      </w:r>
      <w:r>
        <w:t>the</w:t>
      </w:r>
      <w:r>
        <w:rPr>
          <w:spacing w:val="53"/>
        </w:rPr>
        <w:t xml:space="preserve"> </w:t>
      </w:r>
      <w:r>
        <w:t>expiry</w:t>
      </w:r>
      <w:r>
        <w:rPr>
          <w:spacing w:val="52"/>
        </w:rPr>
        <w:t xml:space="preserve"> </w:t>
      </w:r>
      <w:r>
        <w:t>of</w:t>
      </w:r>
      <w:r>
        <w:rPr>
          <w:spacing w:val="54"/>
        </w:rPr>
        <w:t xml:space="preserve"> </w:t>
      </w:r>
      <w:r>
        <w:rPr>
          <w:spacing w:val="-5"/>
        </w:rPr>
        <w:t>the</w:t>
      </w:r>
    </w:p>
    <w:p w14:paraId="3EC972D3" w14:textId="77777777" w:rsidR="00345604" w:rsidRDefault="00345604">
      <w:pPr>
        <w:pStyle w:val="BodyText"/>
        <w:spacing w:line="360" w:lineRule="auto"/>
        <w:sectPr w:rsidR="00345604">
          <w:pgSz w:w="11910" w:h="16840"/>
          <w:pgMar w:top="1700" w:right="1417" w:bottom="280" w:left="1417" w:header="761" w:footer="0" w:gutter="0"/>
          <w:cols w:space="720"/>
        </w:sectPr>
      </w:pPr>
    </w:p>
    <w:p w14:paraId="5146E736" w14:textId="77777777" w:rsidR="00345604" w:rsidRDefault="004F5774">
      <w:pPr>
        <w:pStyle w:val="BodyText"/>
        <w:spacing w:before="83" w:line="360" w:lineRule="auto"/>
        <w:ind w:right="18"/>
      </w:pPr>
      <w:r>
        <w:lastRenderedPageBreak/>
        <w:t xml:space="preserve">prescribed period. The Appellant argue that the provision in </w:t>
      </w:r>
      <w:r>
        <w:rPr>
          <w:b/>
        </w:rPr>
        <w:t xml:space="preserve">Rule 19(2)(b) </w:t>
      </w:r>
      <w:r>
        <w:t>is couched in peremptory</w:t>
      </w:r>
      <w:r>
        <w:rPr>
          <w:spacing w:val="-5"/>
        </w:rPr>
        <w:t xml:space="preserve"> </w:t>
      </w:r>
      <w:r>
        <w:t>terms, meaning that compliance</w:t>
      </w:r>
      <w:r>
        <w:rPr>
          <w:spacing w:val="-1"/>
        </w:rPr>
        <w:t xml:space="preserve"> </w:t>
      </w:r>
      <w:r>
        <w:t xml:space="preserve">is mandatory. Failure to adhere to this timeframe renders the Notice of Response improperly before the court unless condonation for the delay is sought and granted. The Appellant relies on the principle established in </w:t>
      </w:r>
      <w:proofErr w:type="spellStart"/>
      <w:r>
        <w:rPr>
          <w:b/>
        </w:rPr>
        <w:t>Chikura</w:t>
      </w:r>
      <w:proofErr w:type="spellEnd"/>
      <w:r>
        <w:rPr>
          <w:b/>
        </w:rPr>
        <w:t xml:space="preserve"> N.O &amp; Anor v Al Sham's Global BVI Ltd SC 17/17</w:t>
      </w:r>
      <w:r>
        <w:t>, where the court emphasized that non- compliance with mandatory provisions of court rules results in a procedural nullity.</w:t>
      </w:r>
    </w:p>
    <w:p w14:paraId="2820E54D" w14:textId="77777777" w:rsidR="00345604" w:rsidRDefault="004F5774">
      <w:pPr>
        <w:pStyle w:val="BodyText"/>
        <w:spacing w:line="360" w:lineRule="auto"/>
        <w:ind w:right="15" w:firstLine="719"/>
      </w:pPr>
      <w:r>
        <w:t>The Appellant submit that the Respondent had ample time between November 1 and November 15, 2023, to file the Notice of Response within the prescribed period. The failure</w:t>
      </w:r>
      <w:r>
        <w:rPr>
          <w:spacing w:val="40"/>
        </w:rPr>
        <w:t xml:space="preserve"> </w:t>
      </w:r>
      <w:r>
        <w:t xml:space="preserve">to do so necessitated taking corrective action through an application for condonation. The Appellant has cited </w:t>
      </w:r>
      <w:r>
        <w:rPr>
          <w:b/>
        </w:rPr>
        <w:t xml:space="preserve">Mapuranga Carson &amp; Carson Real Estate (Pvt) Ltd &amp; Ors HH-123- 20 </w:t>
      </w:r>
      <w:r>
        <w:t>in support of her argument.</w:t>
      </w:r>
      <w:r>
        <w:rPr>
          <w:spacing w:val="-3"/>
        </w:rPr>
        <w:t xml:space="preserve"> </w:t>
      </w:r>
      <w:r>
        <w:t>The Appellant contends that the Respondent has clearly failed to take heed of her advice as there has been no notice of response filed on time. Condonation for the late filing of the notice of response that has since been filed has also not been sought.</w:t>
      </w:r>
    </w:p>
    <w:p w14:paraId="110976EB" w14:textId="77777777" w:rsidR="00345604" w:rsidRDefault="004F5774">
      <w:pPr>
        <w:pStyle w:val="BodyText"/>
        <w:spacing w:line="360" w:lineRule="auto"/>
        <w:ind w:right="18" w:firstLine="719"/>
      </w:pPr>
      <w:r>
        <w:t xml:space="preserve">The Appellant submit that the Respondent, being legally represented, ought to have been advised by their legal practitioners on the rules of the court and the consequences of such non-compliance. The Appellant highlight that legal practitioners have a duty to ensure that their clients adhere to procedural rules. The Appellant has referred to </w:t>
      </w:r>
      <w:r>
        <w:rPr>
          <w:b/>
        </w:rPr>
        <w:t xml:space="preserve">Business Equipment Corp v Baines Imaging Group and Talbert v Yeoman </w:t>
      </w:r>
      <w:proofErr w:type="spellStart"/>
      <w:r>
        <w:rPr>
          <w:b/>
        </w:rPr>
        <w:t>Produ</w:t>
      </w:r>
      <w:proofErr w:type="spellEnd"/>
      <w:r>
        <w:rPr>
          <w:b/>
          <w:spacing w:val="24"/>
        </w:rPr>
        <w:t xml:space="preserve"> </w:t>
      </w:r>
      <w:proofErr w:type="spellStart"/>
      <w:r>
        <w:rPr>
          <w:b/>
        </w:rPr>
        <w:t>cts</w:t>
      </w:r>
      <w:proofErr w:type="spellEnd"/>
      <w:r>
        <w:rPr>
          <w:b/>
        </w:rPr>
        <w:t xml:space="preserve"> (Pvt) Ltd</w:t>
      </w:r>
      <w:r>
        <w:t>,</w:t>
      </w:r>
      <w:r>
        <w:rPr>
          <w:spacing w:val="40"/>
        </w:rPr>
        <w:t xml:space="preserve"> </w:t>
      </w:r>
      <w:r>
        <w:t xml:space="preserve">in which a distinction is made between faults attributable to clients and those attributable to legal practitioners. Regardless of where the fault lies, the Appellant argues that the Respondent’s failure to comply with </w:t>
      </w:r>
      <w:r>
        <w:rPr>
          <w:b/>
        </w:rPr>
        <w:t xml:space="preserve">Rule 19(2)(b) </w:t>
      </w:r>
      <w:r>
        <w:t xml:space="preserve">or seek condonation demonstrates procedural negligence. Consequently, the Appellant prayer is for the notice of response to be expunged from the record and for the application to be treated </w:t>
      </w:r>
      <w:r>
        <w:t>as unopposed.</w:t>
      </w:r>
    </w:p>
    <w:p w14:paraId="3323D4D6" w14:textId="77777777" w:rsidR="00345604" w:rsidRDefault="004F5774">
      <w:pPr>
        <w:pStyle w:val="BodyText"/>
        <w:spacing w:line="360" w:lineRule="auto"/>
        <w:ind w:right="18" w:firstLine="719"/>
      </w:pPr>
      <w:r>
        <w:t>The Respondent opposes the Appellant’s preliminary objection, which seeks to bar</w:t>
      </w:r>
      <w:r>
        <w:rPr>
          <w:spacing w:val="40"/>
        </w:rPr>
        <w:t xml:space="preserve"> </w:t>
      </w:r>
      <w:r>
        <w:t xml:space="preserve">the Respondent from opposing the suit on the grounds that the notice of response was filed out of time. The Respondent submits that </w:t>
      </w:r>
      <w:r>
        <w:rPr>
          <w:b/>
        </w:rPr>
        <w:t xml:space="preserve">Rule 19(2)(b) </w:t>
      </w:r>
      <w:r>
        <w:t xml:space="preserve">of the </w:t>
      </w:r>
      <w:r>
        <w:rPr>
          <w:b/>
        </w:rPr>
        <w:t xml:space="preserve">Labour Court Rules, 2017 </w:t>
      </w:r>
      <w:r>
        <w:t>requires the filing of a notice of response within ten working days from the day after service of the notice of appeal. The Respondent contends that the notice of appeal was served on November 3, 2023, at 14:45, as indicated by the receipt stamp signed by one S. Songwe. Consequently, the ten-day period commenced on November 4, 2023</w:t>
      </w:r>
      <w:r>
        <w:t>, and the final day for filing was November 17, 2023. The Respondent thus argues that it complied fully with the prescribed rules by filing the notice of response on November 17, 2023. As such, the notice</w:t>
      </w:r>
      <w:r>
        <w:rPr>
          <w:spacing w:val="40"/>
        </w:rPr>
        <w:t xml:space="preserve"> </w:t>
      </w:r>
      <w:r>
        <w:t xml:space="preserve">of response is properly before the court, and the Appellant’s point </w:t>
      </w:r>
      <w:r>
        <w:rPr>
          <w:i/>
        </w:rPr>
        <w:t xml:space="preserve">in </w:t>
      </w:r>
      <w:proofErr w:type="spellStart"/>
      <w:r>
        <w:rPr>
          <w:i/>
        </w:rPr>
        <w:t>limine</w:t>
      </w:r>
      <w:proofErr w:type="spellEnd"/>
      <w:r>
        <w:rPr>
          <w:i/>
        </w:rPr>
        <w:t xml:space="preserve"> </w:t>
      </w:r>
      <w:r>
        <w:t>is without merit.</w:t>
      </w:r>
    </w:p>
    <w:p w14:paraId="00A8E9D1" w14:textId="77777777" w:rsidR="00345604" w:rsidRDefault="00345604">
      <w:pPr>
        <w:pStyle w:val="BodyText"/>
        <w:spacing w:line="360" w:lineRule="auto"/>
        <w:sectPr w:rsidR="00345604">
          <w:pgSz w:w="11910" w:h="16840"/>
          <w:pgMar w:top="1700" w:right="1417" w:bottom="280" w:left="1417" w:header="761" w:footer="0" w:gutter="0"/>
          <w:cols w:space="720"/>
        </w:sectPr>
      </w:pPr>
    </w:p>
    <w:p w14:paraId="6B1EA2C2" w14:textId="77777777" w:rsidR="00345604" w:rsidRDefault="004F5774">
      <w:pPr>
        <w:pStyle w:val="BodyText"/>
        <w:spacing w:before="83" w:line="360" w:lineRule="auto"/>
        <w:ind w:right="23" w:firstLine="719"/>
      </w:pPr>
      <w:r>
        <w:lastRenderedPageBreak/>
        <w:t>The Respondent further submits that the Integrated Electronic Case Management System (IECMS) automatically</w:t>
      </w:r>
      <w:r>
        <w:rPr>
          <w:spacing w:val="-4"/>
        </w:rPr>
        <w:t xml:space="preserve"> </w:t>
      </w:r>
      <w:r>
        <w:t>conducts a compliance check for all documents submitted for filing. This compliance check ensures that documents are filed within the prescribed timeframes. Since the notice of response was successfully filed through the IECMS system, the</w:t>
      </w:r>
      <w:r>
        <w:rPr>
          <w:spacing w:val="-1"/>
        </w:rPr>
        <w:t xml:space="preserve"> </w:t>
      </w:r>
      <w:r>
        <w:t>Respondent argues that it is presumed</w:t>
      </w:r>
      <w:r>
        <w:rPr>
          <w:spacing w:val="-1"/>
        </w:rPr>
        <w:t xml:space="preserve"> </w:t>
      </w:r>
      <w:r>
        <w:t>to be</w:t>
      </w:r>
      <w:r>
        <w:rPr>
          <w:spacing w:val="-1"/>
        </w:rPr>
        <w:t xml:space="preserve"> </w:t>
      </w:r>
      <w:r>
        <w:t>in</w:t>
      </w:r>
      <w:r>
        <w:rPr>
          <w:spacing w:val="-2"/>
        </w:rPr>
        <w:t xml:space="preserve"> </w:t>
      </w:r>
      <w:r>
        <w:t>compliance</w:t>
      </w:r>
      <w:r>
        <w:rPr>
          <w:spacing w:val="-1"/>
        </w:rPr>
        <w:t xml:space="preserve"> </w:t>
      </w:r>
      <w:r>
        <w:t>with the</w:t>
      </w:r>
      <w:r>
        <w:rPr>
          <w:spacing w:val="-1"/>
        </w:rPr>
        <w:t xml:space="preserve"> </w:t>
      </w:r>
      <w:r>
        <w:t>rules. The</w:t>
      </w:r>
      <w:r>
        <w:rPr>
          <w:spacing w:val="-2"/>
        </w:rPr>
        <w:t xml:space="preserve"> </w:t>
      </w:r>
      <w:r>
        <w:t xml:space="preserve">Respondent relies on the principle articulated in </w:t>
      </w:r>
      <w:proofErr w:type="spellStart"/>
      <w:r>
        <w:rPr>
          <w:b/>
        </w:rPr>
        <w:t>Telecel</w:t>
      </w:r>
      <w:proofErr w:type="spellEnd"/>
      <w:r>
        <w:rPr>
          <w:b/>
        </w:rPr>
        <w:t xml:space="preserve"> v POTRAZ HH 447/15</w:t>
      </w:r>
      <w:r>
        <w:t>, where the court held that successful filing through a regulated system implies compliance with procedural requiremen</w:t>
      </w:r>
      <w:r>
        <w:t>ts. The Respondent contends that this presumption renders the Appellant’s preliminary point a “misadventure” and that the objection should be dismissed.</w:t>
      </w:r>
    </w:p>
    <w:p w14:paraId="1156D049" w14:textId="77777777" w:rsidR="00345604" w:rsidRDefault="004F5774">
      <w:pPr>
        <w:pStyle w:val="BodyText"/>
        <w:spacing w:line="360" w:lineRule="auto"/>
        <w:ind w:right="20" w:firstLine="719"/>
      </w:pPr>
      <w:r>
        <w:t>The Respondent submits that even if the court finds merit in the Appellant’s preliminary point, it is willing to seek condonation to address any perceived irregularity in</w:t>
      </w:r>
      <w:r>
        <w:rPr>
          <w:spacing w:val="80"/>
        </w:rPr>
        <w:t xml:space="preserve"> </w:t>
      </w:r>
      <w:r>
        <w:t xml:space="preserve">the filing of the notice of response. The Respondent has referred to </w:t>
      </w:r>
      <w:r>
        <w:rPr>
          <w:b/>
        </w:rPr>
        <w:t>Dalny Mine v Banda 1999 (1)</w:t>
      </w:r>
      <w:r>
        <w:rPr>
          <w:b/>
          <w:spacing w:val="-2"/>
        </w:rPr>
        <w:t xml:space="preserve"> </w:t>
      </w:r>
      <w:r>
        <w:rPr>
          <w:b/>
        </w:rPr>
        <w:t>ZLR</w:t>
      </w:r>
      <w:r>
        <w:rPr>
          <w:b/>
          <w:spacing w:val="-1"/>
        </w:rPr>
        <w:t xml:space="preserve"> </w:t>
      </w:r>
      <w:r>
        <w:rPr>
          <w:b/>
        </w:rPr>
        <w:t>220 (SC)</w:t>
      </w:r>
      <w:r>
        <w:t>, where</w:t>
      </w:r>
      <w:r>
        <w:rPr>
          <w:spacing w:val="-2"/>
        </w:rPr>
        <w:t xml:space="preserve"> </w:t>
      </w:r>
      <w:r>
        <w:t>the</w:t>
      </w:r>
      <w:r>
        <w:rPr>
          <w:spacing w:val="-1"/>
        </w:rPr>
        <w:t xml:space="preserve"> </w:t>
      </w:r>
      <w:r>
        <w:t>court</w:t>
      </w:r>
      <w:r>
        <w:rPr>
          <w:spacing w:val="-1"/>
        </w:rPr>
        <w:t xml:space="preserve"> </w:t>
      </w:r>
      <w:r>
        <w:t>held that any</w:t>
      </w:r>
      <w:r>
        <w:rPr>
          <w:spacing w:val="-5"/>
        </w:rPr>
        <w:t xml:space="preserve"> </w:t>
      </w:r>
      <w:r>
        <w:t>non-</w:t>
      </w:r>
      <w:r>
        <w:rPr>
          <w:spacing w:val="-1"/>
        </w:rPr>
        <w:t xml:space="preserve"> </w:t>
      </w:r>
      <w:r>
        <w:t>compliance</w:t>
      </w:r>
      <w:r>
        <w:rPr>
          <w:spacing w:val="-1"/>
        </w:rPr>
        <w:t xml:space="preserve"> </w:t>
      </w:r>
      <w:r>
        <w:t>with procedural rules can be rectified upon condonation being granted. The Respondent submits that its readiness</w:t>
      </w:r>
      <w:r>
        <w:rPr>
          <w:spacing w:val="40"/>
        </w:rPr>
        <w:t xml:space="preserve"> </w:t>
      </w:r>
      <w:r>
        <w:t>to</w:t>
      </w:r>
      <w:r>
        <w:rPr>
          <w:spacing w:val="-1"/>
        </w:rPr>
        <w:t xml:space="preserve"> </w:t>
      </w:r>
      <w:r>
        <w:t>seek</w:t>
      </w:r>
      <w:r>
        <w:rPr>
          <w:spacing w:val="-1"/>
        </w:rPr>
        <w:t xml:space="preserve"> </w:t>
      </w:r>
      <w:r>
        <w:t>condonation</w:t>
      </w:r>
      <w:r>
        <w:rPr>
          <w:spacing w:val="-1"/>
        </w:rPr>
        <w:t xml:space="preserve"> </w:t>
      </w:r>
      <w:r>
        <w:t>underscores</w:t>
      </w:r>
      <w:r>
        <w:rPr>
          <w:spacing w:val="-1"/>
        </w:rPr>
        <w:t xml:space="preserve"> </w:t>
      </w:r>
      <w:r>
        <w:t>its good</w:t>
      </w:r>
      <w:r>
        <w:rPr>
          <w:spacing w:val="-1"/>
        </w:rPr>
        <w:t xml:space="preserve"> </w:t>
      </w:r>
      <w:r>
        <w:t>faith</w:t>
      </w:r>
      <w:r>
        <w:rPr>
          <w:spacing w:val="-1"/>
        </w:rPr>
        <w:t xml:space="preserve"> </w:t>
      </w:r>
      <w:r>
        <w:t>and commitment</w:t>
      </w:r>
      <w:r>
        <w:rPr>
          <w:spacing w:val="-1"/>
        </w:rPr>
        <w:t xml:space="preserve"> </w:t>
      </w:r>
      <w:r>
        <w:t>to</w:t>
      </w:r>
      <w:r>
        <w:rPr>
          <w:spacing w:val="-1"/>
        </w:rPr>
        <w:t xml:space="preserve"> </w:t>
      </w:r>
      <w:r>
        <w:t>resolving</w:t>
      </w:r>
      <w:r>
        <w:rPr>
          <w:spacing w:val="-4"/>
        </w:rPr>
        <w:t xml:space="preserve"> </w:t>
      </w:r>
      <w:r>
        <w:t>the</w:t>
      </w:r>
      <w:r>
        <w:rPr>
          <w:spacing w:val="-2"/>
        </w:rPr>
        <w:t xml:space="preserve"> </w:t>
      </w:r>
      <w:r>
        <w:t>matter fairly. The Respondent prays for the dismissal of the Appellant’s preliminary point.</w:t>
      </w:r>
    </w:p>
    <w:p w14:paraId="4A813D70" w14:textId="77777777" w:rsidR="00345604" w:rsidRDefault="004F5774">
      <w:pPr>
        <w:pStyle w:val="BodyText"/>
        <w:spacing w:line="360" w:lineRule="auto"/>
        <w:ind w:right="19" w:firstLine="719"/>
      </w:pPr>
      <w:r>
        <w:t>The</w:t>
      </w:r>
      <w:r>
        <w:rPr>
          <w:spacing w:val="-4"/>
        </w:rPr>
        <w:t xml:space="preserve"> </w:t>
      </w:r>
      <w:r>
        <w:t>Respondent</w:t>
      </w:r>
      <w:r>
        <w:rPr>
          <w:spacing w:val="-1"/>
        </w:rPr>
        <w:t xml:space="preserve"> </w:t>
      </w:r>
      <w:r>
        <w:t>has</w:t>
      </w:r>
      <w:r>
        <w:rPr>
          <w:spacing w:val="-2"/>
        </w:rPr>
        <w:t xml:space="preserve"> </w:t>
      </w:r>
      <w:r>
        <w:t>also raised</w:t>
      </w:r>
      <w:r>
        <w:rPr>
          <w:spacing w:val="-2"/>
        </w:rPr>
        <w:t xml:space="preserve"> </w:t>
      </w:r>
      <w:r>
        <w:t>its</w:t>
      </w:r>
      <w:r>
        <w:rPr>
          <w:spacing w:val="-2"/>
        </w:rPr>
        <w:t xml:space="preserve"> </w:t>
      </w:r>
      <w:r>
        <w:t>own</w:t>
      </w:r>
      <w:r>
        <w:rPr>
          <w:spacing w:val="-2"/>
        </w:rPr>
        <w:t xml:space="preserve"> </w:t>
      </w:r>
      <w:r>
        <w:t>preliminary</w:t>
      </w:r>
      <w:r>
        <w:rPr>
          <w:spacing w:val="-5"/>
        </w:rPr>
        <w:t xml:space="preserve"> </w:t>
      </w:r>
      <w:r>
        <w:t>objection to</w:t>
      </w:r>
      <w:r>
        <w:rPr>
          <w:spacing w:val="-2"/>
        </w:rPr>
        <w:t xml:space="preserve"> </w:t>
      </w:r>
      <w:r>
        <w:t>the</w:t>
      </w:r>
      <w:r>
        <w:rPr>
          <w:spacing w:val="-1"/>
        </w:rPr>
        <w:t xml:space="preserve"> </w:t>
      </w:r>
      <w:r>
        <w:t>grounds</w:t>
      </w:r>
      <w:r>
        <w:rPr>
          <w:spacing w:val="-2"/>
        </w:rPr>
        <w:t xml:space="preserve"> </w:t>
      </w:r>
      <w:r>
        <w:t>of</w:t>
      </w:r>
      <w:r>
        <w:rPr>
          <w:spacing w:val="-2"/>
        </w:rPr>
        <w:t xml:space="preserve"> </w:t>
      </w:r>
      <w:r>
        <w:t>appeal as</w:t>
      </w:r>
      <w:r>
        <w:rPr>
          <w:spacing w:val="-1"/>
        </w:rPr>
        <w:t xml:space="preserve"> </w:t>
      </w:r>
      <w:r>
        <w:t>outlined</w:t>
      </w:r>
      <w:r>
        <w:rPr>
          <w:spacing w:val="-2"/>
        </w:rPr>
        <w:t xml:space="preserve"> </w:t>
      </w:r>
      <w:r>
        <w:t>in</w:t>
      </w:r>
      <w:r>
        <w:rPr>
          <w:spacing w:val="-1"/>
        </w:rPr>
        <w:t xml:space="preserve"> </w:t>
      </w:r>
      <w:r>
        <w:t>the</w:t>
      </w:r>
      <w:r>
        <w:rPr>
          <w:spacing w:val="-2"/>
        </w:rPr>
        <w:t xml:space="preserve"> </w:t>
      </w:r>
      <w:r>
        <w:t>Appellant’s</w:t>
      </w:r>
      <w:r>
        <w:rPr>
          <w:spacing w:val="-1"/>
        </w:rPr>
        <w:t xml:space="preserve"> </w:t>
      </w:r>
      <w:r>
        <w:t>notice</w:t>
      </w:r>
      <w:r>
        <w:rPr>
          <w:spacing w:val="-2"/>
        </w:rPr>
        <w:t xml:space="preserve"> </w:t>
      </w:r>
      <w:r>
        <w:t>of</w:t>
      </w:r>
      <w:r>
        <w:rPr>
          <w:spacing w:val="-2"/>
        </w:rPr>
        <w:t xml:space="preserve"> </w:t>
      </w:r>
      <w:r>
        <w:t>appeal.</w:t>
      </w:r>
      <w:r>
        <w:rPr>
          <w:spacing w:val="-1"/>
        </w:rPr>
        <w:t xml:space="preserve"> </w:t>
      </w:r>
      <w:r>
        <w:t>The</w:t>
      </w:r>
      <w:r>
        <w:rPr>
          <w:spacing w:val="-2"/>
        </w:rPr>
        <w:t xml:space="preserve"> </w:t>
      </w:r>
      <w:r>
        <w:t>Respondent</w:t>
      </w:r>
      <w:r>
        <w:rPr>
          <w:spacing w:val="-1"/>
        </w:rPr>
        <w:t xml:space="preserve"> </w:t>
      </w:r>
      <w:r>
        <w:t>contends</w:t>
      </w:r>
      <w:r>
        <w:rPr>
          <w:spacing w:val="-2"/>
        </w:rPr>
        <w:t xml:space="preserve"> </w:t>
      </w:r>
      <w:r>
        <w:t>that</w:t>
      </w:r>
      <w:r>
        <w:rPr>
          <w:spacing w:val="-1"/>
        </w:rPr>
        <w:t xml:space="preserve"> </w:t>
      </w:r>
      <w:r>
        <w:t>the</w:t>
      </w:r>
      <w:r>
        <w:rPr>
          <w:spacing w:val="-2"/>
        </w:rPr>
        <w:t xml:space="preserve"> </w:t>
      </w:r>
      <w:r>
        <w:t>grounds</w:t>
      </w:r>
      <w:r>
        <w:rPr>
          <w:spacing w:val="-1"/>
        </w:rPr>
        <w:t xml:space="preserve"> </w:t>
      </w:r>
      <w:r>
        <w:t>fail to meet the legal requirements of clarity, brevity, and conciseness, rendering the appeal</w:t>
      </w:r>
      <w:r>
        <w:rPr>
          <w:spacing w:val="40"/>
        </w:rPr>
        <w:t xml:space="preserve"> </w:t>
      </w:r>
      <w:r>
        <w:t>fatally defective.</w:t>
      </w:r>
      <w:r>
        <w:rPr>
          <w:spacing w:val="-4"/>
        </w:rPr>
        <w:t xml:space="preserve"> </w:t>
      </w:r>
      <w:r>
        <w:t xml:space="preserve">The Respondent submit that the Appellant’s grounds of appeal, as presently framed, fail to meet the standards set for valid grounds of appeal. The Respondent has cited </w:t>
      </w:r>
      <w:r>
        <w:rPr>
          <w:b/>
        </w:rPr>
        <w:t xml:space="preserve">Jensen v </w:t>
      </w:r>
      <w:proofErr w:type="spellStart"/>
      <w:r>
        <w:rPr>
          <w:b/>
        </w:rPr>
        <w:t>Acavalos</w:t>
      </w:r>
      <w:proofErr w:type="spellEnd"/>
      <w:r>
        <w:rPr>
          <w:b/>
        </w:rPr>
        <w:t xml:space="preserve"> 1993 (1) ZLR 216 at 220B</w:t>
      </w:r>
      <w:r>
        <w:t>, where the cou</w:t>
      </w:r>
      <w:r>
        <w:t>rt held that grounds of appeal must be clear, concise, and precise to allow the opposing party to understand the case they must meet and to enable the court to adjudicate effectively.</w:t>
      </w:r>
    </w:p>
    <w:p w14:paraId="5B1EBF03" w14:textId="77777777" w:rsidR="00345604" w:rsidRDefault="004F5774">
      <w:pPr>
        <w:pStyle w:val="BodyText"/>
        <w:spacing w:line="360" w:lineRule="auto"/>
        <w:ind w:right="18" w:firstLine="719"/>
      </w:pPr>
      <w:r>
        <w:t>The Respondent contend that several grounds of appeal lack specificity and fail to differentiate between factual and legal findings. The Respondent submit that grounds 1 and 2 allege that the appeals officer “grossly</w:t>
      </w:r>
      <w:r>
        <w:rPr>
          <w:spacing w:val="-3"/>
        </w:rPr>
        <w:t xml:space="preserve"> </w:t>
      </w:r>
      <w:r>
        <w:t>erred factually</w:t>
      </w:r>
      <w:r>
        <w:rPr>
          <w:spacing w:val="-3"/>
        </w:rPr>
        <w:t xml:space="preserve"> </w:t>
      </w:r>
      <w:r>
        <w:t>and at law” without specifying whether the</w:t>
      </w:r>
      <w:r>
        <w:rPr>
          <w:spacing w:val="-1"/>
        </w:rPr>
        <w:t xml:space="preserve"> </w:t>
      </w:r>
      <w:r>
        <w:t>attack is directed</w:t>
      </w:r>
      <w:r>
        <w:rPr>
          <w:spacing w:val="-1"/>
        </w:rPr>
        <w:t xml:space="preserve"> </w:t>
      </w:r>
      <w:r>
        <w:t>at a</w:t>
      </w:r>
      <w:r>
        <w:rPr>
          <w:spacing w:val="-1"/>
        </w:rPr>
        <w:t xml:space="preserve"> </w:t>
      </w:r>
      <w:r>
        <w:t>factual finding</w:t>
      </w:r>
      <w:r>
        <w:rPr>
          <w:spacing w:val="-3"/>
        </w:rPr>
        <w:t xml:space="preserve"> </w:t>
      </w:r>
      <w:r>
        <w:t>or</w:t>
      </w:r>
      <w:r>
        <w:rPr>
          <w:spacing w:val="-1"/>
        </w:rPr>
        <w:t xml:space="preserve"> </w:t>
      </w:r>
      <w:r>
        <w:t>a</w:t>
      </w:r>
      <w:r>
        <w:rPr>
          <w:spacing w:val="-1"/>
        </w:rPr>
        <w:t xml:space="preserve"> </w:t>
      </w:r>
      <w:r>
        <w:t>legal conclusion. The</w:t>
      </w:r>
      <w:r>
        <w:rPr>
          <w:spacing w:val="-2"/>
        </w:rPr>
        <w:t xml:space="preserve"> </w:t>
      </w:r>
      <w:r>
        <w:t>Respondent argue that this lack of clarity</w:t>
      </w:r>
      <w:r>
        <w:rPr>
          <w:spacing w:val="-4"/>
        </w:rPr>
        <w:t xml:space="preserve"> </w:t>
      </w:r>
      <w:r>
        <w:t>leaves both the court and the Respondent uncertain about the nature</w:t>
      </w:r>
      <w:r>
        <w:rPr>
          <w:spacing w:val="-1"/>
        </w:rPr>
        <w:t xml:space="preserve"> </w:t>
      </w:r>
      <w:r>
        <w:t xml:space="preserve">of the case being advanced. This contravenes the principles established in </w:t>
      </w:r>
      <w:proofErr w:type="spellStart"/>
      <w:r>
        <w:rPr>
          <w:b/>
        </w:rPr>
        <w:t>Sonyongo</w:t>
      </w:r>
      <w:proofErr w:type="spellEnd"/>
      <w:r>
        <w:rPr>
          <w:b/>
        </w:rPr>
        <w:t xml:space="preserve"> v Minister of </w:t>
      </w:r>
      <w:proofErr w:type="gramStart"/>
      <w:r>
        <w:rPr>
          <w:b/>
        </w:rPr>
        <w:t>Law and Order</w:t>
      </w:r>
      <w:proofErr w:type="gramEnd"/>
      <w:r>
        <w:rPr>
          <w:b/>
        </w:rPr>
        <w:t xml:space="preserve"> 1996 (4) SA 384 at 385F </w:t>
      </w:r>
      <w:r>
        <w:t xml:space="preserve">and </w:t>
      </w:r>
      <w:proofErr w:type="spellStart"/>
      <w:r>
        <w:rPr>
          <w:b/>
        </w:rPr>
        <w:t>Chinganga</w:t>
      </w:r>
      <w:proofErr w:type="spellEnd"/>
      <w:r>
        <w:rPr>
          <w:b/>
        </w:rPr>
        <w:t xml:space="preserve"> v Shava SC 12/22</w:t>
      </w:r>
      <w:r>
        <w:t>, where the courts emphasized the need for specificity in grounds of appeal.</w:t>
      </w:r>
    </w:p>
    <w:p w14:paraId="4592C150" w14:textId="77777777" w:rsidR="00345604" w:rsidRDefault="00345604">
      <w:pPr>
        <w:pStyle w:val="BodyText"/>
        <w:spacing w:line="360" w:lineRule="auto"/>
        <w:sectPr w:rsidR="00345604">
          <w:headerReference w:type="default" r:id="rId8"/>
          <w:pgSz w:w="11910" w:h="16840"/>
          <w:pgMar w:top="1700" w:right="1417" w:bottom="280" w:left="1417" w:header="761" w:footer="0" w:gutter="0"/>
          <w:cols w:space="720"/>
        </w:sectPr>
      </w:pPr>
    </w:p>
    <w:p w14:paraId="2A0EF121" w14:textId="77777777" w:rsidR="00345604" w:rsidRDefault="004F5774">
      <w:pPr>
        <w:pStyle w:val="BodyText"/>
        <w:spacing w:before="83" w:line="360" w:lineRule="auto"/>
        <w:ind w:right="19" w:firstLine="719"/>
      </w:pPr>
      <w:r>
        <w:lastRenderedPageBreak/>
        <w:t xml:space="preserve">On ground 3, the Respondent submit that this ground is generalized and fails to identify the specific nature of the breach alleged against the Respondent. Without such specificity, the Respondent cannot adequately respond to the allegation. Ground 4 challenges the appeals officer’s failure to make a particular finding but does not state why the finding was incorrect or provide a basis for the criticism. By referring to </w:t>
      </w:r>
      <w:r>
        <w:rPr>
          <w:b/>
        </w:rPr>
        <w:t xml:space="preserve">Mohammed v Kashiri SC 85/19 </w:t>
      </w:r>
      <w:r>
        <w:t xml:space="preserve">and </w:t>
      </w:r>
      <w:r>
        <w:rPr>
          <w:b/>
        </w:rPr>
        <w:t xml:space="preserve">Zimbabwe Open University v </w:t>
      </w:r>
      <w:proofErr w:type="spellStart"/>
      <w:r>
        <w:rPr>
          <w:b/>
        </w:rPr>
        <w:t>Ndekwere</w:t>
      </w:r>
      <w:proofErr w:type="spellEnd"/>
      <w:r>
        <w:rPr>
          <w:b/>
        </w:rPr>
        <w:t xml:space="preserve"> SC 52/19</w:t>
      </w:r>
      <w:r>
        <w:t xml:space="preserve">, the Respondent argue that a ground of appeal must articulate the basis for alleging that a finding of fact or ruling is </w:t>
      </w:r>
      <w:r>
        <w:rPr>
          <w:spacing w:val="-2"/>
        </w:rPr>
        <w:t>incorrect.</w:t>
      </w:r>
    </w:p>
    <w:p w14:paraId="1A455B61" w14:textId="77777777" w:rsidR="00345604" w:rsidRDefault="004F5774">
      <w:pPr>
        <w:pStyle w:val="BodyText"/>
        <w:spacing w:line="360" w:lineRule="auto"/>
        <w:ind w:right="22" w:firstLine="719"/>
      </w:pPr>
      <w:r>
        <w:t xml:space="preserve">The Respondent further submit that ground 6 does not constitute a valid ground of appeal as it fails to indicate whether the Appellant is challenging a legal ruling or a factual finding. The Respondent has labelled this ground as vague and embarrassing, referencing </w:t>
      </w:r>
      <w:proofErr w:type="spellStart"/>
      <w:r>
        <w:rPr>
          <w:b/>
        </w:rPr>
        <w:t>Chinganga</w:t>
      </w:r>
      <w:proofErr w:type="spellEnd"/>
      <w:r>
        <w:rPr>
          <w:b/>
        </w:rPr>
        <w:t xml:space="preserve"> v Shava SC 12/22</w:t>
      </w:r>
      <w:r>
        <w:t>, where the court dismissed similarly vague and general grounds of appeal, such as “the conviction is against the weight of evidence.”</w:t>
      </w:r>
    </w:p>
    <w:p w14:paraId="71CF4A4A" w14:textId="77777777" w:rsidR="00345604" w:rsidRDefault="004F5774">
      <w:pPr>
        <w:pStyle w:val="BodyText"/>
        <w:spacing w:line="360" w:lineRule="auto"/>
        <w:ind w:right="17" w:firstLine="719"/>
      </w:pPr>
      <w:r>
        <w:t xml:space="preserve">The Respondent further submit that the sub-grounds of appeal are excessively argumentative and effectively attempt to argue the appeal rather than succinctly outline the errors being challenged. The Respondent has cited </w:t>
      </w:r>
      <w:r>
        <w:rPr>
          <w:b/>
        </w:rPr>
        <w:t xml:space="preserve">Econet Wireless (Pvt) Ltd v </w:t>
      </w:r>
      <w:proofErr w:type="spellStart"/>
      <w:r>
        <w:rPr>
          <w:b/>
        </w:rPr>
        <w:t>TrustCo</w:t>
      </w:r>
      <w:proofErr w:type="spellEnd"/>
      <w:r>
        <w:rPr>
          <w:b/>
        </w:rPr>
        <w:t xml:space="preserve"> Mobile (Proprietary) Ltd SC 43/13 </w:t>
      </w:r>
      <w:r>
        <w:t xml:space="preserve">and </w:t>
      </w:r>
      <w:r>
        <w:rPr>
          <w:b/>
        </w:rPr>
        <w:t xml:space="preserve">Zimbabwe Open University v </w:t>
      </w:r>
      <w:proofErr w:type="spellStart"/>
      <w:r>
        <w:rPr>
          <w:b/>
        </w:rPr>
        <w:t>Ndekwere</w:t>
      </w:r>
      <w:proofErr w:type="spellEnd"/>
      <w:r>
        <w:rPr>
          <w:b/>
        </w:rPr>
        <w:t xml:space="preserve"> SC 52/19 </w:t>
      </w:r>
      <w:r>
        <w:t>to underscore the impropriety of argumentative grounds of appeal. The Respondent</w:t>
      </w:r>
      <w:r>
        <w:rPr>
          <w:spacing w:val="40"/>
        </w:rPr>
        <w:t xml:space="preserve"> </w:t>
      </w:r>
      <w:r>
        <w:t>also argue</w:t>
      </w:r>
      <w:r>
        <w:rPr>
          <w:spacing w:val="-1"/>
        </w:rPr>
        <w:t xml:space="preserve"> </w:t>
      </w:r>
      <w:r>
        <w:t>that all the</w:t>
      </w:r>
      <w:r>
        <w:rPr>
          <w:spacing w:val="-1"/>
        </w:rPr>
        <w:t xml:space="preserve"> </w:t>
      </w:r>
      <w:r>
        <w:t>grounds of</w:t>
      </w:r>
      <w:r>
        <w:rPr>
          <w:spacing w:val="-1"/>
        </w:rPr>
        <w:t xml:space="preserve"> </w:t>
      </w:r>
      <w:r>
        <w:t xml:space="preserve">appeal are rooted in complaints about factual findings rather than legal issues. The Respondent emphasizes that the Appellant has also failed to allege that the factual </w:t>
      </w:r>
      <w:proofErr w:type="spellStart"/>
      <w:r>
        <w:t>misdirections</w:t>
      </w:r>
      <w:proofErr w:type="spellEnd"/>
      <w:r>
        <w:t xml:space="preserve"> alluded to were so gross in nature, as to amount to a misdirection in law which is the thresho</w:t>
      </w:r>
      <w:r>
        <w:t>ld for interfering with findings of fact.</w:t>
      </w:r>
    </w:p>
    <w:p w14:paraId="3861DF9C" w14:textId="77777777" w:rsidR="00345604" w:rsidRDefault="004F5774">
      <w:pPr>
        <w:pStyle w:val="BodyText"/>
        <w:spacing w:line="360" w:lineRule="auto"/>
        <w:ind w:right="20" w:firstLine="719"/>
      </w:pPr>
      <w:r>
        <w:t>The Respondent submit that the cumulative defects in the grounds of appeal render</w:t>
      </w:r>
      <w:r>
        <w:rPr>
          <w:spacing w:val="40"/>
        </w:rPr>
        <w:t xml:space="preserve"> </w:t>
      </w:r>
      <w:r>
        <w:t>the</w:t>
      </w:r>
      <w:r>
        <w:rPr>
          <w:spacing w:val="-2"/>
        </w:rPr>
        <w:t xml:space="preserve"> </w:t>
      </w:r>
      <w:r>
        <w:t>entire</w:t>
      </w:r>
      <w:r>
        <w:rPr>
          <w:spacing w:val="-4"/>
        </w:rPr>
        <w:t xml:space="preserve"> </w:t>
      </w:r>
      <w:r>
        <w:t>notice</w:t>
      </w:r>
      <w:r>
        <w:rPr>
          <w:spacing w:val="-3"/>
        </w:rPr>
        <w:t xml:space="preserve"> </w:t>
      </w:r>
      <w:r>
        <w:t>of</w:t>
      </w:r>
      <w:r>
        <w:rPr>
          <w:spacing w:val="-1"/>
        </w:rPr>
        <w:t xml:space="preserve"> </w:t>
      </w:r>
      <w:r>
        <w:t>appeal</w:t>
      </w:r>
      <w:r>
        <w:rPr>
          <w:spacing w:val="-2"/>
        </w:rPr>
        <w:t xml:space="preserve"> </w:t>
      </w:r>
      <w:r>
        <w:t>fatally</w:t>
      </w:r>
      <w:r>
        <w:rPr>
          <w:spacing w:val="-5"/>
        </w:rPr>
        <w:t xml:space="preserve"> </w:t>
      </w:r>
      <w:r>
        <w:t>flawed.</w:t>
      </w:r>
      <w:r>
        <w:rPr>
          <w:spacing w:val="-2"/>
        </w:rPr>
        <w:t xml:space="preserve"> </w:t>
      </w:r>
      <w:r>
        <w:t>The</w:t>
      </w:r>
      <w:r>
        <w:rPr>
          <w:spacing w:val="-3"/>
        </w:rPr>
        <w:t xml:space="preserve"> </w:t>
      </w:r>
      <w:r>
        <w:t>Respondent</w:t>
      </w:r>
      <w:r>
        <w:rPr>
          <w:spacing w:val="-2"/>
        </w:rPr>
        <w:t xml:space="preserve"> </w:t>
      </w:r>
      <w:r>
        <w:t>prayer</w:t>
      </w:r>
      <w:r>
        <w:rPr>
          <w:spacing w:val="-2"/>
        </w:rPr>
        <w:t xml:space="preserve"> </w:t>
      </w:r>
      <w:r>
        <w:t>is</w:t>
      </w:r>
      <w:r>
        <w:rPr>
          <w:spacing w:val="-1"/>
        </w:rPr>
        <w:t xml:space="preserve"> </w:t>
      </w:r>
      <w:r>
        <w:t>for</w:t>
      </w:r>
      <w:r>
        <w:rPr>
          <w:spacing w:val="-2"/>
        </w:rPr>
        <w:t xml:space="preserve"> </w:t>
      </w:r>
      <w:r>
        <w:t>the</w:t>
      </w:r>
      <w:r>
        <w:rPr>
          <w:spacing w:val="-2"/>
        </w:rPr>
        <w:t xml:space="preserve"> </w:t>
      </w:r>
      <w:r>
        <w:t>appeal</w:t>
      </w:r>
      <w:r>
        <w:rPr>
          <w:spacing w:val="-2"/>
        </w:rPr>
        <w:t xml:space="preserve"> </w:t>
      </w:r>
      <w:r>
        <w:t>to</w:t>
      </w:r>
      <w:r>
        <w:rPr>
          <w:spacing w:val="-2"/>
        </w:rPr>
        <w:t xml:space="preserve"> </w:t>
      </w:r>
      <w:r>
        <w:t>be</w:t>
      </w:r>
      <w:r>
        <w:rPr>
          <w:spacing w:val="-3"/>
        </w:rPr>
        <w:t xml:space="preserve"> </w:t>
      </w:r>
      <w:r>
        <w:t xml:space="preserve">struck off the roll with costs and in the alternative, should the court decide to proceed to the merits, the Respondent reserves the right to address the substantive issues raised by the Appellant. The Respondent has placed reliance on </w:t>
      </w:r>
      <w:r>
        <w:rPr>
          <w:b/>
        </w:rPr>
        <w:t>Hama v National Railways of Zimbabwe 1996 (1) ZLR 664 (S)</w:t>
      </w:r>
      <w:r>
        <w:t>, where the court held that appellate courts should not lightly disturb factual findings made unless there is a gross misdirection on the facts or a failure to properly assess the evidence.</w:t>
      </w:r>
    </w:p>
    <w:p w14:paraId="1DCC3EB6" w14:textId="77777777" w:rsidR="00345604" w:rsidRDefault="004F5774">
      <w:pPr>
        <w:pStyle w:val="BodyText"/>
        <w:spacing w:line="360" w:lineRule="auto"/>
        <w:ind w:right="15" w:firstLine="719"/>
      </w:pPr>
      <w:r>
        <w:t>The Appellant in response submit that the grounds of appeal are valid, clear, and properly before the court. The Appellant contends that the objection is without merit. The Appellant</w:t>
      </w:r>
      <w:r>
        <w:rPr>
          <w:spacing w:val="58"/>
          <w:w w:val="150"/>
        </w:rPr>
        <w:t xml:space="preserve"> </w:t>
      </w:r>
      <w:r>
        <w:t>submit</w:t>
      </w:r>
      <w:r>
        <w:rPr>
          <w:spacing w:val="62"/>
          <w:w w:val="150"/>
        </w:rPr>
        <w:t xml:space="preserve"> </w:t>
      </w:r>
      <w:r>
        <w:t>that</w:t>
      </w:r>
      <w:r>
        <w:rPr>
          <w:spacing w:val="60"/>
          <w:w w:val="150"/>
        </w:rPr>
        <w:t xml:space="preserve"> </w:t>
      </w:r>
      <w:r>
        <w:t>the</w:t>
      </w:r>
      <w:r>
        <w:rPr>
          <w:spacing w:val="59"/>
          <w:w w:val="150"/>
        </w:rPr>
        <w:t xml:space="preserve"> </w:t>
      </w:r>
      <w:r>
        <w:t>grounds</w:t>
      </w:r>
      <w:r>
        <w:rPr>
          <w:spacing w:val="61"/>
          <w:w w:val="150"/>
        </w:rPr>
        <w:t xml:space="preserve"> </w:t>
      </w:r>
      <w:r>
        <w:t>of</w:t>
      </w:r>
      <w:r>
        <w:rPr>
          <w:spacing w:val="61"/>
          <w:w w:val="150"/>
        </w:rPr>
        <w:t xml:space="preserve"> </w:t>
      </w:r>
      <w:r>
        <w:t>appeal</w:t>
      </w:r>
      <w:r>
        <w:rPr>
          <w:spacing w:val="60"/>
          <w:w w:val="150"/>
        </w:rPr>
        <w:t xml:space="preserve"> </w:t>
      </w:r>
      <w:r>
        <w:t>meet</w:t>
      </w:r>
      <w:r>
        <w:rPr>
          <w:spacing w:val="61"/>
          <w:w w:val="150"/>
        </w:rPr>
        <w:t xml:space="preserve"> </w:t>
      </w:r>
      <w:r>
        <w:t>the</w:t>
      </w:r>
      <w:r>
        <w:rPr>
          <w:spacing w:val="59"/>
          <w:w w:val="150"/>
        </w:rPr>
        <w:t xml:space="preserve"> </w:t>
      </w:r>
      <w:r>
        <w:t>legal</w:t>
      </w:r>
      <w:r>
        <w:rPr>
          <w:spacing w:val="61"/>
          <w:w w:val="150"/>
        </w:rPr>
        <w:t xml:space="preserve"> </w:t>
      </w:r>
      <w:r>
        <w:t>requirements</w:t>
      </w:r>
      <w:r>
        <w:rPr>
          <w:spacing w:val="60"/>
          <w:w w:val="150"/>
        </w:rPr>
        <w:t xml:space="preserve"> </w:t>
      </w:r>
      <w:r>
        <w:t>of</w:t>
      </w:r>
      <w:r>
        <w:rPr>
          <w:spacing w:val="60"/>
          <w:w w:val="150"/>
        </w:rPr>
        <w:t xml:space="preserve"> </w:t>
      </w:r>
      <w:r>
        <w:rPr>
          <w:spacing w:val="-2"/>
        </w:rPr>
        <w:t>clarity,</w:t>
      </w:r>
    </w:p>
    <w:p w14:paraId="3F8E9A31" w14:textId="77777777" w:rsidR="00345604" w:rsidRDefault="00345604">
      <w:pPr>
        <w:pStyle w:val="BodyText"/>
        <w:spacing w:line="360" w:lineRule="auto"/>
        <w:sectPr w:rsidR="00345604">
          <w:headerReference w:type="default" r:id="rId9"/>
          <w:pgSz w:w="11910" w:h="16840"/>
          <w:pgMar w:top="1700" w:right="1417" w:bottom="280" w:left="1417" w:header="761" w:footer="0" w:gutter="0"/>
          <w:cols w:space="720"/>
        </w:sectPr>
      </w:pPr>
    </w:p>
    <w:p w14:paraId="5CBE2DFA" w14:textId="77777777" w:rsidR="00345604" w:rsidRDefault="004F5774">
      <w:pPr>
        <w:pStyle w:val="BodyText"/>
        <w:spacing w:before="83" w:line="360" w:lineRule="auto"/>
        <w:ind w:right="18"/>
      </w:pPr>
      <w:r>
        <w:lastRenderedPageBreak/>
        <w:t>conciseness, and precision. Appellant also notes that, contrary to the Respondent’s allegations, the grounds are</w:t>
      </w:r>
      <w:r>
        <w:rPr>
          <w:spacing w:val="-2"/>
        </w:rPr>
        <w:t xml:space="preserve"> </w:t>
      </w:r>
      <w:r>
        <w:t>neither</w:t>
      </w:r>
      <w:r>
        <w:rPr>
          <w:spacing w:val="-1"/>
        </w:rPr>
        <w:t xml:space="preserve"> </w:t>
      </w:r>
      <w:r>
        <w:t>vague</w:t>
      </w:r>
      <w:r>
        <w:rPr>
          <w:spacing w:val="-1"/>
        </w:rPr>
        <w:t xml:space="preserve"> </w:t>
      </w:r>
      <w:r>
        <w:t>nor</w:t>
      </w:r>
      <w:r>
        <w:rPr>
          <w:spacing w:val="-1"/>
        </w:rPr>
        <w:t xml:space="preserve"> </w:t>
      </w:r>
      <w:r>
        <w:t>argumentative</w:t>
      </w:r>
      <w:r>
        <w:rPr>
          <w:spacing w:val="-1"/>
        </w:rPr>
        <w:t xml:space="preserve"> </w:t>
      </w:r>
      <w:r>
        <w:t>but adequately</w:t>
      </w:r>
      <w:r>
        <w:rPr>
          <w:spacing w:val="-3"/>
        </w:rPr>
        <w:t xml:space="preserve"> </w:t>
      </w:r>
      <w:r>
        <w:t>outline</w:t>
      </w:r>
      <w:r>
        <w:rPr>
          <w:spacing w:val="-1"/>
        </w:rPr>
        <w:t xml:space="preserve"> </w:t>
      </w:r>
      <w:r>
        <w:t xml:space="preserve">the issues being appealed. The Appellant has placed reliance on the case of </w:t>
      </w:r>
      <w:proofErr w:type="spellStart"/>
      <w:r>
        <w:rPr>
          <w:b/>
        </w:rPr>
        <w:t>Chikura</w:t>
      </w:r>
      <w:proofErr w:type="spellEnd"/>
      <w:r>
        <w:rPr>
          <w:b/>
        </w:rPr>
        <w:t xml:space="preserve"> N.O &amp; Anor v Al Sham's Global BVI Ltd SC 17/17 </w:t>
      </w:r>
      <w:r>
        <w:t>where the court held that it was not for the court to sift through numerous grounds of appeal in search of a possible valid ground; or to page through several grounds of appeal in order to determine the real issues for determination by</w:t>
      </w:r>
      <w:r>
        <w:rPr>
          <w:spacing w:val="-2"/>
        </w:rPr>
        <w:t xml:space="preserve"> </w:t>
      </w:r>
      <w:r>
        <w:t>the court. The real issues for determination should be immediately ascertainable on perusal of grounds of appeal. The Appellant argues that the p</w:t>
      </w:r>
      <w:r>
        <w:t>resent grounds of appeal conform to this principle and the real issues are immediately ascertainable by the court.</w:t>
      </w:r>
    </w:p>
    <w:p w14:paraId="06F6CA68" w14:textId="77777777" w:rsidR="00345604" w:rsidRDefault="004F5774">
      <w:pPr>
        <w:pStyle w:val="BodyText"/>
        <w:spacing w:before="239" w:line="360" w:lineRule="auto"/>
        <w:ind w:right="15" w:firstLine="719"/>
      </w:pPr>
      <w:r>
        <w:t>The Appellant submit that the grounds of appeal clearly articulate the errors made by the Appeals Officer. This clarity allows the Respondent to understand the case they must</w:t>
      </w:r>
      <w:r>
        <w:rPr>
          <w:spacing w:val="40"/>
        </w:rPr>
        <w:t xml:space="preserve"> </w:t>
      </w:r>
      <w:r>
        <w:t xml:space="preserve">meet and informs the court of the issues requiring adjudication. The Appellant relied on </w:t>
      </w:r>
      <w:proofErr w:type="spellStart"/>
      <w:r>
        <w:rPr>
          <w:b/>
        </w:rPr>
        <w:t>Songono</w:t>
      </w:r>
      <w:proofErr w:type="spellEnd"/>
      <w:r>
        <w:rPr>
          <w:b/>
        </w:rPr>
        <w:t xml:space="preserve"> v Minister of </w:t>
      </w:r>
      <w:proofErr w:type="gramStart"/>
      <w:r>
        <w:rPr>
          <w:b/>
        </w:rPr>
        <w:t>Law and Order</w:t>
      </w:r>
      <w:proofErr w:type="gramEnd"/>
      <w:r>
        <w:rPr>
          <w:b/>
        </w:rPr>
        <w:t xml:space="preserve"> 1996 (4) SA 384</w:t>
      </w:r>
      <w:r>
        <w:t>, where Leach J stated:</w:t>
      </w:r>
    </w:p>
    <w:p w14:paraId="44BFB18D" w14:textId="77777777" w:rsidR="00345604" w:rsidRDefault="004F5774">
      <w:pPr>
        <w:spacing w:before="240" w:line="360" w:lineRule="auto"/>
        <w:ind w:left="743" w:right="17"/>
        <w:jc w:val="both"/>
        <w:rPr>
          <w:i/>
          <w:sz w:val="24"/>
        </w:rPr>
      </w:pPr>
      <w:r>
        <w:rPr>
          <w:i/>
          <w:sz w:val="24"/>
        </w:rPr>
        <w:t>“The</w:t>
      </w:r>
      <w:r>
        <w:rPr>
          <w:i/>
          <w:spacing w:val="-3"/>
          <w:sz w:val="24"/>
        </w:rPr>
        <w:t xml:space="preserve"> </w:t>
      </w:r>
      <w:r>
        <w:rPr>
          <w:i/>
          <w:sz w:val="24"/>
        </w:rPr>
        <w:t>grounds</w:t>
      </w:r>
      <w:r>
        <w:rPr>
          <w:i/>
          <w:spacing w:val="-3"/>
          <w:sz w:val="24"/>
        </w:rPr>
        <w:t xml:space="preserve"> </w:t>
      </w:r>
      <w:r>
        <w:rPr>
          <w:i/>
          <w:sz w:val="24"/>
        </w:rPr>
        <w:t>of</w:t>
      </w:r>
      <w:r>
        <w:rPr>
          <w:i/>
          <w:spacing w:val="-2"/>
          <w:sz w:val="24"/>
        </w:rPr>
        <w:t xml:space="preserve"> </w:t>
      </w:r>
      <w:r>
        <w:rPr>
          <w:i/>
          <w:sz w:val="24"/>
        </w:rPr>
        <w:t>appeal</w:t>
      </w:r>
      <w:r>
        <w:rPr>
          <w:i/>
          <w:spacing w:val="-2"/>
          <w:sz w:val="24"/>
        </w:rPr>
        <w:t xml:space="preserve"> </w:t>
      </w:r>
      <w:r>
        <w:rPr>
          <w:i/>
          <w:sz w:val="24"/>
        </w:rPr>
        <w:t>are</w:t>
      </w:r>
      <w:r>
        <w:rPr>
          <w:i/>
          <w:spacing w:val="-2"/>
          <w:sz w:val="24"/>
        </w:rPr>
        <w:t xml:space="preserve"> </w:t>
      </w:r>
      <w:r>
        <w:rPr>
          <w:i/>
          <w:sz w:val="24"/>
        </w:rPr>
        <w:t>required,</w:t>
      </w:r>
      <w:r>
        <w:rPr>
          <w:i/>
          <w:spacing w:val="-2"/>
          <w:sz w:val="24"/>
        </w:rPr>
        <w:t xml:space="preserve"> </w:t>
      </w:r>
      <w:r>
        <w:rPr>
          <w:i/>
          <w:sz w:val="24"/>
        </w:rPr>
        <w:t>inter</w:t>
      </w:r>
      <w:r>
        <w:rPr>
          <w:i/>
          <w:spacing w:val="-3"/>
          <w:sz w:val="24"/>
        </w:rPr>
        <w:t xml:space="preserve"> </w:t>
      </w:r>
      <w:r>
        <w:rPr>
          <w:i/>
          <w:sz w:val="24"/>
        </w:rPr>
        <w:t>alia,</w:t>
      </w:r>
      <w:r>
        <w:rPr>
          <w:i/>
          <w:spacing w:val="-2"/>
          <w:sz w:val="24"/>
        </w:rPr>
        <w:t xml:space="preserve"> </w:t>
      </w:r>
      <w:r>
        <w:rPr>
          <w:i/>
          <w:sz w:val="24"/>
        </w:rPr>
        <w:t>to</w:t>
      </w:r>
      <w:r>
        <w:rPr>
          <w:i/>
          <w:spacing w:val="-2"/>
          <w:sz w:val="24"/>
        </w:rPr>
        <w:t xml:space="preserve"> </w:t>
      </w:r>
      <w:r>
        <w:rPr>
          <w:i/>
          <w:sz w:val="24"/>
        </w:rPr>
        <w:t>give</w:t>
      </w:r>
      <w:r>
        <w:rPr>
          <w:i/>
          <w:spacing w:val="-4"/>
          <w:sz w:val="24"/>
        </w:rPr>
        <w:t xml:space="preserve"> </w:t>
      </w:r>
      <w:r>
        <w:rPr>
          <w:i/>
          <w:sz w:val="24"/>
        </w:rPr>
        <w:t>the</w:t>
      </w:r>
      <w:r>
        <w:rPr>
          <w:i/>
          <w:spacing w:val="-2"/>
          <w:sz w:val="24"/>
        </w:rPr>
        <w:t xml:space="preserve"> </w:t>
      </w:r>
      <w:r>
        <w:rPr>
          <w:i/>
          <w:sz w:val="24"/>
        </w:rPr>
        <w:t>respondent</w:t>
      </w:r>
      <w:r>
        <w:rPr>
          <w:i/>
          <w:spacing w:val="-2"/>
          <w:sz w:val="24"/>
        </w:rPr>
        <w:t xml:space="preserve"> </w:t>
      </w:r>
      <w:r>
        <w:rPr>
          <w:i/>
          <w:sz w:val="24"/>
        </w:rPr>
        <w:t>an opportunity of abandoning the judgment, to inform the respondent of the case he has to meet, and to notify the court of the points to be raised. It has been held that grounds of appeal are bad if they are widely expressed as to be of no value either to the court or to the respondent, or if they, in general, fail to specify clearly and in unambiguous terms exactly what case the respondent must be prepared to meet.”</w:t>
      </w:r>
    </w:p>
    <w:p w14:paraId="090B49CA" w14:textId="77777777" w:rsidR="00345604" w:rsidRDefault="004F5774">
      <w:pPr>
        <w:pStyle w:val="BodyText"/>
        <w:spacing w:before="241" w:line="360" w:lineRule="auto"/>
        <w:ind w:right="20"/>
      </w:pPr>
      <w:r>
        <w:t>The Appellant contend that the present grounds fulfil this requirement by clearly expressing the issues the Respondent must address.</w:t>
      </w:r>
    </w:p>
    <w:p w14:paraId="111A7C83" w14:textId="77777777" w:rsidR="00345604" w:rsidRDefault="004F5774">
      <w:pPr>
        <w:pStyle w:val="BodyText"/>
        <w:spacing w:line="360" w:lineRule="auto"/>
        <w:ind w:right="16" w:firstLine="719"/>
      </w:pPr>
      <w:r>
        <w:t xml:space="preserve">The Appellant further elaborates on the content of each ground of appeal. It is submitted that grounds 1 and 2 address whether the Appeals Officer correctly upheld the Appellant’s conviction related to the payment of a bribe. On ground 3 the Appellant submits that this </w:t>
      </w:r>
      <w:proofErr w:type="gramStart"/>
      <w:r>
        <w:t>ground</w:t>
      </w:r>
      <w:proofErr w:type="gramEnd"/>
      <w:r>
        <w:t xml:space="preserve"> challenges the decision to uphold the conviction regarding breaches of procurement</w:t>
      </w:r>
      <w:r>
        <w:rPr>
          <w:spacing w:val="-3"/>
        </w:rPr>
        <w:t xml:space="preserve"> </w:t>
      </w:r>
      <w:r>
        <w:t>procedures. The</w:t>
      </w:r>
      <w:r>
        <w:rPr>
          <w:spacing w:val="-5"/>
        </w:rPr>
        <w:t xml:space="preserve"> </w:t>
      </w:r>
      <w:r>
        <w:t>Appellant</w:t>
      </w:r>
      <w:r>
        <w:rPr>
          <w:spacing w:val="-3"/>
        </w:rPr>
        <w:t xml:space="preserve"> </w:t>
      </w:r>
      <w:r>
        <w:t>further</w:t>
      </w:r>
      <w:r>
        <w:rPr>
          <w:spacing w:val="-3"/>
        </w:rPr>
        <w:t xml:space="preserve"> </w:t>
      </w:r>
      <w:r>
        <w:t>submits</w:t>
      </w:r>
      <w:r>
        <w:rPr>
          <w:spacing w:val="-3"/>
        </w:rPr>
        <w:t xml:space="preserve"> </w:t>
      </w:r>
      <w:r>
        <w:t>that</w:t>
      </w:r>
      <w:r>
        <w:rPr>
          <w:spacing w:val="-3"/>
        </w:rPr>
        <w:t xml:space="preserve"> </w:t>
      </w:r>
      <w:r>
        <w:t>ground</w:t>
      </w:r>
      <w:r>
        <w:rPr>
          <w:spacing w:val="-4"/>
        </w:rPr>
        <w:t xml:space="preserve"> </w:t>
      </w:r>
      <w:r>
        <w:t>4</w:t>
      </w:r>
      <w:r>
        <w:rPr>
          <w:spacing w:val="-3"/>
        </w:rPr>
        <w:t xml:space="preserve"> </w:t>
      </w:r>
      <w:r>
        <w:t>questions</w:t>
      </w:r>
      <w:r>
        <w:rPr>
          <w:spacing w:val="-3"/>
        </w:rPr>
        <w:t xml:space="preserve"> </w:t>
      </w:r>
      <w:r>
        <w:t>whether</w:t>
      </w:r>
      <w:r>
        <w:rPr>
          <w:spacing w:val="-5"/>
        </w:rPr>
        <w:t xml:space="preserve"> </w:t>
      </w:r>
      <w:r>
        <w:t>there was compliance with the memorandum of agreement and whether the Appeals Officer erred in their findings on this issue. In Ground 5 the Appellant questions whether the punishment imposed was proportionate to the misconduct. The Appellant submits that these grounds are structured</w:t>
      </w:r>
      <w:r>
        <w:rPr>
          <w:spacing w:val="15"/>
        </w:rPr>
        <w:t xml:space="preserve"> </w:t>
      </w:r>
      <w:r>
        <w:t>to</w:t>
      </w:r>
      <w:r>
        <w:rPr>
          <w:spacing w:val="18"/>
        </w:rPr>
        <w:t xml:space="preserve"> </w:t>
      </w:r>
      <w:r>
        <w:t>highlight</w:t>
      </w:r>
      <w:r>
        <w:rPr>
          <w:spacing w:val="18"/>
        </w:rPr>
        <w:t xml:space="preserve"> </w:t>
      </w:r>
      <w:r>
        <w:t>specific</w:t>
      </w:r>
      <w:r>
        <w:rPr>
          <w:spacing w:val="17"/>
        </w:rPr>
        <w:t xml:space="preserve"> </w:t>
      </w:r>
      <w:r>
        <w:t>issues,</w:t>
      </w:r>
      <w:r>
        <w:rPr>
          <w:spacing w:val="18"/>
        </w:rPr>
        <w:t xml:space="preserve"> </w:t>
      </w:r>
      <w:r>
        <w:t>providing</w:t>
      </w:r>
      <w:r>
        <w:rPr>
          <w:spacing w:val="18"/>
        </w:rPr>
        <w:t xml:space="preserve"> </w:t>
      </w:r>
      <w:r>
        <w:t>sufficient</w:t>
      </w:r>
      <w:r>
        <w:rPr>
          <w:spacing w:val="18"/>
        </w:rPr>
        <w:t xml:space="preserve"> </w:t>
      </w:r>
      <w:r>
        <w:t>notice</w:t>
      </w:r>
      <w:r>
        <w:rPr>
          <w:spacing w:val="17"/>
        </w:rPr>
        <w:t xml:space="preserve"> </w:t>
      </w:r>
      <w:r>
        <w:t>to</w:t>
      </w:r>
      <w:r>
        <w:rPr>
          <w:spacing w:val="18"/>
        </w:rPr>
        <w:t xml:space="preserve"> </w:t>
      </w:r>
      <w:r>
        <w:t>th</w:t>
      </w:r>
      <w:r>
        <w:t>e</w:t>
      </w:r>
      <w:r>
        <w:rPr>
          <w:spacing w:val="19"/>
        </w:rPr>
        <w:t xml:space="preserve"> </w:t>
      </w:r>
      <w:r>
        <w:t>Respondent</w:t>
      </w:r>
      <w:r>
        <w:rPr>
          <w:spacing w:val="18"/>
        </w:rPr>
        <w:t xml:space="preserve"> </w:t>
      </w:r>
      <w:r>
        <w:t>and</w:t>
      </w:r>
      <w:r>
        <w:rPr>
          <w:spacing w:val="18"/>
        </w:rPr>
        <w:t xml:space="preserve"> </w:t>
      </w:r>
      <w:r>
        <w:rPr>
          <w:spacing w:val="-5"/>
        </w:rPr>
        <w:t>the</w:t>
      </w:r>
    </w:p>
    <w:p w14:paraId="402774EC" w14:textId="77777777" w:rsidR="00345604" w:rsidRDefault="00345604">
      <w:pPr>
        <w:pStyle w:val="BodyText"/>
        <w:spacing w:line="360" w:lineRule="auto"/>
        <w:sectPr w:rsidR="00345604">
          <w:pgSz w:w="11910" w:h="16840"/>
          <w:pgMar w:top="1700" w:right="1417" w:bottom="280" w:left="1417" w:header="761" w:footer="0" w:gutter="0"/>
          <w:cols w:space="720"/>
        </w:sectPr>
      </w:pPr>
    </w:p>
    <w:p w14:paraId="44BD5894" w14:textId="77777777" w:rsidR="00345604" w:rsidRDefault="004F5774">
      <w:pPr>
        <w:pStyle w:val="BodyText"/>
        <w:spacing w:before="83" w:line="360" w:lineRule="auto"/>
        <w:ind w:right="23"/>
      </w:pPr>
      <w:r>
        <w:lastRenderedPageBreak/>
        <w:t xml:space="preserve">court about the nature of the appeal. Accordingly, the Appellant prayer is for the dismissal of the Respondent’s point </w:t>
      </w:r>
      <w:r>
        <w:rPr>
          <w:i/>
        </w:rPr>
        <w:t xml:space="preserve">in </w:t>
      </w:r>
      <w:proofErr w:type="spellStart"/>
      <w:r>
        <w:rPr>
          <w:i/>
        </w:rPr>
        <w:t>limine</w:t>
      </w:r>
      <w:proofErr w:type="spellEnd"/>
      <w:r>
        <w:t>.</w:t>
      </w:r>
    </w:p>
    <w:p w14:paraId="2EFBED40" w14:textId="77777777" w:rsidR="00345604" w:rsidRDefault="00345604">
      <w:pPr>
        <w:pStyle w:val="BodyText"/>
        <w:spacing w:before="136"/>
        <w:ind w:left="0"/>
        <w:jc w:val="left"/>
      </w:pPr>
    </w:p>
    <w:p w14:paraId="11C96EAB" w14:textId="77777777" w:rsidR="00345604" w:rsidRDefault="004F5774">
      <w:pPr>
        <w:pStyle w:val="BodyText"/>
        <w:spacing w:before="1" w:line="360" w:lineRule="auto"/>
        <w:ind w:right="17"/>
      </w:pPr>
      <w:r>
        <w:t>On the 19</w:t>
      </w:r>
      <w:r>
        <w:rPr>
          <w:vertAlign w:val="superscript"/>
        </w:rPr>
        <w:t>th</w:t>
      </w:r>
      <w:r>
        <w:t xml:space="preserve"> of February, 2024 the parties appeared and presented arguments on the points in </w:t>
      </w:r>
      <w:proofErr w:type="spellStart"/>
      <w:r>
        <w:rPr>
          <w:i/>
        </w:rPr>
        <w:t>limine</w:t>
      </w:r>
      <w:proofErr w:type="spellEnd"/>
      <w:r>
        <w:rPr>
          <w:i/>
        </w:rPr>
        <w:t xml:space="preserve"> </w:t>
      </w:r>
      <w:r>
        <w:t xml:space="preserve">taken. Appellant’s Counsel persisted with two points in </w:t>
      </w:r>
      <w:proofErr w:type="spellStart"/>
      <w:r>
        <w:rPr>
          <w:i/>
        </w:rPr>
        <w:t>limine</w:t>
      </w:r>
      <w:proofErr w:type="spellEnd"/>
      <w:r>
        <w:t>, one pertaining to the lack of a valid Notice of Response and secondly, the lack of authority for the deponent to the Opposing Affidavit. The Appellant prayer was for the Opposing Affidavit to be expunged from the record and the matter to proceed as unopposed. The Respondent’s Counsel in counter submitted that the first point clearly lacked merit on the bas</w:t>
      </w:r>
      <w:r>
        <w:t xml:space="preserve">is of the reasons as already submitted before the court. In respect of the second point he submitted that on the basis of authorities such as </w:t>
      </w:r>
      <w:r>
        <w:rPr>
          <w:b/>
        </w:rPr>
        <w:t xml:space="preserve">Tianze Tobacco vs. </w:t>
      </w:r>
      <w:proofErr w:type="spellStart"/>
      <w:r>
        <w:rPr>
          <w:b/>
        </w:rPr>
        <w:t>Mutuyedwa</w:t>
      </w:r>
      <w:proofErr w:type="spellEnd"/>
      <w:r>
        <w:rPr>
          <w:b/>
        </w:rPr>
        <w:t xml:space="preserve"> HH 626/15 </w:t>
      </w:r>
      <w:r>
        <w:t xml:space="preserve">the irregularity was not fatal, it was also in the discretion of the court to request for the production of the resolution, a route which was suggested in authorities such as </w:t>
      </w:r>
      <w:r>
        <w:rPr>
          <w:b/>
        </w:rPr>
        <w:t>Air Zimbabwe vs J.V.</w:t>
      </w:r>
      <w:r>
        <w:rPr>
          <w:b/>
          <w:spacing w:val="40"/>
        </w:rPr>
        <w:t xml:space="preserve"> </w:t>
      </w:r>
      <w:proofErr w:type="spellStart"/>
      <w:r>
        <w:rPr>
          <w:b/>
        </w:rPr>
        <w:t>Mateko</w:t>
      </w:r>
      <w:proofErr w:type="spellEnd"/>
      <w:r>
        <w:rPr>
          <w:b/>
        </w:rPr>
        <w:t xml:space="preserve"> and </w:t>
      </w:r>
      <w:proofErr w:type="gramStart"/>
      <w:r>
        <w:rPr>
          <w:b/>
        </w:rPr>
        <w:t xml:space="preserve">others </w:t>
      </w:r>
      <w:r>
        <w:t>.</w:t>
      </w:r>
      <w:proofErr w:type="gramEnd"/>
      <w:r>
        <w:t xml:space="preserve"> The Appellant Counsel, in his reply, indicated that he would not persist with the second point in </w:t>
      </w:r>
      <w:proofErr w:type="spellStart"/>
      <w:r>
        <w:rPr>
          <w:i/>
        </w:rPr>
        <w:t>limine</w:t>
      </w:r>
      <w:proofErr w:type="spellEnd"/>
      <w:r>
        <w:t>, he was am</w:t>
      </w:r>
      <w:r>
        <w:t xml:space="preserve">enable to the production of the board resolution even at that stage of proceedings. He however was persisting with the first point in </w:t>
      </w:r>
      <w:proofErr w:type="spellStart"/>
      <w:r>
        <w:rPr>
          <w:i/>
        </w:rPr>
        <w:t>limine</w:t>
      </w:r>
      <w:proofErr w:type="spellEnd"/>
      <w:r>
        <w:t xml:space="preserve">. The court in its ruling found the first point in </w:t>
      </w:r>
      <w:proofErr w:type="spellStart"/>
      <w:r>
        <w:t>limine</w:t>
      </w:r>
      <w:proofErr w:type="spellEnd"/>
      <w:r>
        <w:t xml:space="preserve"> as lacking in merit. It was clear that as the Respondent was legally represented the </w:t>
      </w:r>
      <w:r>
        <w:rPr>
          <w:i/>
        </w:rPr>
        <w:t xml:space="preserve">dies </w:t>
      </w:r>
      <w:proofErr w:type="spellStart"/>
      <w:r>
        <w:rPr>
          <w:i/>
        </w:rPr>
        <w:t>induciae</w:t>
      </w:r>
      <w:proofErr w:type="spellEnd"/>
      <w:r>
        <w:rPr>
          <w:i/>
        </w:rPr>
        <w:t xml:space="preserve"> </w:t>
      </w:r>
      <w:r>
        <w:t>had to be calculated from the date</w:t>
      </w:r>
      <w:r>
        <w:rPr>
          <w:spacing w:val="40"/>
        </w:rPr>
        <w:t xml:space="preserve"> </w:t>
      </w:r>
      <w:r>
        <w:t>of service of the Notice of appeal on the Respondent Counsel. On that basis the Notice of Response</w:t>
      </w:r>
      <w:r>
        <w:rPr>
          <w:spacing w:val="-1"/>
        </w:rPr>
        <w:t xml:space="preserve"> </w:t>
      </w:r>
      <w:r>
        <w:t>had been timeously</w:t>
      </w:r>
      <w:r>
        <w:rPr>
          <w:spacing w:val="-5"/>
        </w:rPr>
        <w:t xml:space="preserve"> </w:t>
      </w:r>
      <w:r>
        <w:t>filed. The</w:t>
      </w:r>
      <w:r>
        <w:rPr>
          <w:spacing w:val="-2"/>
        </w:rPr>
        <w:t xml:space="preserve"> </w:t>
      </w:r>
      <w:r>
        <w:t xml:space="preserve">first point in </w:t>
      </w:r>
      <w:proofErr w:type="spellStart"/>
      <w:r>
        <w:rPr>
          <w:i/>
        </w:rPr>
        <w:t>limine</w:t>
      </w:r>
      <w:proofErr w:type="spellEnd"/>
      <w:r>
        <w:rPr>
          <w:i/>
          <w:spacing w:val="-1"/>
        </w:rPr>
        <w:t xml:space="preserve"> </w:t>
      </w:r>
      <w:r>
        <w:t>was consequently</w:t>
      </w:r>
      <w:r>
        <w:rPr>
          <w:spacing w:val="-8"/>
        </w:rPr>
        <w:t xml:space="preserve"> </w:t>
      </w:r>
      <w:r>
        <w:t>dismissed. T</w:t>
      </w:r>
      <w:r>
        <w:t xml:space="preserve">he Appellant Counsel having conceded to the second point in </w:t>
      </w:r>
      <w:proofErr w:type="spellStart"/>
      <w:r>
        <w:rPr>
          <w:i/>
        </w:rPr>
        <w:t>limine</w:t>
      </w:r>
      <w:proofErr w:type="spellEnd"/>
      <w:r>
        <w:rPr>
          <w:i/>
        </w:rPr>
        <w:t xml:space="preserve"> </w:t>
      </w:r>
      <w:r>
        <w:t>that point was duly dismissed. The court directed the Respondent to file the relevant Board Resolution and the matter was duly postponed on that date. The Board Resolution having been later filed, the matter was reset and proceeded on the merits on 5</w:t>
      </w:r>
      <w:r>
        <w:rPr>
          <w:vertAlign w:val="superscript"/>
        </w:rPr>
        <w:t>th</w:t>
      </w:r>
      <w:r>
        <w:t xml:space="preserve"> March, 2024. The Respondent having failed to pursue its own point in </w:t>
      </w:r>
      <w:proofErr w:type="spellStart"/>
      <w:r>
        <w:t>limine</w:t>
      </w:r>
      <w:proofErr w:type="spellEnd"/>
      <w:r>
        <w:t xml:space="preserve"> that point has to be regarded as abandoned.</w:t>
      </w:r>
    </w:p>
    <w:p w14:paraId="77A7555C" w14:textId="77777777" w:rsidR="00345604" w:rsidRDefault="00345604">
      <w:pPr>
        <w:pStyle w:val="BodyText"/>
        <w:spacing w:before="143"/>
        <w:ind w:left="0"/>
        <w:jc w:val="left"/>
      </w:pPr>
    </w:p>
    <w:p w14:paraId="69828FF3" w14:textId="77777777" w:rsidR="00345604" w:rsidRDefault="004F5774">
      <w:pPr>
        <w:pStyle w:val="Heading1"/>
        <w:jc w:val="both"/>
      </w:pPr>
      <w:r>
        <w:t>PARTIES</w:t>
      </w:r>
      <w:r>
        <w:rPr>
          <w:spacing w:val="-2"/>
        </w:rPr>
        <w:t xml:space="preserve"> </w:t>
      </w:r>
      <w:r>
        <w:t>SUBMISSIONS</w:t>
      </w:r>
      <w:r>
        <w:rPr>
          <w:spacing w:val="-2"/>
        </w:rPr>
        <w:t xml:space="preserve"> </w:t>
      </w:r>
      <w:r>
        <w:t>ON</w:t>
      </w:r>
      <w:r>
        <w:rPr>
          <w:spacing w:val="-2"/>
        </w:rPr>
        <w:t xml:space="preserve"> </w:t>
      </w:r>
      <w:r>
        <w:t>THE</w:t>
      </w:r>
      <w:r>
        <w:rPr>
          <w:spacing w:val="-1"/>
        </w:rPr>
        <w:t xml:space="preserve"> </w:t>
      </w:r>
      <w:r>
        <w:rPr>
          <w:spacing w:val="-2"/>
        </w:rPr>
        <w:t>MERITS</w:t>
      </w:r>
    </w:p>
    <w:p w14:paraId="50D93BE9" w14:textId="77777777" w:rsidR="00345604" w:rsidRDefault="004F5774">
      <w:pPr>
        <w:pStyle w:val="BodyText"/>
        <w:spacing w:before="135" w:line="360" w:lineRule="auto"/>
        <w:ind w:right="25" w:firstLine="719"/>
      </w:pPr>
      <w:r>
        <w:t xml:space="preserve">Both parties appeared before this court and made submissions in </w:t>
      </w:r>
      <w:proofErr w:type="spellStart"/>
      <w:r>
        <w:t>favour</w:t>
      </w:r>
      <w:proofErr w:type="spellEnd"/>
      <w:r>
        <w:t xml:space="preserve"> of their arguments as presented.</w:t>
      </w:r>
    </w:p>
    <w:p w14:paraId="38DC434B" w14:textId="77777777" w:rsidR="00345604" w:rsidRDefault="004F5774">
      <w:pPr>
        <w:pStyle w:val="Heading1"/>
        <w:spacing w:before="5"/>
        <w:jc w:val="both"/>
      </w:pPr>
      <w:r>
        <w:t>APPELLANTS’</w:t>
      </w:r>
      <w:r>
        <w:rPr>
          <w:spacing w:val="-4"/>
        </w:rPr>
        <w:t xml:space="preserve"> </w:t>
      </w:r>
      <w:r>
        <w:rPr>
          <w:spacing w:val="-2"/>
        </w:rPr>
        <w:t>SUBMISSIONS</w:t>
      </w:r>
    </w:p>
    <w:p w14:paraId="750E726E" w14:textId="77777777" w:rsidR="00345604" w:rsidRDefault="004F5774">
      <w:pPr>
        <w:pStyle w:val="BodyText"/>
        <w:spacing w:before="132" w:line="360" w:lineRule="auto"/>
        <w:ind w:right="22" w:firstLine="719"/>
      </w:pPr>
      <w:r>
        <w:t>The Appellant challenges the findings of the Appeals Officer and Disciplinary Authority on three grounds: (1) the alleged payment of a bribe to a ZIMRA official, (2) the alleged</w:t>
      </w:r>
      <w:r>
        <w:rPr>
          <w:spacing w:val="-1"/>
        </w:rPr>
        <w:t xml:space="preserve"> </w:t>
      </w:r>
      <w:r>
        <w:t>breach</w:t>
      </w:r>
      <w:r>
        <w:rPr>
          <w:spacing w:val="1"/>
        </w:rPr>
        <w:t xml:space="preserve"> </w:t>
      </w:r>
      <w:r>
        <w:t>of procurement</w:t>
      </w:r>
      <w:r>
        <w:rPr>
          <w:spacing w:val="1"/>
        </w:rPr>
        <w:t xml:space="preserve"> </w:t>
      </w:r>
      <w:r>
        <w:t>procedures,</w:t>
      </w:r>
      <w:r>
        <w:rPr>
          <w:spacing w:val="1"/>
        </w:rPr>
        <w:t xml:space="preserve"> </w:t>
      </w:r>
      <w:r>
        <w:t>and</w:t>
      </w:r>
      <w:r>
        <w:rPr>
          <w:spacing w:val="1"/>
        </w:rPr>
        <w:t xml:space="preserve"> </w:t>
      </w:r>
      <w:r>
        <w:t>(3)</w:t>
      </w:r>
      <w:r>
        <w:rPr>
          <w:spacing w:val="2"/>
        </w:rPr>
        <w:t xml:space="preserve"> </w:t>
      </w:r>
      <w:r>
        <w:t>the proportionality</w:t>
      </w:r>
      <w:r>
        <w:rPr>
          <w:spacing w:val="-7"/>
        </w:rPr>
        <w:t xml:space="preserve"> </w:t>
      </w:r>
      <w:r>
        <w:t>of the penalty</w:t>
      </w:r>
      <w:r>
        <w:rPr>
          <w:spacing w:val="-3"/>
        </w:rPr>
        <w:t xml:space="preserve"> </w:t>
      </w:r>
      <w:r>
        <w:rPr>
          <w:spacing w:val="-2"/>
        </w:rPr>
        <w:t>imposed.</w:t>
      </w:r>
    </w:p>
    <w:p w14:paraId="4648CC2A" w14:textId="77777777" w:rsidR="00345604" w:rsidRDefault="00345604">
      <w:pPr>
        <w:pStyle w:val="BodyText"/>
        <w:spacing w:line="360" w:lineRule="auto"/>
        <w:sectPr w:rsidR="00345604">
          <w:pgSz w:w="11910" w:h="16840"/>
          <w:pgMar w:top="1700" w:right="1417" w:bottom="280" w:left="1417" w:header="761" w:footer="0" w:gutter="0"/>
          <w:cols w:space="720"/>
        </w:sectPr>
      </w:pPr>
    </w:p>
    <w:p w14:paraId="71CD37CE" w14:textId="77777777" w:rsidR="00345604" w:rsidRDefault="004F5774">
      <w:pPr>
        <w:pStyle w:val="BodyText"/>
        <w:spacing w:before="83" w:line="360" w:lineRule="auto"/>
        <w:ind w:right="28"/>
      </w:pPr>
      <w:r>
        <w:lastRenderedPageBreak/>
        <w:t xml:space="preserve">The Appellant submits that these findings were based on gross </w:t>
      </w:r>
      <w:proofErr w:type="spellStart"/>
      <w:r>
        <w:t>misdirections</w:t>
      </w:r>
      <w:proofErr w:type="spellEnd"/>
      <w:r>
        <w:t xml:space="preserve"> and were not supported by the evidence presented.</w:t>
      </w:r>
    </w:p>
    <w:p w14:paraId="68E2BDCA" w14:textId="77777777" w:rsidR="00345604" w:rsidRDefault="004F5774">
      <w:pPr>
        <w:pStyle w:val="BodyText"/>
        <w:spacing w:line="360" w:lineRule="auto"/>
        <w:ind w:right="20" w:firstLine="719"/>
      </w:pPr>
      <w:r>
        <w:t>The Appellant submitted that the Appeals Officer grossly erred in upholding the conviction for paying a bribe to a ZIMRA official. The Appellant argued that no evidence</w:t>
      </w:r>
      <w:r>
        <w:rPr>
          <w:spacing w:val="40"/>
        </w:rPr>
        <w:t xml:space="preserve"> </w:t>
      </w:r>
      <w:r>
        <w:t>was led to prove the payment of a bribe. The factual charge alleged the payment of a bribe, yet the evidence indicated that the payment was for a "facilitation fee" authorized by Mary Mashingaidze of Bak Storage. It was highlighted that the Appellant neither met the alleged ZIMRA official nor personally handed over the USD $200. The record showed that one</w:t>
      </w:r>
      <w:r>
        <w:rPr>
          <w:spacing w:val="80"/>
        </w:rPr>
        <w:t xml:space="preserve"> </w:t>
      </w:r>
      <w:r>
        <w:t>Costa Masawi of Bak Logistics paid the amount. The Appellant further submitted that there was no testimony or evidence from ZIMRA or Costa Masawi to esta</w:t>
      </w:r>
      <w:r>
        <w:t xml:space="preserve">blish that the USD $200 was a bribe rather than a facilitation fee. Relying on </w:t>
      </w:r>
      <w:r>
        <w:rPr>
          <w:b/>
        </w:rPr>
        <w:t xml:space="preserve">CABS v </w:t>
      </w:r>
      <w:proofErr w:type="spellStart"/>
      <w:r>
        <w:rPr>
          <w:b/>
        </w:rPr>
        <w:t>Rugwete</w:t>
      </w:r>
      <w:proofErr w:type="spellEnd"/>
      <w:r>
        <w:t>, the Appellant argued that where the facts do not disclose the offense charged, an acquittal is warranted. The Appellant maintained that the charge of paying a bribe was unproven, and the Appeals</w:t>
      </w:r>
      <w:r>
        <w:rPr>
          <w:spacing w:val="40"/>
        </w:rPr>
        <w:t xml:space="preserve"> </w:t>
      </w:r>
      <w:r>
        <w:t xml:space="preserve">Officer therefore erred by failing to set aside the conviction. The Appellant also referred to </w:t>
      </w:r>
      <w:r>
        <w:rPr>
          <w:b/>
        </w:rPr>
        <w:t>Circle Trucking v Mika Mahachi</w:t>
      </w:r>
      <w:r>
        <w:t>, where the Supreme Court defined corruption (similar to bribery) using its ordinary meaning. The</w:t>
      </w:r>
      <w:r>
        <w:t xml:space="preserve"> Appellant argued that the facts of the case did not meet the definition of bribery and that the conviction was a gross misdirection.</w:t>
      </w:r>
    </w:p>
    <w:p w14:paraId="5D97D435" w14:textId="77777777" w:rsidR="00345604" w:rsidRDefault="004F5774">
      <w:pPr>
        <w:pStyle w:val="BodyText"/>
        <w:spacing w:line="360" w:lineRule="auto"/>
        <w:ind w:right="18" w:firstLine="719"/>
      </w:pPr>
      <w:r>
        <w:t>The Appellant also submitted that the Appeals Officer erred in upholding the conviction</w:t>
      </w:r>
      <w:r>
        <w:rPr>
          <w:spacing w:val="-1"/>
        </w:rPr>
        <w:t xml:space="preserve"> </w:t>
      </w:r>
      <w:r>
        <w:t>related to</w:t>
      </w:r>
      <w:r>
        <w:rPr>
          <w:spacing w:val="-1"/>
        </w:rPr>
        <w:t xml:space="preserve"> </w:t>
      </w:r>
      <w:r>
        <w:t>alleged breaches</w:t>
      </w:r>
      <w:r>
        <w:rPr>
          <w:spacing w:val="-1"/>
        </w:rPr>
        <w:t xml:space="preserve"> </w:t>
      </w:r>
      <w:r>
        <w:t>of</w:t>
      </w:r>
      <w:r>
        <w:rPr>
          <w:spacing w:val="-2"/>
        </w:rPr>
        <w:t xml:space="preserve"> </w:t>
      </w:r>
      <w:r>
        <w:t>procurement</w:t>
      </w:r>
      <w:r>
        <w:rPr>
          <w:spacing w:val="-1"/>
        </w:rPr>
        <w:t xml:space="preserve"> </w:t>
      </w:r>
      <w:r>
        <w:t>procedures. The</w:t>
      </w:r>
      <w:r>
        <w:rPr>
          <w:spacing w:val="-2"/>
        </w:rPr>
        <w:t xml:space="preserve"> </w:t>
      </w:r>
      <w:r>
        <w:t>charge alleged</w:t>
      </w:r>
      <w:r>
        <w:rPr>
          <w:spacing w:val="-1"/>
        </w:rPr>
        <w:t xml:space="preserve"> </w:t>
      </w:r>
      <w:r>
        <w:t>that</w:t>
      </w:r>
      <w:r>
        <w:rPr>
          <w:spacing w:val="-1"/>
        </w:rPr>
        <w:t xml:space="preserve"> </w:t>
      </w:r>
      <w:r>
        <w:t>the Appellant purchased IT equipment without completing</w:t>
      </w:r>
      <w:r>
        <w:rPr>
          <w:spacing w:val="-2"/>
        </w:rPr>
        <w:t xml:space="preserve"> </w:t>
      </w:r>
      <w:r>
        <w:t>Capex forms. However,</w:t>
      </w:r>
      <w:r>
        <w:rPr>
          <w:spacing w:val="-1"/>
        </w:rPr>
        <w:t xml:space="preserve"> </w:t>
      </w:r>
      <w:r>
        <w:t xml:space="preserve">the Appellant contended that the Respondent did not present evidence of the unapproved Capex forms. The Respondent also failed to cite specific provisions of the procurement policy allegedly breached. The Appellant argued that the purchases were made at the group level and were approved by relevant executives, including the CFO and ICT department. The </w:t>
      </w:r>
      <w:r>
        <w:t>Appellant emphasized that the purchases were in line with the employer's specifications. It was submitted that Capex forms could only</w:t>
      </w:r>
      <w:r>
        <w:rPr>
          <w:spacing w:val="-5"/>
        </w:rPr>
        <w:t xml:space="preserve"> </w:t>
      </w:r>
      <w:r>
        <w:t>be completed after delivery</w:t>
      </w:r>
      <w:r>
        <w:rPr>
          <w:spacing w:val="-3"/>
        </w:rPr>
        <w:t xml:space="preserve"> </w:t>
      </w:r>
      <w:r>
        <w:t xml:space="preserve">to avoid splitting invoices and to also ensure quality assurance. The Appellant relied on </w:t>
      </w:r>
      <w:proofErr w:type="spellStart"/>
      <w:r>
        <w:rPr>
          <w:b/>
        </w:rPr>
        <w:t>Mutsuta</w:t>
      </w:r>
      <w:proofErr w:type="spellEnd"/>
      <w:r>
        <w:rPr>
          <w:b/>
        </w:rPr>
        <w:t xml:space="preserve"> &amp; Anor v </w:t>
      </w:r>
      <w:proofErr w:type="spellStart"/>
      <w:r>
        <w:rPr>
          <w:b/>
        </w:rPr>
        <w:t>Cagar</w:t>
      </w:r>
      <w:proofErr w:type="spellEnd"/>
      <w:r>
        <w:rPr>
          <w:b/>
        </w:rPr>
        <w:t xml:space="preserve"> (Pvt) Ltd </w:t>
      </w:r>
      <w:r>
        <w:t xml:space="preserve">where a misdirection of fact was defined as either failing to appreciate a fact or making a finding contrary to the evidence presented. The Appellant further cited </w:t>
      </w:r>
      <w:r>
        <w:rPr>
          <w:b/>
        </w:rPr>
        <w:t xml:space="preserve">ZINWA v </w:t>
      </w:r>
      <w:proofErr w:type="spellStart"/>
      <w:r>
        <w:rPr>
          <w:b/>
        </w:rPr>
        <w:t>Mwoyounotsva</w:t>
      </w:r>
      <w:proofErr w:type="spellEnd"/>
      <w:r>
        <w:t xml:space="preserve">, </w:t>
      </w:r>
      <w:r>
        <w:rPr>
          <w:b/>
        </w:rPr>
        <w:t>TM Supermarkets v Mangwiro</w:t>
      </w:r>
      <w:r>
        <w:t xml:space="preserve">, and </w:t>
      </w:r>
      <w:r>
        <w:rPr>
          <w:b/>
        </w:rPr>
        <w:t xml:space="preserve">Aaron </w:t>
      </w:r>
      <w:proofErr w:type="spellStart"/>
      <w:r>
        <w:rPr>
          <w:b/>
        </w:rPr>
        <w:t>Zho</w:t>
      </w:r>
      <w:r>
        <w:rPr>
          <w:b/>
        </w:rPr>
        <w:t>mbwe</w:t>
      </w:r>
      <w:proofErr w:type="spellEnd"/>
      <w:r>
        <w:rPr>
          <w:b/>
        </w:rPr>
        <w:t xml:space="preserve"> v BHPM Company</w:t>
      </w:r>
      <w:r>
        <w:t>, where the principle was laid that an appellate court may interfere with decisions that are grossly unreasonable or defy logic. The Appellant submission was that the Appeals Officer’s decision was grossly unreasonable the court was urged to set it aside.</w:t>
      </w:r>
    </w:p>
    <w:p w14:paraId="24B4EFB0" w14:textId="77777777" w:rsidR="00345604" w:rsidRDefault="00345604">
      <w:pPr>
        <w:pStyle w:val="BodyText"/>
        <w:spacing w:line="360" w:lineRule="auto"/>
        <w:sectPr w:rsidR="00345604">
          <w:pgSz w:w="11910" w:h="16840"/>
          <w:pgMar w:top="1700" w:right="1417" w:bottom="280" w:left="1417" w:header="761" w:footer="0" w:gutter="0"/>
          <w:cols w:space="720"/>
        </w:sectPr>
      </w:pPr>
    </w:p>
    <w:p w14:paraId="4C5C0522" w14:textId="77777777" w:rsidR="00345604" w:rsidRDefault="004F5774">
      <w:pPr>
        <w:pStyle w:val="BodyText"/>
        <w:spacing w:before="83" w:line="360" w:lineRule="auto"/>
        <w:ind w:right="18" w:firstLine="719"/>
      </w:pPr>
      <w:r>
        <w:lastRenderedPageBreak/>
        <w:t xml:space="preserve">The Appellant further submitted that the Appeals Officer erred in confirming the penalty of dismissal, arguing that it was harsh and disproportionate. It was submitted that on the basis of the relevant Code dismissal should be a last resort and not automatic, this applies even for dismissible offenses. In terms of </w:t>
      </w:r>
      <w:r>
        <w:rPr>
          <w:b/>
        </w:rPr>
        <w:t xml:space="preserve">Section 12B (4) </w:t>
      </w:r>
      <w:r>
        <w:t xml:space="preserve">of the </w:t>
      </w:r>
      <w:r>
        <w:rPr>
          <w:b/>
        </w:rPr>
        <w:t>Labour Act [Chapter 28:01]</w:t>
      </w:r>
      <w:r>
        <w:t xml:space="preserve">, factors such as length of service, disciplinary record, nature of employment, and personal circumstances must also be considered. The Appellant highlighted that another employee, Patience Shiri, caused a USD $100,000 loss but received no comparable punishment. This inconsistency was cited as evidence that a lesser penalty could have been imposed in her case. The Appellant also cited </w:t>
      </w:r>
      <w:r>
        <w:rPr>
          <w:b/>
        </w:rPr>
        <w:t xml:space="preserve">NEI Zimbabwe (Pvt) Ltd v </w:t>
      </w:r>
      <w:proofErr w:type="spellStart"/>
      <w:r>
        <w:rPr>
          <w:b/>
        </w:rPr>
        <w:t>Makuzva</w:t>
      </w:r>
      <w:proofErr w:type="spellEnd"/>
      <w:r>
        <w:t>, where the court emphasized that disciplin</w:t>
      </w:r>
      <w:r>
        <w:t xml:space="preserve">ary action must be corrective and reasonable rather than punitive. Further reliance was placed on </w:t>
      </w:r>
      <w:proofErr w:type="spellStart"/>
      <w:r>
        <w:rPr>
          <w:b/>
        </w:rPr>
        <w:t>Musido</w:t>
      </w:r>
      <w:proofErr w:type="spellEnd"/>
      <w:r>
        <w:rPr>
          <w:b/>
        </w:rPr>
        <w:t xml:space="preserve"> v Hippo Valley Estates, </w:t>
      </w:r>
      <w:proofErr w:type="spellStart"/>
      <w:r>
        <w:rPr>
          <w:b/>
        </w:rPr>
        <w:t>Musumhi</w:t>
      </w:r>
      <w:proofErr w:type="spellEnd"/>
      <w:r>
        <w:rPr>
          <w:b/>
        </w:rPr>
        <w:t xml:space="preserve"> v PSC (Ministry of Health and Child Welfare)</w:t>
      </w:r>
      <w:r>
        <w:t xml:space="preserve">, and </w:t>
      </w:r>
      <w:proofErr w:type="spellStart"/>
      <w:r>
        <w:rPr>
          <w:b/>
        </w:rPr>
        <w:t>Chavhunduka</w:t>
      </w:r>
      <w:proofErr w:type="spellEnd"/>
      <w:r>
        <w:rPr>
          <w:b/>
        </w:rPr>
        <w:t xml:space="preserve"> v United Bottlers</w:t>
      </w:r>
      <w:r>
        <w:t xml:space="preserve">, where similar principles were upheld. The Appellant argued that the Appeals Officer failed to give due regard to the mitigation factors and merely rubber-stamped the Disciplinary Authority’s </w:t>
      </w:r>
      <w:r>
        <w:rPr>
          <w:spacing w:val="-2"/>
        </w:rPr>
        <w:t>findings.</w:t>
      </w:r>
    </w:p>
    <w:p w14:paraId="013DCD29" w14:textId="77777777" w:rsidR="00345604" w:rsidRDefault="004F5774">
      <w:pPr>
        <w:pStyle w:val="BodyText"/>
        <w:spacing w:line="360" w:lineRule="auto"/>
        <w:ind w:right="19" w:firstLine="719"/>
      </w:pPr>
      <w:r>
        <w:t>The Appellant submitted in her prayer that the appeal should be upheld as the charges of bribery and procedural breaches were unproven. The penalty was also disproportionate to the</w:t>
      </w:r>
      <w:r>
        <w:rPr>
          <w:spacing w:val="-2"/>
        </w:rPr>
        <w:t xml:space="preserve"> </w:t>
      </w:r>
      <w:r>
        <w:t>misconduct</w:t>
      </w:r>
      <w:r>
        <w:rPr>
          <w:spacing w:val="1"/>
        </w:rPr>
        <w:t xml:space="preserve"> </w:t>
      </w:r>
      <w:r>
        <w:t>on</w:t>
      </w:r>
      <w:r>
        <w:rPr>
          <w:spacing w:val="1"/>
        </w:rPr>
        <w:t xml:space="preserve"> </w:t>
      </w:r>
      <w:r>
        <w:t>which</w:t>
      </w:r>
      <w:r>
        <w:rPr>
          <w:spacing w:val="3"/>
        </w:rPr>
        <w:t xml:space="preserve"> </w:t>
      </w:r>
      <w:r>
        <w:t>she</w:t>
      </w:r>
      <w:r>
        <w:rPr>
          <w:spacing w:val="1"/>
        </w:rPr>
        <w:t xml:space="preserve"> </w:t>
      </w:r>
      <w:r>
        <w:t>was</w:t>
      </w:r>
      <w:r>
        <w:rPr>
          <w:spacing w:val="3"/>
        </w:rPr>
        <w:t xml:space="preserve"> </w:t>
      </w:r>
      <w:r>
        <w:t>convicted</w:t>
      </w:r>
      <w:r>
        <w:rPr>
          <w:spacing w:val="1"/>
        </w:rPr>
        <w:t xml:space="preserve"> </w:t>
      </w:r>
      <w:r>
        <w:t>taking</w:t>
      </w:r>
      <w:r>
        <w:rPr>
          <w:spacing w:val="-1"/>
        </w:rPr>
        <w:t xml:space="preserve"> </w:t>
      </w:r>
      <w:r>
        <w:t>into</w:t>
      </w:r>
      <w:r>
        <w:rPr>
          <w:spacing w:val="2"/>
        </w:rPr>
        <w:t xml:space="preserve"> </w:t>
      </w:r>
      <w:r>
        <w:t>account</w:t>
      </w:r>
      <w:r>
        <w:rPr>
          <w:spacing w:val="1"/>
        </w:rPr>
        <w:t xml:space="preserve"> </w:t>
      </w:r>
      <w:r>
        <w:t>the</w:t>
      </w:r>
      <w:r>
        <w:rPr>
          <w:spacing w:val="2"/>
        </w:rPr>
        <w:t xml:space="preserve"> </w:t>
      </w:r>
      <w:r>
        <w:t>mitigating</w:t>
      </w:r>
      <w:r>
        <w:rPr>
          <w:spacing w:val="-1"/>
        </w:rPr>
        <w:t xml:space="preserve"> </w:t>
      </w:r>
      <w:r>
        <w:rPr>
          <w:spacing w:val="-2"/>
        </w:rPr>
        <w:t>circumstances.</w:t>
      </w:r>
    </w:p>
    <w:p w14:paraId="3AF44F46" w14:textId="77777777" w:rsidR="00345604" w:rsidRDefault="004F5774">
      <w:pPr>
        <w:spacing w:line="275" w:lineRule="exact"/>
        <w:ind w:left="23"/>
        <w:rPr>
          <w:sz w:val="24"/>
        </w:rPr>
      </w:pPr>
      <w:r>
        <w:rPr>
          <w:spacing w:val="-10"/>
          <w:sz w:val="24"/>
        </w:rPr>
        <w:t>.</w:t>
      </w:r>
    </w:p>
    <w:p w14:paraId="4991FECE" w14:textId="77777777" w:rsidR="00345604" w:rsidRDefault="00345604">
      <w:pPr>
        <w:pStyle w:val="BodyText"/>
        <w:ind w:left="0"/>
        <w:jc w:val="left"/>
      </w:pPr>
    </w:p>
    <w:p w14:paraId="00E909FE" w14:textId="77777777" w:rsidR="00345604" w:rsidRDefault="00345604">
      <w:pPr>
        <w:pStyle w:val="BodyText"/>
        <w:spacing w:before="4"/>
        <w:ind w:left="0"/>
        <w:jc w:val="left"/>
      </w:pPr>
    </w:p>
    <w:p w14:paraId="073110FF" w14:textId="77777777" w:rsidR="00345604" w:rsidRDefault="004F5774">
      <w:pPr>
        <w:pStyle w:val="Heading1"/>
      </w:pPr>
      <w:r>
        <w:t>RESPONDENTS</w:t>
      </w:r>
      <w:r>
        <w:rPr>
          <w:spacing w:val="-2"/>
        </w:rPr>
        <w:t xml:space="preserve"> SUBMISSIONS</w:t>
      </w:r>
    </w:p>
    <w:p w14:paraId="0065B134" w14:textId="77777777" w:rsidR="00345604" w:rsidRDefault="004F5774">
      <w:pPr>
        <w:pStyle w:val="BodyText"/>
        <w:spacing w:before="135" w:line="360" w:lineRule="auto"/>
        <w:ind w:right="24" w:firstLine="719"/>
      </w:pPr>
      <w:r>
        <w:t>The Respondent opposes the appeal and argues that the findings of the Disciplinary Authority and Appeals Officer were correct in law and fact.</w:t>
      </w:r>
    </w:p>
    <w:p w14:paraId="584BB719" w14:textId="77777777" w:rsidR="00345604" w:rsidRDefault="004F5774">
      <w:pPr>
        <w:spacing w:line="360" w:lineRule="auto"/>
        <w:ind w:left="23" w:right="20" w:firstLine="719"/>
        <w:jc w:val="both"/>
        <w:rPr>
          <w:sz w:val="24"/>
        </w:rPr>
      </w:pPr>
      <w:r>
        <w:rPr>
          <w:sz w:val="24"/>
        </w:rPr>
        <w:t xml:space="preserve">The Respondent submitted that the Appellant’s attempt to differentiate between a "facilitation fee" and a "bribe" is legally unsound, as the two are indistinguishable in substance. Citing </w:t>
      </w:r>
      <w:r>
        <w:rPr>
          <w:b/>
          <w:sz w:val="24"/>
        </w:rPr>
        <w:t>Nayak v State WP (C) Orissa High Court No. 128259/2013</w:t>
      </w:r>
      <w:r>
        <w:rPr>
          <w:sz w:val="24"/>
        </w:rPr>
        <w:t xml:space="preserve">, the Respondent argued that what matters is not the label but the essence of the act. The misconduct lay in procuring through unethical means, irrespective of the terminology used. The Respondent relied on </w:t>
      </w:r>
      <w:r>
        <w:rPr>
          <w:b/>
          <w:sz w:val="24"/>
        </w:rPr>
        <w:t xml:space="preserve">National Battery (Pty) Limited v </w:t>
      </w:r>
      <w:proofErr w:type="spellStart"/>
      <w:r>
        <w:rPr>
          <w:b/>
          <w:sz w:val="24"/>
        </w:rPr>
        <w:t>Matshoba</w:t>
      </w:r>
      <w:proofErr w:type="spellEnd"/>
      <w:r>
        <w:rPr>
          <w:b/>
          <w:sz w:val="24"/>
        </w:rPr>
        <w:t xml:space="preserve"> (2010) 5 BLLR 534 (LC)</w:t>
      </w:r>
      <w:r>
        <w:rPr>
          <w:sz w:val="24"/>
        </w:rPr>
        <w:t>, emphasizing</w:t>
      </w:r>
      <w:r>
        <w:rPr>
          <w:spacing w:val="-2"/>
          <w:sz w:val="24"/>
        </w:rPr>
        <w:t xml:space="preserve"> </w:t>
      </w:r>
      <w:r>
        <w:rPr>
          <w:sz w:val="24"/>
        </w:rPr>
        <w:t>that the</w:t>
      </w:r>
      <w:r>
        <w:rPr>
          <w:spacing w:val="-1"/>
          <w:sz w:val="24"/>
        </w:rPr>
        <w:t xml:space="preserve"> </w:t>
      </w:r>
      <w:r>
        <w:rPr>
          <w:sz w:val="24"/>
        </w:rPr>
        <w:t>focus must be</w:t>
      </w:r>
      <w:r>
        <w:rPr>
          <w:spacing w:val="-1"/>
          <w:sz w:val="24"/>
        </w:rPr>
        <w:t xml:space="preserve"> </w:t>
      </w:r>
      <w:r>
        <w:rPr>
          <w:sz w:val="24"/>
        </w:rPr>
        <w:t>on whether</w:t>
      </w:r>
      <w:r>
        <w:rPr>
          <w:spacing w:val="-2"/>
          <w:sz w:val="24"/>
        </w:rPr>
        <w:t xml:space="preserve"> </w:t>
      </w:r>
      <w:r>
        <w:rPr>
          <w:sz w:val="24"/>
        </w:rPr>
        <w:t>the</w:t>
      </w:r>
      <w:r>
        <w:rPr>
          <w:spacing w:val="-1"/>
          <w:sz w:val="24"/>
        </w:rPr>
        <w:t xml:space="preserve"> </w:t>
      </w:r>
      <w:r>
        <w:rPr>
          <w:sz w:val="24"/>
        </w:rPr>
        <w:t>evidence</w:t>
      </w:r>
      <w:r>
        <w:rPr>
          <w:spacing w:val="-1"/>
          <w:sz w:val="24"/>
        </w:rPr>
        <w:t xml:space="preserve"> </w:t>
      </w:r>
      <w:r>
        <w:rPr>
          <w:sz w:val="24"/>
        </w:rPr>
        <w:t>demonstrates</w:t>
      </w:r>
      <w:r>
        <w:rPr>
          <w:spacing w:val="-1"/>
          <w:sz w:val="24"/>
        </w:rPr>
        <w:t xml:space="preserve"> </w:t>
      </w:r>
      <w:r>
        <w:rPr>
          <w:sz w:val="24"/>
        </w:rPr>
        <w:t xml:space="preserve">wrongdoing. The definition of a bribe was provided under </w:t>
      </w:r>
      <w:r>
        <w:rPr>
          <w:b/>
          <w:sz w:val="24"/>
        </w:rPr>
        <w:t xml:space="preserve">Section 170 </w:t>
      </w:r>
      <w:r>
        <w:rPr>
          <w:sz w:val="24"/>
        </w:rPr>
        <w:t xml:space="preserve">of the </w:t>
      </w:r>
      <w:r>
        <w:rPr>
          <w:b/>
          <w:sz w:val="24"/>
        </w:rPr>
        <w:t>Criminal Code and Reformation Act [Ch</w:t>
      </w:r>
      <w:r>
        <w:rPr>
          <w:b/>
          <w:sz w:val="24"/>
        </w:rPr>
        <w:t>apter 9:23]</w:t>
      </w:r>
      <w:r>
        <w:rPr>
          <w:sz w:val="24"/>
        </w:rPr>
        <w:t>, where it involves obtaining or giving a reward as inducement</w:t>
      </w:r>
      <w:r>
        <w:rPr>
          <w:spacing w:val="25"/>
          <w:sz w:val="24"/>
        </w:rPr>
        <w:t xml:space="preserve"> </w:t>
      </w:r>
      <w:r>
        <w:rPr>
          <w:sz w:val="24"/>
        </w:rPr>
        <w:t>for</w:t>
      </w:r>
      <w:r>
        <w:rPr>
          <w:spacing w:val="25"/>
          <w:sz w:val="24"/>
        </w:rPr>
        <w:t xml:space="preserve"> </w:t>
      </w:r>
      <w:r>
        <w:rPr>
          <w:sz w:val="24"/>
        </w:rPr>
        <w:t>an</w:t>
      </w:r>
      <w:r>
        <w:rPr>
          <w:spacing w:val="25"/>
          <w:sz w:val="24"/>
        </w:rPr>
        <w:t xml:space="preserve"> </w:t>
      </w:r>
      <w:r>
        <w:rPr>
          <w:sz w:val="24"/>
        </w:rPr>
        <w:t>act</w:t>
      </w:r>
      <w:r>
        <w:rPr>
          <w:spacing w:val="25"/>
          <w:sz w:val="24"/>
        </w:rPr>
        <w:t xml:space="preserve"> </w:t>
      </w:r>
      <w:r>
        <w:rPr>
          <w:sz w:val="24"/>
        </w:rPr>
        <w:t>in</w:t>
      </w:r>
      <w:r>
        <w:rPr>
          <w:spacing w:val="27"/>
          <w:sz w:val="24"/>
        </w:rPr>
        <w:t xml:space="preserve"> </w:t>
      </w:r>
      <w:r>
        <w:rPr>
          <w:sz w:val="24"/>
        </w:rPr>
        <w:t>relation</w:t>
      </w:r>
      <w:r>
        <w:rPr>
          <w:spacing w:val="25"/>
          <w:sz w:val="24"/>
        </w:rPr>
        <w:t xml:space="preserve"> </w:t>
      </w:r>
      <w:r>
        <w:rPr>
          <w:sz w:val="24"/>
        </w:rPr>
        <w:t>to</w:t>
      </w:r>
      <w:r>
        <w:rPr>
          <w:spacing w:val="25"/>
          <w:sz w:val="24"/>
        </w:rPr>
        <w:t xml:space="preserve"> </w:t>
      </w:r>
      <w:r>
        <w:rPr>
          <w:sz w:val="24"/>
        </w:rPr>
        <w:t>the</w:t>
      </w:r>
      <w:r>
        <w:rPr>
          <w:spacing w:val="24"/>
          <w:sz w:val="24"/>
        </w:rPr>
        <w:t xml:space="preserve"> </w:t>
      </w:r>
      <w:r>
        <w:rPr>
          <w:sz w:val="24"/>
        </w:rPr>
        <w:t>principal’s</w:t>
      </w:r>
      <w:r>
        <w:rPr>
          <w:spacing w:val="24"/>
          <w:sz w:val="24"/>
        </w:rPr>
        <w:t xml:space="preserve"> </w:t>
      </w:r>
      <w:r>
        <w:rPr>
          <w:sz w:val="24"/>
        </w:rPr>
        <w:t>affairs.</w:t>
      </w:r>
      <w:r>
        <w:rPr>
          <w:spacing w:val="25"/>
          <w:sz w:val="24"/>
        </w:rPr>
        <w:t xml:space="preserve"> </w:t>
      </w:r>
      <w:r>
        <w:rPr>
          <w:sz w:val="24"/>
        </w:rPr>
        <w:t>The</w:t>
      </w:r>
      <w:r>
        <w:rPr>
          <w:spacing w:val="25"/>
          <w:sz w:val="24"/>
        </w:rPr>
        <w:t xml:space="preserve"> </w:t>
      </w:r>
      <w:r>
        <w:rPr>
          <w:sz w:val="24"/>
        </w:rPr>
        <w:t>Respondent</w:t>
      </w:r>
      <w:r>
        <w:rPr>
          <w:spacing w:val="25"/>
          <w:sz w:val="24"/>
        </w:rPr>
        <w:t xml:space="preserve"> </w:t>
      </w:r>
      <w:r>
        <w:rPr>
          <w:sz w:val="24"/>
        </w:rPr>
        <w:t>argued</w:t>
      </w:r>
      <w:r>
        <w:rPr>
          <w:spacing w:val="25"/>
          <w:sz w:val="24"/>
        </w:rPr>
        <w:t xml:space="preserve"> </w:t>
      </w:r>
      <w:r>
        <w:rPr>
          <w:sz w:val="24"/>
        </w:rPr>
        <w:t>that</w:t>
      </w:r>
      <w:r>
        <w:rPr>
          <w:spacing w:val="25"/>
          <w:sz w:val="24"/>
        </w:rPr>
        <w:t xml:space="preserve"> </w:t>
      </w:r>
      <w:r>
        <w:rPr>
          <w:spacing w:val="-5"/>
          <w:sz w:val="24"/>
        </w:rPr>
        <w:t>the</w:t>
      </w:r>
    </w:p>
    <w:p w14:paraId="6BBC19CD" w14:textId="77777777" w:rsidR="00345604" w:rsidRDefault="00345604">
      <w:pPr>
        <w:spacing w:line="360" w:lineRule="auto"/>
        <w:jc w:val="both"/>
        <w:rPr>
          <w:sz w:val="24"/>
        </w:rPr>
        <w:sectPr w:rsidR="00345604">
          <w:pgSz w:w="11910" w:h="16840"/>
          <w:pgMar w:top="1700" w:right="1417" w:bottom="280" w:left="1417" w:header="761" w:footer="0" w:gutter="0"/>
          <w:cols w:space="720"/>
        </w:sectPr>
      </w:pPr>
    </w:p>
    <w:p w14:paraId="2A36CA9B" w14:textId="77777777" w:rsidR="00345604" w:rsidRDefault="004F5774">
      <w:pPr>
        <w:pStyle w:val="BodyText"/>
        <w:spacing w:before="83" w:line="360" w:lineRule="auto"/>
        <w:ind w:right="17"/>
        <w:rPr>
          <w:b/>
        </w:rPr>
      </w:pPr>
      <w:r>
        <w:lastRenderedPageBreak/>
        <w:t xml:space="preserve">Appellant’s actions fell squarely within this definition. The Respondent further referred to </w:t>
      </w:r>
      <w:r>
        <w:rPr>
          <w:b/>
        </w:rPr>
        <w:t>Circle</w:t>
      </w:r>
      <w:r>
        <w:rPr>
          <w:b/>
          <w:spacing w:val="-2"/>
        </w:rPr>
        <w:t xml:space="preserve"> </w:t>
      </w:r>
      <w:r>
        <w:rPr>
          <w:b/>
        </w:rPr>
        <w:t>Trucking</w:t>
      </w:r>
      <w:r>
        <w:rPr>
          <w:b/>
          <w:spacing w:val="-1"/>
        </w:rPr>
        <w:t xml:space="preserve"> </w:t>
      </w:r>
      <w:r>
        <w:rPr>
          <w:b/>
        </w:rPr>
        <w:t>v</w:t>
      </w:r>
      <w:r>
        <w:rPr>
          <w:b/>
          <w:spacing w:val="-1"/>
        </w:rPr>
        <w:t xml:space="preserve"> </w:t>
      </w:r>
      <w:r>
        <w:rPr>
          <w:b/>
        </w:rPr>
        <w:t>Mahachi</w:t>
      </w:r>
      <w:r>
        <w:rPr>
          <w:b/>
          <w:spacing w:val="-1"/>
        </w:rPr>
        <w:t xml:space="preserve"> </w:t>
      </w:r>
      <w:r>
        <w:rPr>
          <w:b/>
        </w:rPr>
        <w:t>2009</w:t>
      </w:r>
      <w:r>
        <w:rPr>
          <w:b/>
          <w:spacing w:val="-1"/>
        </w:rPr>
        <w:t xml:space="preserve"> </w:t>
      </w:r>
      <w:r>
        <w:rPr>
          <w:b/>
        </w:rPr>
        <w:t>(2)</w:t>
      </w:r>
      <w:r>
        <w:rPr>
          <w:b/>
          <w:spacing w:val="-3"/>
        </w:rPr>
        <w:t xml:space="preserve"> </w:t>
      </w:r>
      <w:r>
        <w:rPr>
          <w:b/>
        </w:rPr>
        <w:t>ZLR</w:t>
      </w:r>
      <w:r>
        <w:rPr>
          <w:b/>
          <w:spacing w:val="-2"/>
        </w:rPr>
        <w:t xml:space="preserve"> </w:t>
      </w:r>
      <w:r>
        <w:rPr>
          <w:b/>
        </w:rPr>
        <w:t>26</w:t>
      </w:r>
      <w:r>
        <w:rPr>
          <w:b/>
          <w:spacing w:val="-1"/>
        </w:rPr>
        <w:t xml:space="preserve"> </w:t>
      </w:r>
      <w:r>
        <w:rPr>
          <w:b/>
        </w:rPr>
        <w:t xml:space="preserve">(S), </w:t>
      </w:r>
      <w:r>
        <w:t>where</w:t>
      </w:r>
      <w:r>
        <w:rPr>
          <w:spacing w:val="-3"/>
        </w:rPr>
        <w:t xml:space="preserve"> </w:t>
      </w:r>
      <w:r>
        <w:t>the</w:t>
      </w:r>
      <w:r>
        <w:rPr>
          <w:spacing w:val="-2"/>
        </w:rPr>
        <w:t xml:space="preserve"> </w:t>
      </w:r>
      <w:r>
        <w:t>Supreme</w:t>
      </w:r>
      <w:r>
        <w:rPr>
          <w:spacing w:val="-2"/>
        </w:rPr>
        <w:t xml:space="preserve"> </w:t>
      </w:r>
      <w:r>
        <w:t>court</w:t>
      </w:r>
      <w:r>
        <w:rPr>
          <w:spacing w:val="-2"/>
        </w:rPr>
        <w:t xml:space="preserve"> </w:t>
      </w:r>
      <w:proofErr w:type="spellStart"/>
      <w:r>
        <w:t>emphasised</w:t>
      </w:r>
      <w:proofErr w:type="spellEnd"/>
      <w:r>
        <w:t xml:space="preserve"> that codes of conduct must be interpreted</w:t>
      </w:r>
      <w:r>
        <w:rPr>
          <w:spacing w:val="-1"/>
        </w:rPr>
        <w:t xml:space="preserve"> </w:t>
      </w:r>
      <w:r>
        <w:t>to uphold their</w:t>
      </w:r>
      <w:r>
        <w:rPr>
          <w:spacing w:val="-1"/>
        </w:rPr>
        <w:t xml:space="preserve"> </w:t>
      </w:r>
      <w:r>
        <w:t>intended purpose, which in this case</w:t>
      </w:r>
      <w:r>
        <w:rPr>
          <w:spacing w:val="-1"/>
        </w:rPr>
        <w:t xml:space="preserve"> </w:t>
      </w:r>
      <w:r>
        <w:t xml:space="preserve">was to eliminate corruption. The Respondent highlighted the common law principle of </w:t>
      </w:r>
      <w:r>
        <w:rPr>
          <w:i/>
        </w:rPr>
        <w:t xml:space="preserve">qui </w:t>
      </w:r>
      <w:proofErr w:type="spellStart"/>
      <w:r>
        <w:rPr>
          <w:i/>
        </w:rPr>
        <w:t>facit</w:t>
      </w:r>
      <w:proofErr w:type="spellEnd"/>
      <w:r>
        <w:rPr>
          <w:i/>
        </w:rPr>
        <w:t xml:space="preserve"> per </w:t>
      </w:r>
      <w:proofErr w:type="spellStart"/>
      <w:r>
        <w:rPr>
          <w:i/>
        </w:rPr>
        <w:t>alium</w:t>
      </w:r>
      <w:proofErr w:type="spellEnd"/>
      <w:r>
        <w:rPr>
          <w:i/>
        </w:rPr>
        <w:t xml:space="preserve"> </w:t>
      </w:r>
      <w:proofErr w:type="spellStart"/>
      <w:r>
        <w:rPr>
          <w:i/>
        </w:rPr>
        <w:t>facit</w:t>
      </w:r>
      <w:proofErr w:type="spellEnd"/>
      <w:r>
        <w:rPr>
          <w:i/>
        </w:rPr>
        <w:t xml:space="preserve"> per se </w:t>
      </w:r>
      <w:r>
        <w:t xml:space="preserve">("he who acts through another, acts personally"), as cited in </w:t>
      </w:r>
      <w:r>
        <w:rPr>
          <w:b/>
        </w:rPr>
        <w:t>Musemwa v</w:t>
      </w:r>
      <w:r>
        <w:rPr>
          <w:b/>
          <w:spacing w:val="-2"/>
        </w:rPr>
        <w:t xml:space="preserve"> </w:t>
      </w:r>
      <w:r>
        <w:rPr>
          <w:b/>
        </w:rPr>
        <w:t>Estate</w:t>
      </w:r>
      <w:r>
        <w:rPr>
          <w:b/>
          <w:spacing w:val="-3"/>
        </w:rPr>
        <w:t xml:space="preserve"> </w:t>
      </w:r>
      <w:r>
        <w:rPr>
          <w:b/>
        </w:rPr>
        <w:t>Late</w:t>
      </w:r>
      <w:r>
        <w:rPr>
          <w:b/>
          <w:spacing w:val="-3"/>
        </w:rPr>
        <w:t xml:space="preserve"> </w:t>
      </w:r>
      <w:r>
        <w:rPr>
          <w:b/>
        </w:rPr>
        <w:t xml:space="preserve">Misheck </w:t>
      </w:r>
      <w:proofErr w:type="spellStart"/>
      <w:r>
        <w:rPr>
          <w:b/>
        </w:rPr>
        <w:t>Tapomwa</w:t>
      </w:r>
      <w:proofErr w:type="spellEnd"/>
      <w:r>
        <w:rPr>
          <w:b/>
          <w:spacing w:val="-2"/>
        </w:rPr>
        <w:t xml:space="preserve"> </w:t>
      </w:r>
      <w:r>
        <w:rPr>
          <w:b/>
        </w:rPr>
        <w:t>HH</w:t>
      </w:r>
      <w:r>
        <w:rPr>
          <w:b/>
          <w:spacing w:val="-2"/>
        </w:rPr>
        <w:t xml:space="preserve"> </w:t>
      </w:r>
      <w:r>
        <w:rPr>
          <w:b/>
        </w:rPr>
        <w:t>136/16</w:t>
      </w:r>
      <w:r>
        <w:t>.</w:t>
      </w:r>
      <w:r>
        <w:rPr>
          <w:spacing w:val="-2"/>
        </w:rPr>
        <w:t xml:space="preserve"> </w:t>
      </w:r>
      <w:r>
        <w:t>The</w:t>
      </w:r>
      <w:r>
        <w:rPr>
          <w:spacing w:val="-4"/>
        </w:rPr>
        <w:t xml:space="preserve"> </w:t>
      </w:r>
      <w:r>
        <w:t>Appellant’s authorization</w:t>
      </w:r>
      <w:r>
        <w:rPr>
          <w:spacing w:val="-2"/>
        </w:rPr>
        <w:t xml:space="preserve"> </w:t>
      </w:r>
      <w:r>
        <w:t>of</w:t>
      </w:r>
      <w:r>
        <w:rPr>
          <w:spacing w:val="-3"/>
        </w:rPr>
        <w:t xml:space="preserve"> </w:t>
      </w:r>
      <w:r>
        <w:t>the</w:t>
      </w:r>
      <w:r>
        <w:rPr>
          <w:spacing w:val="-2"/>
        </w:rPr>
        <w:t xml:space="preserve"> </w:t>
      </w:r>
      <w:r>
        <w:t xml:space="preserve">payment implicated her directly, regardless of whether she physically </w:t>
      </w:r>
      <w:r>
        <w:t xml:space="preserve">handed over the </w:t>
      </w:r>
      <w:proofErr w:type="spellStart"/>
      <w:proofErr w:type="gramStart"/>
      <w:r>
        <w:t>money.The</w:t>
      </w:r>
      <w:proofErr w:type="spellEnd"/>
      <w:proofErr w:type="gramEnd"/>
      <w:r>
        <w:t xml:space="preserve"> Respondent submitted that the evidence from witness Mrs. M Mashingaidze, supported by WhatsApp messages, corroborated the Appellant’s role in facilitating the payment. The Respondent argued that the findings of the tribunals were reasonable and should not be disturbed, relying on </w:t>
      </w:r>
      <w:r>
        <w:rPr>
          <w:b/>
        </w:rPr>
        <w:t>Hama v NRZ 1996 (1) ZLR 664 (S).</w:t>
      </w:r>
    </w:p>
    <w:p w14:paraId="13075CFA" w14:textId="77777777" w:rsidR="00345604" w:rsidRDefault="004F5774">
      <w:pPr>
        <w:spacing w:line="360" w:lineRule="auto"/>
        <w:ind w:left="23" w:right="21" w:firstLine="719"/>
        <w:jc w:val="both"/>
        <w:rPr>
          <w:sz w:val="24"/>
        </w:rPr>
      </w:pPr>
      <w:r>
        <w:rPr>
          <w:sz w:val="24"/>
        </w:rPr>
        <w:t xml:space="preserve">The Respondent submitted that the Appellant failed to comply with the Respondent’s procurement policy, which explicitly required the completion of Capex forms before any purchases. The procurement policy, specifically </w:t>
      </w:r>
      <w:r>
        <w:rPr>
          <w:b/>
          <w:sz w:val="24"/>
        </w:rPr>
        <w:t>Section 5.4</w:t>
      </w:r>
      <w:r>
        <w:rPr>
          <w:sz w:val="24"/>
        </w:rPr>
        <w:t xml:space="preserve">, was cited as binding on the Appellant, who was obligated to adhere to it. The Respondent relied on </w:t>
      </w:r>
      <w:proofErr w:type="spellStart"/>
      <w:r>
        <w:rPr>
          <w:b/>
          <w:sz w:val="24"/>
        </w:rPr>
        <w:t>Taguzu</w:t>
      </w:r>
      <w:proofErr w:type="spellEnd"/>
      <w:r>
        <w:rPr>
          <w:b/>
          <w:sz w:val="24"/>
        </w:rPr>
        <w:t xml:space="preserve"> v Commission for Conciliation, Mediation and Arbitration and Others (JR1785/18)</w:t>
      </w:r>
      <w:r>
        <w:rPr>
          <w:b/>
          <w:spacing w:val="80"/>
          <w:sz w:val="24"/>
        </w:rPr>
        <w:t xml:space="preserve"> </w:t>
      </w:r>
      <w:r>
        <w:rPr>
          <w:b/>
          <w:sz w:val="24"/>
        </w:rPr>
        <w:t>[2023] ZALCJHB 197</w:t>
      </w:r>
      <w:r>
        <w:rPr>
          <w:sz w:val="24"/>
        </w:rPr>
        <w:t xml:space="preserve">.The Respondent argued that employees cannot claim ignorance of clearly established workplace rules, as noted in </w:t>
      </w:r>
      <w:r>
        <w:rPr>
          <w:b/>
          <w:sz w:val="24"/>
        </w:rPr>
        <w:t>National Battery (Pty) Limited v</w:t>
      </w:r>
      <w:r>
        <w:rPr>
          <w:b/>
          <w:spacing w:val="40"/>
          <w:sz w:val="24"/>
        </w:rPr>
        <w:t xml:space="preserve"> </w:t>
      </w:r>
      <w:proofErr w:type="spellStart"/>
      <w:r>
        <w:rPr>
          <w:b/>
          <w:sz w:val="24"/>
        </w:rPr>
        <w:t>Matshoba</w:t>
      </w:r>
      <w:proofErr w:type="spellEnd"/>
      <w:r>
        <w:rPr>
          <w:b/>
          <w:sz w:val="24"/>
        </w:rPr>
        <w:t xml:space="preserve">. </w:t>
      </w:r>
      <w:r>
        <w:rPr>
          <w:sz w:val="24"/>
        </w:rPr>
        <w:t xml:space="preserve">Addressing the Appellant’s claim that the charge was defective, the Respondent cited </w:t>
      </w:r>
      <w:r>
        <w:rPr>
          <w:b/>
          <w:sz w:val="24"/>
        </w:rPr>
        <w:t xml:space="preserve">ZFC v Geza SC 14/97, </w:t>
      </w:r>
      <w:r>
        <w:rPr>
          <w:sz w:val="24"/>
        </w:rPr>
        <w:t>asserting that charge letters need only inform employees of the misconduct alleged and need not specify a section of the code of conduct.</w:t>
      </w:r>
    </w:p>
    <w:p w14:paraId="1C868CEF" w14:textId="77777777" w:rsidR="00345604" w:rsidRDefault="004F5774">
      <w:pPr>
        <w:pStyle w:val="BodyText"/>
        <w:spacing w:line="360" w:lineRule="auto"/>
        <w:ind w:right="19" w:firstLine="719"/>
      </w:pPr>
      <w:r>
        <w:t xml:space="preserve">The Respondent contended that the Appellant’s actions in varying the terms of the Memorandum of Understanding (MOU) without approval constituted misconduct. The Respondent highlighted that the Appellant exceeded her authority by committing the Respondent to an additional USD $29,480 in credit without approval, thereby violating internal controls and financial risk management policies. The Respondent referred to </w:t>
      </w:r>
      <w:r>
        <w:rPr>
          <w:b/>
        </w:rPr>
        <w:t xml:space="preserve">Harmony Gold Mining Co Limited v CCMA (2013) 34 ILJ 912 (LC) </w:t>
      </w:r>
      <w:r>
        <w:t xml:space="preserve">and </w:t>
      </w:r>
      <w:proofErr w:type="spellStart"/>
      <w:r>
        <w:rPr>
          <w:b/>
        </w:rPr>
        <w:t>Innscor</w:t>
      </w:r>
      <w:proofErr w:type="spellEnd"/>
      <w:r>
        <w:rPr>
          <w:b/>
        </w:rPr>
        <w:t xml:space="preserve"> Africa v Gwatidzo SC 5/15, </w:t>
      </w:r>
      <w:r>
        <w:t>emphasizing that such conduct amounts to insubordination and breaches the fiduciary duty owed by employees. The Respondent also cited the internal audit report of February 15, 2023, which indicated that the cost of computers purchased by the Appellant exceeded market rates. The Respondent argued that this evidence justified the tribunal’s findings.</w:t>
      </w:r>
    </w:p>
    <w:p w14:paraId="70D96372" w14:textId="77777777" w:rsidR="00345604" w:rsidRDefault="00345604">
      <w:pPr>
        <w:pStyle w:val="BodyText"/>
        <w:spacing w:line="360" w:lineRule="auto"/>
        <w:sectPr w:rsidR="00345604">
          <w:pgSz w:w="11910" w:h="16840"/>
          <w:pgMar w:top="1700" w:right="1417" w:bottom="280" w:left="1417" w:header="761" w:footer="0" w:gutter="0"/>
          <w:cols w:space="720"/>
        </w:sectPr>
      </w:pPr>
    </w:p>
    <w:p w14:paraId="5EC8F636" w14:textId="77777777" w:rsidR="00345604" w:rsidRDefault="004F5774">
      <w:pPr>
        <w:pStyle w:val="BodyText"/>
        <w:spacing w:before="83" w:line="360" w:lineRule="auto"/>
        <w:ind w:right="16" w:firstLine="719"/>
      </w:pPr>
      <w:r>
        <w:lastRenderedPageBreak/>
        <w:t xml:space="preserve">The Respondent submitted that the penalty of dismissal was warranted given the nature and gravity of the Appellant’s misconduct. The Respondent argued that dismissal is appropriate when misconduct goes to the root of the employment relationship, as outlined in </w:t>
      </w:r>
      <w:proofErr w:type="spellStart"/>
      <w:r>
        <w:rPr>
          <w:b/>
        </w:rPr>
        <w:t>Mutangadura</w:t>
      </w:r>
      <w:proofErr w:type="spellEnd"/>
      <w:r>
        <w:rPr>
          <w:b/>
        </w:rPr>
        <w:t xml:space="preserve"> v Turf Club SC 5/12. </w:t>
      </w:r>
      <w:r>
        <w:t xml:space="preserve">Relying on </w:t>
      </w:r>
      <w:r>
        <w:rPr>
          <w:b/>
        </w:rPr>
        <w:t xml:space="preserve">De Beers Consolidates Mines Limited v Commission </w:t>
      </w:r>
      <w:proofErr w:type="gramStart"/>
      <w:r>
        <w:rPr>
          <w:b/>
        </w:rPr>
        <w:t>For</w:t>
      </w:r>
      <w:proofErr w:type="gramEnd"/>
      <w:r>
        <w:rPr>
          <w:b/>
        </w:rPr>
        <w:t xml:space="preserve"> Conciliation, Mediation And Arbitration (2000) 21 ILJ 1051 (LAC)</w:t>
      </w:r>
      <w:r>
        <w:t>,</w:t>
      </w:r>
      <w:r>
        <w:rPr>
          <w:spacing w:val="40"/>
        </w:rPr>
        <w:t xml:space="preserve"> </w:t>
      </w:r>
      <w:r>
        <w:t>the Respondent also maintained that dismissal serves as a rational response to managing operational risk. The Appellant’s actions jeopardized the</w:t>
      </w:r>
      <w:r>
        <w:rPr>
          <w:spacing w:val="-1"/>
        </w:rPr>
        <w:t xml:space="preserve"> </w:t>
      </w:r>
      <w:r>
        <w:t xml:space="preserve">Respondent’s financial standing and reputation, justifying her termination. The Respondent asserted that while the Appellant presented mitigating factors, these were insufficient to override the serious </w:t>
      </w:r>
      <w:r>
        <w:t>view taken of her misconduct. It was clear that Appellant’s conduct undermined the trust between her and the employer, she also breached her fiduciary duty.</w:t>
      </w:r>
      <w:r>
        <w:rPr>
          <w:spacing w:val="-2"/>
        </w:rPr>
        <w:t xml:space="preserve"> </w:t>
      </w:r>
      <w:r>
        <w:t>The Respondent therefore contended that the findings of the Disciplinary</w:t>
      </w:r>
      <w:r>
        <w:rPr>
          <w:spacing w:val="-2"/>
        </w:rPr>
        <w:t xml:space="preserve"> </w:t>
      </w:r>
      <w:r>
        <w:t>Authority</w:t>
      </w:r>
      <w:r>
        <w:rPr>
          <w:spacing w:val="-2"/>
        </w:rPr>
        <w:t xml:space="preserve"> </w:t>
      </w:r>
      <w:r>
        <w:t>and Appeals Officer were reasonable and supported by evidence. The Respondent’s prayer is that the appeal be dismissed with costs.</w:t>
      </w:r>
    </w:p>
    <w:p w14:paraId="5E9A61BD" w14:textId="77777777" w:rsidR="00345604" w:rsidRDefault="00345604">
      <w:pPr>
        <w:pStyle w:val="BodyText"/>
        <w:spacing w:before="141"/>
        <w:ind w:left="0"/>
        <w:jc w:val="left"/>
      </w:pPr>
    </w:p>
    <w:p w14:paraId="63A46D9E" w14:textId="77777777" w:rsidR="00345604" w:rsidRDefault="004F5774">
      <w:pPr>
        <w:pStyle w:val="Heading1"/>
      </w:pPr>
      <w:r>
        <w:rPr>
          <w:spacing w:val="-2"/>
        </w:rPr>
        <w:t>EVALUATION</w:t>
      </w:r>
    </w:p>
    <w:p w14:paraId="360E3E0F" w14:textId="77777777" w:rsidR="00345604" w:rsidRDefault="004F5774">
      <w:pPr>
        <w:pStyle w:val="BodyText"/>
        <w:spacing w:before="135" w:line="360" w:lineRule="auto"/>
        <w:ind w:right="21" w:firstLine="719"/>
      </w:pPr>
      <w:r>
        <w:t>The court is tasked with determining the appeal brought by the Appellant against the findings of the Appeals Officer. The Appellant challenges her dismissal on three broad grounds: (1) the alleged payment of a bribe, (2) alleged breaches of procurement procedures, and (3) the proportionality of the penalty of dismissal.</w:t>
      </w:r>
    </w:p>
    <w:p w14:paraId="5B6FA25C" w14:textId="77777777" w:rsidR="00345604" w:rsidRDefault="00345604">
      <w:pPr>
        <w:pStyle w:val="BodyText"/>
        <w:spacing w:before="142"/>
        <w:ind w:left="0"/>
        <w:jc w:val="left"/>
      </w:pPr>
    </w:p>
    <w:p w14:paraId="64B48640" w14:textId="77777777" w:rsidR="00345604" w:rsidRDefault="004F5774">
      <w:pPr>
        <w:pStyle w:val="Heading1"/>
      </w:pPr>
      <w:r>
        <w:t>ISSUES</w:t>
      </w:r>
      <w:r>
        <w:rPr>
          <w:spacing w:val="-2"/>
        </w:rPr>
        <w:t xml:space="preserve"> </w:t>
      </w:r>
      <w:r>
        <w:t>FOR</w:t>
      </w:r>
      <w:r>
        <w:rPr>
          <w:spacing w:val="-1"/>
        </w:rPr>
        <w:t xml:space="preserve"> </w:t>
      </w:r>
      <w:r>
        <w:rPr>
          <w:spacing w:val="-2"/>
        </w:rPr>
        <w:t>DETERMINATION</w:t>
      </w:r>
    </w:p>
    <w:p w14:paraId="7C8F357D" w14:textId="77777777" w:rsidR="00345604" w:rsidRDefault="00345604">
      <w:pPr>
        <w:pStyle w:val="BodyText"/>
        <w:ind w:left="0"/>
        <w:jc w:val="left"/>
        <w:rPr>
          <w:b/>
        </w:rPr>
      </w:pPr>
    </w:p>
    <w:p w14:paraId="1D04005D" w14:textId="77777777" w:rsidR="00345604" w:rsidRDefault="00345604">
      <w:pPr>
        <w:pStyle w:val="BodyText"/>
        <w:ind w:left="0"/>
        <w:jc w:val="left"/>
        <w:rPr>
          <w:b/>
        </w:rPr>
      </w:pPr>
    </w:p>
    <w:p w14:paraId="3D8E9E51" w14:textId="77777777" w:rsidR="00345604" w:rsidRDefault="004F5774">
      <w:pPr>
        <w:tabs>
          <w:tab w:val="left" w:pos="1575"/>
          <w:tab w:val="left" w:pos="2361"/>
          <w:tab w:val="left" w:pos="3736"/>
          <w:tab w:val="left" w:pos="5104"/>
          <w:tab w:val="left" w:pos="6227"/>
          <w:tab w:val="left" w:pos="6776"/>
          <w:tab w:val="left" w:pos="8539"/>
        </w:tabs>
        <w:spacing w:line="360" w:lineRule="auto"/>
        <w:ind w:left="23" w:right="23"/>
        <w:rPr>
          <w:b/>
          <w:sz w:val="24"/>
        </w:rPr>
      </w:pPr>
      <w:r>
        <w:rPr>
          <w:b/>
          <w:spacing w:val="-2"/>
          <w:sz w:val="24"/>
        </w:rPr>
        <w:t>WHETHER</w:t>
      </w:r>
      <w:r>
        <w:rPr>
          <w:b/>
          <w:sz w:val="24"/>
        </w:rPr>
        <w:tab/>
      </w:r>
      <w:r>
        <w:rPr>
          <w:b/>
          <w:spacing w:val="-4"/>
          <w:sz w:val="24"/>
        </w:rPr>
        <w:t>THE</w:t>
      </w:r>
      <w:r>
        <w:rPr>
          <w:b/>
          <w:sz w:val="24"/>
        </w:rPr>
        <w:tab/>
      </w:r>
      <w:r>
        <w:rPr>
          <w:b/>
          <w:spacing w:val="-2"/>
          <w:sz w:val="24"/>
        </w:rPr>
        <w:t>APPEALS</w:t>
      </w:r>
      <w:r>
        <w:rPr>
          <w:b/>
          <w:sz w:val="24"/>
        </w:rPr>
        <w:tab/>
      </w:r>
      <w:r>
        <w:rPr>
          <w:b/>
          <w:spacing w:val="-2"/>
          <w:sz w:val="24"/>
        </w:rPr>
        <w:t>OFFICER</w:t>
      </w:r>
      <w:r>
        <w:rPr>
          <w:b/>
          <w:sz w:val="24"/>
        </w:rPr>
        <w:tab/>
      </w:r>
      <w:r>
        <w:rPr>
          <w:b/>
          <w:spacing w:val="-2"/>
          <w:sz w:val="24"/>
        </w:rPr>
        <w:t>ERRED</w:t>
      </w:r>
      <w:r>
        <w:rPr>
          <w:b/>
          <w:sz w:val="24"/>
        </w:rPr>
        <w:tab/>
      </w:r>
      <w:r>
        <w:rPr>
          <w:b/>
          <w:spacing w:val="-6"/>
          <w:sz w:val="24"/>
        </w:rPr>
        <w:t>IN</w:t>
      </w:r>
      <w:r>
        <w:rPr>
          <w:b/>
          <w:sz w:val="24"/>
        </w:rPr>
        <w:tab/>
      </w:r>
      <w:r>
        <w:rPr>
          <w:b/>
          <w:spacing w:val="-2"/>
          <w:sz w:val="24"/>
        </w:rPr>
        <w:t>UPHOLDING</w:t>
      </w:r>
      <w:r>
        <w:rPr>
          <w:b/>
          <w:sz w:val="24"/>
        </w:rPr>
        <w:tab/>
      </w:r>
      <w:r>
        <w:rPr>
          <w:b/>
          <w:spacing w:val="-4"/>
          <w:sz w:val="24"/>
        </w:rPr>
        <w:t xml:space="preserve">THE </w:t>
      </w:r>
      <w:r>
        <w:rPr>
          <w:b/>
          <w:sz w:val="24"/>
        </w:rPr>
        <w:t>CONVICTION FOR PAYING A BRIBE TO A ZIMRA OFFICIAL.</w:t>
      </w:r>
    </w:p>
    <w:p w14:paraId="235C5B8D" w14:textId="77777777" w:rsidR="00345604" w:rsidRDefault="004F5774">
      <w:pPr>
        <w:pStyle w:val="BodyText"/>
        <w:spacing w:line="360" w:lineRule="auto"/>
        <w:ind w:right="18" w:firstLine="719"/>
      </w:pPr>
      <w:r>
        <w:t>The Appellant argued that the evidence failed to establish the charge of paying a</w:t>
      </w:r>
      <w:r>
        <w:rPr>
          <w:spacing w:val="40"/>
        </w:rPr>
        <w:t xml:space="preserve"> </w:t>
      </w:r>
      <w:r>
        <w:t>bribe. The Appellant emphasized that she did not meet the ZIMRA official or personally</w:t>
      </w:r>
      <w:r>
        <w:rPr>
          <w:spacing w:val="80"/>
        </w:rPr>
        <w:t xml:space="preserve"> </w:t>
      </w:r>
      <w:r>
        <w:t xml:space="preserve">hand over the USD $200, which was instead paid by Costa Masawi. She maintained that the payment was a "facilitation fee" authorized by her superior, Mary Mashingaidze. The Appellant relied on CABS v </w:t>
      </w:r>
      <w:proofErr w:type="spellStart"/>
      <w:r>
        <w:t>Rugwete</w:t>
      </w:r>
      <w:proofErr w:type="spellEnd"/>
      <w:r>
        <w:t xml:space="preserve">, asserting that a charge must align with proven facts, failing which an acquittal is warranted. Further, the Appellant referred to </w:t>
      </w:r>
      <w:r>
        <w:rPr>
          <w:b/>
        </w:rPr>
        <w:t>Circle Trucking v Mika</w:t>
      </w:r>
      <w:r>
        <w:rPr>
          <w:b/>
          <w:spacing w:val="-2"/>
        </w:rPr>
        <w:t xml:space="preserve"> </w:t>
      </w:r>
      <w:r>
        <w:rPr>
          <w:b/>
        </w:rPr>
        <w:t>Mahachi</w:t>
      </w:r>
      <w:r>
        <w:rPr>
          <w:b/>
          <w:spacing w:val="-1"/>
        </w:rPr>
        <w:t xml:space="preserve"> </w:t>
      </w:r>
      <w:r>
        <w:t>to</w:t>
      </w:r>
      <w:r>
        <w:rPr>
          <w:spacing w:val="-2"/>
        </w:rPr>
        <w:t xml:space="preserve"> </w:t>
      </w:r>
      <w:r>
        <w:t>argue</w:t>
      </w:r>
      <w:r>
        <w:rPr>
          <w:spacing w:val="-1"/>
        </w:rPr>
        <w:t xml:space="preserve"> </w:t>
      </w:r>
      <w:r>
        <w:t>that</w:t>
      </w:r>
      <w:r>
        <w:rPr>
          <w:spacing w:val="-2"/>
        </w:rPr>
        <w:t xml:space="preserve"> </w:t>
      </w:r>
      <w:r>
        <w:t>the</w:t>
      </w:r>
      <w:r>
        <w:rPr>
          <w:spacing w:val="-2"/>
        </w:rPr>
        <w:t xml:space="preserve"> </w:t>
      </w:r>
      <w:r>
        <w:t>evidence</w:t>
      </w:r>
      <w:r>
        <w:rPr>
          <w:spacing w:val="-3"/>
        </w:rPr>
        <w:t xml:space="preserve"> </w:t>
      </w:r>
      <w:r>
        <w:t>did</w:t>
      </w:r>
      <w:r>
        <w:rPr>
          <w:spacing w:val="-2"/>
        </w:rPr>
        <w:t xml:space="preserve"> </w:t>
      </w:r>
      <w:r>
        <w:t>not</w:t>
      </w:r>
      <w:r>
        <w:rPr>
          <w:spacing w:val="-2"/>
        </w:rPr>
        <w:t xml:space="preserve"> </w:t>
      </w:r>
      <w:r>
        <w:t>meet</w:t>
      </w:r>
      <w:r>
        <w:rPr>
          <w:spacing w:val="-2"/>
        </w:rPr>
        <w:t xml:space="preserve"> </w:t>
      </w:r>
      <w:r>
        <w:t>the</w:t>
      </w:r>
      <w:r>
        <w:rPr>
          <w:spacing w:val="-3"/>
        </w:rPr>
        <w:t xml:space="preserve"> </w:t>
      </w:r>
      <w:r>
        <w:t>ordinary</w:t>
      </w:r>
      <w:r>
        <w:rPr>
          <w:spacing w:val="-7"/>
        </w:rPr>
        <w:t xml:space="preserve"> </w:t>
      </w:r>
      <w:r>
        <w:t>definition</w:t>
      </w:r>
      <w:r>
        <w:rPr>
          <w:spacing w:val="-2"/>
        </w:rPr>
        <w:t xml:space="preserve"> </w:t>
      </w:r>
      <w:r>
        <w:t>of</w:t>
      </w:r>
      <w:r>
        <w:rPr>
          <w:spacing w:val="-3"/>
        </w:rPr>
        <w:t xml:space="preserve"> </w:t>
      </w:r>
      <w:r>
        <w:t>bribery. The Respondent argued that a facilitation fee is indistinguishable from a bribe, as both involve unethical</w:t>
      </w:r>
      <w:r>
        <w:rPr>
          <w:spacing w:val="12"/>
        </w:rPr>
        <w:t xml:space="preserve"> </w:t>
      </w:r>
      <w:r>
        <w:t>inducements.</w:t>
      </w:r>
      <w:r>
        <w:rPr>
          <w:spacing w:val="17"/>
        </w:rPr>
        <w:t xml:space="preserve"> </w:t>
      </w:r>
      <w:r>
        <w:rPr>
          <w:b/>
        </w:rPr>
        <w:t>Citing</w:t>
      </w:r>
      <w:r>
        <w:rPr>
          <w:b/>
          <w:spacing w:val="13"/>
        </w:rPr>
        <w:t xml:space="preserve"> </w:t>
      </w:r>
      <w:r>
        <w:rPr>
          <w:b/>
        </w:rPr>
        <w:t>Nayak</w:t>
      </w:r>
      <w:r>
        <w:rPr>
          <w:b/>
          <w:spacing w:val="13"/>
        </w:rPr>
        <w:t xml:space="preserve"> </w:t>
      </w:r>
      <w:r>
        <w:rPr>
          <w:b/>
        </w:rPr>
        <w:t>v</w:t>
      </w:r>
      <w:r>
        <w:rPr>
          <w:b/>
          <w:spacing w:val="12"/>
        </w:rPr>
        <w:t xml:space="preserve"> </w:t>
      </w:r>
      <w:r>
        <w:rPr>
          <w:b/>
        </w:rPr>
        <w:t>State</w:t>
      </w:r>
      <w:r>
        <w:rPr>
          <w:b/>
          <w:spacing w:val="12"/>
        </w:rPr>
        <w:t xml:space="preserve"> </w:t>
      </w:r>
      <w:r>
        <w:rPr>
          <w:b/>
        </w:rPr>
        <w:t>WP</w:t>
      </w:r>
      <w:r>
        <w:rPr>
          <w:b/>
          <w:spacing w:val="10"/>
        </w:rPr>
        <w:t xml:space="preserve"> </w:t>
      </w:r>
      <w:r>
        <w:rPr>
          <w:b/>
        </w:rPr>
        <w:t>(C)</w:t>
      </w:r>
      <w:r>
        <w:rPr>
          <w:b/>
          <w:spacing w:val="14"/>
        </w:rPr>
        <w:t xml:space="preserve"> </w:t>
      </w:r>
      <w:r>
        <w:t>and</w:t>
      </w:r>
      <w:r>
        <w:rPr>
          <w:spacing w:val="14"/>
        </w:rPr>
        <w:t xml:space="preserve"> </w:t>
      </w:r>
      <w:r>
        <w:t>National</w:t>
      </w:r>
      <w:r>
        <w:rPr>
          <w:spacing w:val="13"/>
        </w:rPr>
        <w:t xml:space="preserve"> </w:t>
      </w:r>
      <w:r>
        <w:t>Battery</w:t>
      </w:r>
      <w:r>
        <w:rPr>
          <w:spacing w:val="8"/>
        </w:rPr>
        <w:t xml:space="preserve"> </w:t>
      </w:r>
      <w:r>
        <w:t>(Pty)</w:t>
      </w:r>
      <w:r>
        <w:rPr>
          <w:spacing w:val="17"/>
        </w:rPr>
        <w:t xml:space="preserve"> </w:t>
      </w:r>
      <w:r>
        <w:t>Limited</w:t>
      </w:r>
      <w:r>
        <w:rPr>
          <w:spacing w:val="13"/>
        </w:rPr>
        <w:t xml:space="preserve"> </w:t>
      </w:r>
      <w:r>
        <w:rPr>
          <w:spacing w:val="-10"/>
        </w:rPr>
        <w:t>v</w:t>
      </w:r>
    </w:p>
    <w:p w14:paraId="2930E6B2" w14:textId="77777777" w:rsidR="00345604" w:rsidRDefault="00345604">
      <w:pPr>
        <w:pStyle w:val="BodyText"/>
        <w:spacing w:line="360" w:lineRule="auto"/>
        <w:sectPr w:rsidR="00345604">
          <w:headerReference w:type="default" r:id="rId10"/>
          <w:pgSz w:w="11910" w:h="16840"/>
          <w:pgMar w:top="1700" w:right="1417" w:bottom="280" w:left="1417" w:header="761" w:footer="0" w:gutter="0"/>
          <w:cols w:space="720"/>
        </w:sectPr>
      </w:pPr>
    </w:p>
    <w:p w14:paraId="540F1686" w14:textId="77777777" w:rsidR="00345604" w:rsidRDefault="004F5774">
      <w:pPr>
        <w:pStyle w:val="BodyText"/>
        <w:spacing w:before="83" w:line="360" w:lineRule="auto"/>
        <w:ind w:right="16"/>
      </w:pPr>
      <w:proofErr w:type="spellStart"/>
      <w:r>
        <w:lastRenderedPageBreak/>
        <w:t>Matshoba</w:t>
      </w:r>
      <w:proofErr w:type="spellEnd"/>
      <w:r>
        <w:t>, the</w:t>
      </w:r>
      <w:r>
        <w:rPr>
          <w:spacing w:val="-1"/>
        </w:rPr>
        <w:t xml:space="preserve"> </w:t>
      </w:r>
      <w:r>
        <w:t>Respondent submitted</w:t>
      </w:r>
      <w:r>
        <w:rPr>
          <w:spacing w:val="-1"/>
        </w:rPr>
        <w:t xml:space="preserve"> </w:t>
      </w:r>
      <w:r>
        <w:t>that the</w:t>
      </w:r>
      <w:r>
        <w:rPr>
          <w:spacing w:val="-1"/>
        </w:rPr>
        <w:t xml:space="preserve"> </w:t>
      </w:r>
      <w:r>
        <w:t>label assigned to the</w:t>
      </w:r>
      <w:r>
        <w:rPr>
          <w:spacing w:val="-1"/>
        </w:rPr>
        <w:t xml:space="preserve"> </w:t>
      </w:r>
      <w:r>
        <w:t>payment is irrelevant if</w:t>
      </w:r>
      <w:r>
        <w:rPr>
          <w:spacing w:val="-1"/>
        </w:rPr>
        <w:t xml:space="preserve"> </w:t>
      </w:r>
      <w:r>
        <w:t xml:space="preserve">the evidence demonstrates unethical conduct. The Respondent further argued that the Appellant authorized the payment, implicating her under the principle of </w:t>
      </w:r>
      <w:r>
        <w:rPr>
          <w:i/>
        </w:rPr>
        <w:t xml:space="preserve">qui </w:t>
      </w:r>
      <w:proofErr w:type="spellStart"/>
      <w:r>
        <w:rPr>
          <w:i/>
        </w:rPr>
        <w:t>facit</w:t>
      </w:r>
      <w:proofErr w:type="spellEnd"/>
      <w:r>
        <w:rPr>
          <w:i/>
        </w:rPr>
        <w:t xml:space="preserve"> per </w:t>
      </w:r>
      <w:proofErr w:type="spellStart"/>
      <w:r>
        <w:rPr>
          <w:i/>
        </w:rPr>
        <w:t>alium</w:t>
      </w:r>
      <w:proofErr w:type="spellEnd"/>
      <w:r>
        <w:rPr>
          <w:i/>
        </w:rPr>
        <w:t xml:space="preserve"> </w:t>
      </w:r>
      <w:proofErr w:type="spellStart"/>
      <w:r>
        <w:rPr>
          <w:i/>
        </w:rPr>
        <w:t>facit</w:t>
      </w:r>
      <w:proofErr w:type="spellEnd"/>
      <w:r>
        <w:rPr>
          <w:i/>
        </w:rPr>
        <w:t xml:space="preserve"> per se </w:t>
      </w:r>
      <w:r>
        <w:t xml:space="preserve">("he who acts through another, acts personally"), as held in </w:t>
      </w:r>
      <w:r>
        <w:rPr>
          <w:b/>
        </w:rPr>
        <w:t xml:space="preserve">Musemwa v Estate Late Misheck </w:t>
      </w:r>
      <w:proofErr w:type="spellStart"/>
      <w:r>
        <w:rPr>
          <w:b/>
        </w:rPr>
        <w:t>Tapomwa</w:t>
      </w:r>
      <w:proofErr w:type="spellEnd"/>
      <w:r>
        <w:rPr>
          <w:b/>
        </w:rPr>
        <w:t xml:space="preserve"> HH 136/16. </w:t>
      </w:r>
      <w:r>
        <w:t xml:space="preserve">The evidence presented demonstrates that the Appellant authorized the payment of USD $200, which was made to a ZIMRA official. The distinction drawn between a facilitation fee and a bribe lacks legal significance. As held in </w:t>
      </w:r>
      <w:r>
        <w:rPr>
          <w:b/>
        </w:rPr>
        <w:t xml:space="preserve">National Battery (Pty) Limited v </w:t>
      </w:r>
      <w:proofErr w:type="spellStart"/>
      <w:r>
        <w:rPr>
          <w:b/>
        </w:rPr>
        <w:t>Matshoba</w:t>
      </w:r>
      <w:proofErr w:type="spellEnd"/>
      <w:r>
        <w:rPr>
          <w:b/>
        </w:rPr>
        <w:t xml:space="preserve">, </w:t>
      </w:r>
      <w:r>
        <w:t>the essence of the misconduct is the act of unethical procurement. The</w:t>
      </w:r>
      <w:r>
        <w:rPr>
          <w:spacing w:val="-2"/>
        </w:rPr>
        <w:t xml:space="preserve"> </w:t>
      </w:r>
      <w:r>
        <w:t>principle</w:t>
      </w:r>
      <w:r>
        <w:rPr>
          <w:spacing w:val="-1"/>
        </w:rPr>
        <w:t xml:space="preserve"> </w:t>
      </w:r>
      <w:r>
        <w:t xml:space="preserve">of </w:t>
      </w:r>
      <w:r>
        <w:rPr>
          <w:i/>
        </w:rPr>
        <w:t xml:space="preserve">qui </w:t>
      </w:r>
      <w:proofErr w:type="spellStart"/>
      <w:r>
        <w:rPr>
          <w:i/>
        </w:rPr>
        <w:t>facit</w:t>
      </w:r>
      <w:proofErr w:type="spellEnd"/>
      <w:r>
        <w:rPr>
          <w:i/>
        </w:rPr>
        <w:t xml:space="preserve"> per </w:t>
      </w:r>
      <w:proofErr w:type="spellStart"/>
      <w:r>
        <w:rPr>
          <w:i/>
        </w:rPr>
        <w:t>alium</w:t>
      </w:r>
      <w:proofErr w:type="spellEnd"/>
      <w:r>
        <w:rPr>
          <w:i/>
          <w:spacing w:val="-1"/>
        </w:rPr>
        <w:t xml:space="preserve"> </w:t>
      </w:r>
      <w:proofErr w:type="spellStart"/>
      <w:r>
        <w:rPr>
          <w:i/>
        </w:rPr>
        <w:t>facit</w:t>
      </w:r>
      <w:proofErr w:type="spellEnd"/>
      <w:r>
        <w:rPr>
          <w:i/>
        </w:rPr>
        <w:t xml:space="preserve"> per se </w:t>
      </w:r>
      <w:r>
        <w:t>applies, rendering</w:t>
      </w:r>
      <w:r>
        <w:rPr>
          <w:spacing w:val="-3"/>
        </w:rPr>
        <w:t xml:space="preserve"> </w:t>
      </w:r>
      <w:r>
        <w:t>the</w:t>
      </w:r>
      <w:r>
        <w:rPr>
          <w:spacing w:val="-1"/>
        </w:rPr>
        <w:t xml:space="preserve"> </w:t>
      </w:r>
      <w:r>
        <w:t>Appellant accountable for the payment she authorized. The evidence corroborated by WhatsApp messages fur</w:t>
      </w:r>
      <w:r>
        <w:t>ther implicates the Appellant. Consequently, the court finds that there was no misdirection in the Appeals Officer’s findings on this charge.</w:t>
      </w:r>
      <w:r>
        <w:rPr>
          <w:spacing w:val="-2"/>
        </w:rPr>
        <w:t xml:space="preserve"> </w:t>
      </w:r>
      <w:r>
        <w:rPr>
          <w:rFonts w:ascii="Calibri" w:hAnsi="Calibri"/>
          <w:sz w:val="22"/>
        </w:rPr>
        <w:t>T</w:t>
      </w:r>
      <w:r>
        <w:t>he Appeals Officer clearly did not err in upholding the conviction for paying a bribe to a ZIMRA official.</w:t>
      </w:r>
    </w:p>
    <w:p w14:paraId="61E0070B" w14:textId="77777777" w:rsidR="00345604" w:rsidRDefault="00345604">
      <w:pPr>
        <w:pStyle w:val="BodyText"/>
        <w:spacing w:before="141"/>
        <w:ind w:left="0"/>
        <w:jc w:val="left"/>
      </w:pPr>
    </w:p>
    <w:p w14:paraId="6A7B0E34" w14:textId="77777777" w:rsidR="00345604" w:rsidRDefault="004F5774">
      <w:pPr>
        <w:pStyle w:val="Heading1"/>
        <w:spacing w:line="360" w:lineRule="auto"/>
        <w:ind w:right="25"/>
        <w:jc w:val="both"/>
      </w:pPr>
      <w:r>
        <w:t>WHETHER THE APPEALS OFFICER ERRED IN UPHOLDING THE CONVICTION FOR BREACHES OF PROCUREMENT PROCEDURES.</w:t>
      </w:r>
    </w:p>
    <w:p w14:paraId="0DDCDF99" w14:textId="77777777" w:rsidR="00345604" w:rsidRDefault="00345604">
      <w:pPr>
        <w:pStyle w:val="BodyText"/>
        <w:spacing w:before="134"/>
        <w:ind w:left="0"/>
        <w:jc w:val="left"/>
        <w:rPr>
          <w:b/>
        </w:rPr>
      </w:pPr>
    </w:p>
    <w:p w14:paraId="6D7AA9FA" w14:textId="77777777" w:rsidR="00345604" w:rsidRDefault="004F5774">
      <w:pPr>
        <w:pStyle w:val="BodyText"/>
        <w:spacing w:before="1" w:line="360" w:lineRule="auto"/>
        <w:ind w:right="18" w:firstLine="719"/>
      </w:pPr>
      <w:r>
        <w:t>The Appellant contended that the Respondent failed to produce evidence of unapproved Capex forms or cite specific provisions of the procurement policy breached. The purchases were made at the group level, with the necessary approvals from the CFO and ICT department. The</w:t>
      </w:r>
      <w:r>
        <w:rPr>
          <w:spacing w:val="-2"/>
        </w:rPr>
        <w:t xml:space="preserve"> </w:t>
      </w:r>
      <w:r>
        <w:t>Appellant argued that Capex forms could only</w:t>
      </w:r>
      <w:r>
        <w:rPr>
          <w:spacing w:val="-8"/>
        </w:rPr>
        <w:t xml:space="preserve"> </w:t>
      </w:r>
      <w:r>
        <w:t>be completed</w:t>
      </w:r>
      <w:r>
        <w:rPr>
          <w:spacing w:val="-1"/>
        </w:rPr>
        <w:t xml:space="preserve"> </w:t>
      </w:r>
      <w:r>
        <w:t>post-delivery</w:t>
      </w:r>
      <w:r>
        <w:rPr>
          <w:spacing w:val="-8"/>
        </w:rPr>
        <w:t xml:space="preserve"> </w:t>
      </w:r>
      <w:r>
        <w:t xml:space="preserve">to ensure quality assurance. Citing </w:t>
      </w:r>
      <w:proofErr w:type="spellStart"/>
      <w:r>
        <w:rPr>
          <w:b/>
        </w:rPr>
        <w:t>Mutsuta</w:t>
      </w:r>
      <w:proofErr w:type="spellEnd"/>
      <w:r>
        <w:rPr>
          <w:b/>
        </w:rPr>
        <w:t xml:space="preserve"> &amp; Anor v </w:t>
      </w:r>
      <w:proofErr w:type="spellStart"/>
      <w:r>
        <w:rPr>
          <w:b/>
        </w:rPr>
        <w:t>Cagar</w:t>
      </w:r>
      <w:proofErr w:type="spellEnd"/>
      <w:r>
        <w:rPr>
          <w:b/>
        </w:rPr>
        <w:t xml:space="preserve"> (Pvt) Ltd</w:t>
      </w:r>
      <w:r>
        <w:t xml:space="preserve">, the Appellant submitted that the Appeals Officer misdirected himself by failing to appreciate these facts. The Respondent argued that the Appellant violated Section 5.4 of the procurement policy, which required Capex forms to be completed prior to purchases. It emphasized that employees are presumed to understand workplace rules, as held in </w:t>
      </w:r>
      <w:r>
        <w:rPr>
          <w:b/>
        </w:rPr>
        <w:t>National Battery (Pty) Lim</w:t>
      </w:r>
      <w:r>
        <w:rPr>
          <w:b/>
        </w:rPr>
        <w:t xml:space="preserve">ited v </w:t>
      </w:r>
      <w:proofErr w:type="spellStart"/>
      <w:r>
        <w:rPr>
          <w:b/>
        </w:rPr>
        <w:t>Matshoba</w:t>
      </w:r>
      <w:proofErr w:type="spellEnd"/>
      <w:r>
        <w:rPr>
          <w:b/>
        </w:rPr>
        <w:t xml:space="preserve">. </w:t>
      </w:r>
      <w:r>
        <w:t xml:space="preserve">Further, the Respondent submitted that the Appellant exceeded her authority by varying the terms of the Memorandum of Understanding (MOU) without approval, committing the Respondent to an additional USD $29,480. This constituted insubordination, as held in </w:t>
      </w:r>
      <w:r>
        <w:rPr>
          <w:b/>
        </w:rPr>
        <w:t xml:space="preserve">Harmony Gold Mining Co Limited v CCMA </w:t>
      </w:r>
      <w:r>
        <w:t xml:space="preserve">and </w:t>
      </w:r>
      <w:proofErr w:type="spellStart"/>
      <w:r>
        <w:rPr>
          <w:b/>
        </w:rPr>
        <w:t>Innscor</w:t>
      </w:r>
      <w:proofErr w:type="spellEnd"/>
      <w:r>
        <w:rPr>
          <w:b/>
        </w:rPr>
        <w:t xml:space="preserve"> Africa v Gwatidzo SC 5/15</w:t>
      </w:r>
      <w:r>
        <w:t>. The evidence confirms that the Appellant breached</w:t>
      </w:r>
      <w:r>
        <w:rPr>
          <w:spacing w:val="80"/>
        </w:rPr>
        <w:t xml:space="preserve"> </w:t>
      </w:r>
      <w:r>
        <w:t>procurement policies by failing to complete Capex forms and unilaterally varying the MOU terms.</w:t>
      </w:r>
      <w:r>
        <w:rPr>
          <w:spacing w:val="26"/>
        </w:rPr>
        <w:t xml:space="preserve"> </w:t>
      </w:r>
      <w:r>
        <w:t>The</w:t>
      </w:r>
      <w:r>
        <w:rPr>
          <w:spacing w:val="26"/>
        </w:rPr>
        <w:t xml:space="preserve"> </w:t>
      </w:r>
      <w:r>
        <w:t>internal</w:t>
      </w:r>
      <w:r>
        <w:rPr>
          <w:spacing w:val="28"/>
        </w:rPr>
        <w:t xml:space="preserve"> </w:t>
      </w:r>
      <w:r>
        <w:t>au</w:t>
      </w:r>
      <w:r>
        <w:t>dit</w:t>
      </w:r>
      <w:r>
        <w:rPr>
          <w:spacing w:val="31"/>
        </w:rPr>
        <w:t xml:space="preserve"> </w:t>
      </w:r>
      <w:r>
        <w:t>report</w:t>
      </w:r>
      <w:r>
        <w:rPr>
          <w:spacing w:val="27"/>
        </w:rPr>
        <w:t xml:space="preserve"> </w:t>
      </w:r>
      <w:r>
        <w:t>revealed</w:t>
      </w:r>
      <w:r>
        <w:rPr>
          <w:spacing w:val="27"/>
        </w:rPr>
        <w:t xml:space="preserve"> </w:t>
      </w:r>
      <w:r>
        <w:t>that</w:t>
      </w:r>
      <w:r>
        <w:rPr>
          <w:spacing w:val="28"/>
        </w:rPr>
        <w:t xml:space="preserve"> </w:t>
      </w:r>
      <w:r>
        <w:t>the</w:t>
      </w:r>
      <w:r>
        <w:rPr>
          <w:spacing w:val="29"/>
        </w:rPr>
        <w:t xml:space="preserve"> </w:t>
      </w:r>
      <w:r>
        <w:t>cost</w:t>
      </w:r>
      <w:r>
        <w:rPr>
          <w:spacing w:val="28"/>
        </w:rPr>
        <w:t xml:space="preserve"> </w:t>
      </w:r>
      <w:r>
        <w:t>of</w:t>
      </w:r>
      <w:r>
        <w:rPr>
          <w:spacing w:val="27"/>
        </w:rPr>
        <w:t xml:space="preserve"> </w:t>
      </w:r>
      <w:r>
        <w:t>computers</w:t>
      </w:r>
      <w:r>
        <w:rPr>
          <w:spacing w:val="27"/>
        </w:rPr>
        <w:t xml:space="preserve"> </w:t>
      </w:r>
      <w:r>
        <w:t>exceeded</w:t>
      </w:r>
      <w:r>
        <w:rPr>
          <w:spacing w:val="27"/>
        </w:rPr>
        <w:t xml:space="preserve"> </w:t>
      </w:r>
      <w:r>
        <w:t>market</w:t>
      </w:r>
      <w:r>
        <w:rPr>
          <w:spacing w:val="29"/>
        </w:rPr>
        <w:t xml:space="preserve"> </w:t>
      </w:r>
      <w:r>
        <w:rPr>
          <w:spacing w:val="-2"/>
        </w:rPr>
        <w:t>rates,</w:t>
      </w:r>
    </w:p>
    <w:p w14:paraId="15D7BAE8" w14:textId="77777777" w:rsidR="00345604" w:rsidRDefault="00345604">
      <w:pPr>
        <w:pStyle w:val="BodyText"/>
        <w:spacing w:line="360" w:lineRule="auto"/>
        <w:sectPr w:rsidR="00345604">
          <w:headerReference w:type="default" r:id="rId11"/>
          <w:pgSz w:w="11910" w:h="16840"/>
          <w:pgMar w:top="1700" w:right="1417" w:bottom="280" w:left="1417" w:header="761" w:footer="0" w:gutter="0"/>
          <w:cols w:space="720"/>
        </w:sectPr>
      </w:pPr>
    </w:p>
    <w:p w14:paraId="102A1D17" w14:textId="77777777" w:rsidR="00345604" w:rsidRDefault="004F5774">
      <w:pPr>
        <w:pStyle w:val="BodyText"/>
        <w:spacing w:before="83" w:line="360" w:lineRule="auto"/>
        <w:ind w:right="23"/>
      </w:pPr>
      <w:r>
        <w:lastRenderedPageBreak/>
        <w:t xml:space="preserve">further aggravating the misconduct. The Appeals Officer correctly found that the Appellant’s actions violated established procedures, jeopardized financial controls, and amounted to insubordination. He therefore properly upheld the decision of the Disciplinary Committee on the breaches of procurement procedures, </w:t>
      </w:r>
      <w:proofErr w:type="gramStart"/>
      <w:r>
        <w:t>There</w:t>
      </w:r>
      <w:proofErr w:type="gramEnd"/>
      <w:r>
        <w:t xml:space="preserve"> is no basis for this court, sitting as an appeal court, to disturb the findings on the facts and law.</w:t>
      </w:r>
    </w:p>
    <w:p w14:paraId="3AAAC7C8" w14:textId="77777777" w:rsidR="00345604" w:rsidRDefault="00345604">
      <w:pPr>
        <w:pStyle w:val="BodyText"/>
        <w:spacing w:before="142"/>
        <w:ind w:left="0"/>
        <w:jc w:val="left"/>
      </w:pPr>
    </w:p>
    <w:p w14:paraId="44BF27FC" w14:textId="77777777" w:rsidR="00345604" w:rsidRDefault="004F5774">
      <w:pPr>
        <w:pStyle w:val="Heading1"/>
        <w:spacing w:before="1" w:line="360" w:lineRule="auto"/>
        <w:ind w:right="21"/>
        <w:jc w:val="both"/>
      </w:pPr>
      <w:r>
        <w:t>WHETHER THE PENALTY OF DISMISSAL WAS HARSH AND DISPROPORTIONATE IN THE CIRCUMSTANCES.</w:t>
      </w:r>
    </w:p>
    <w:p w14:paraId="746DD0B3" w14:textId="77777777" w:rsidR="00345604" w:rsidRDefault="00345604">
      <w:pPr>
        <w:pStyle w:val="BodyText"/>
        <w:spacing w:before="132"/>
        <w:ind w:left="0"/>
        <w:jc w:val="left"/>
        <w:rPr>
          <w:b/>
        </w:rPr>
      </w:pPr>
    </w:p>
    <w:p w14:paraId="33EC6148" w14:textId="77777777" w:rsidR="00345604" w:rsidRDefault="004F5774">
      <w:pPr>
        <w:pStyle w:val="BodyText"/>
        <w:spacing w:line="360" w:lineRule="auto"/>
        <w:ind w:right="19" w:firstLine="719"/>
      </w:pPr>
      <w:r>
        <w:t>The Appellant argued that the penalty of dismissal was harsh and disproportionate, given</w:t>
      </w:r>
      <w:r>
        <w:rPr>
          <w:spacing w:val="-2"/>
        </w:rPr>
        <w:t xml:space="preserve"> </w:t>
      </w:r>
      <w:r>
        <w:t>her</w:t>
      </w:r>
      <w:r>
        <w:rPr>
          <w:spacing w:val="-2"/>
        </w:rPr>
        <w:t xml:space="preserve"> </w:t>
      </w:r>
      <w:r>
        <w:t>clean</w:t>
      </w:r>
      <w:r>
        <w:rPr>
          <w:spacing w:val="-1"/>
        </w:rPr>
        <w:t xml:space="preserve"> </w:t>
      </w:r>
      <w:r>
        <w:t>disciplinary</w:t>
      </w:r>
      <w:r>
        <w:rPr>
          <w:spacing w:val="-6"/>
        </w:rPr>
        <w:t xml:space="preserve"> </w:t>
      </w:r>
      <w:r>
        <w:t>record</w:t>
      </w:r>
      <w:r>
        <w:rPr>
          <w:spacing w:val="-2"/>
        </w:rPr>
        <w:t xml:space="preserve"> </w:t>
      </w:r>
      <w:r>
        <w:t>and</w:t>
      </w:r>
      <w:r>
        <w:rPr>
          <w:spacing w:val="-1"/>
        </w:rPr>
        <w:t xml:space="preserve"> </w:t>
      </w:r>
      <w:r>
        <w:t>mitigating</w:t>
      </w:r>
      <w:r>
        <w:rPr>
          <w:spacing w:val="-1"/>
        </w:rPr>
        <w:t xml:space="preserve"> </w:t>
      </w:r>
      <w:r>
        <w:t>factors.</w:t>
      </w:r>
      <w:r>
        <w:rPr>
          <w:spacing w:val="-1"/>
        </w:rPr>
        <w:t xml:space="preserve"> </w:t>
      </w:r>
      <w:r>
        <w:t xml:space="preserve">Citing </w:t>
      </w:r>
      <w:r>
        <w:rPr>
          <w:b/>
        </w:rPr>
        <w:t>Coh</w:t>
      </w:r>
      <w:r>
        <w:rPr>
          <w:b/>
          <w:spacing w:val="-1"/>
        </w:rPr>
        <w:t xml:space="preserve"> </w:t>
      </w:r>
      <w:proofErr w:type="spellStart"/>
      <w:r>
        <w:rPr>
          <w:b/>
        </w:rPr>
        <w:t>Coh</w:t>
      </w:r>
      <w:proofErr w:type="spellEnd"/>
      <w:r>
        <w:rPr>
          <w:b/>
          <w:spacing w:val="-1"/>
        </w:rPr>
        <w:t xml:space="preserve"> </w:t>
      </w:r>
      <w:r>
        <w:rPr>
          <w:b/>
        </w:rPr>
        <w:t>Enterprises</w:t>
      </w:r>
      <w:r>
        <w:rPr>
          <w:b/>
          <w:spacing w:val="-1"/>
        </w:rPr>
        <w:t xml:space="preserve"> </w:t>
      </w:r>
      <w:r>
        <w:rPr>
          <w:b/>
        </w:rPr>
        <w:t>(Pvt) Ltd v Mativenga &amp; Anor</w:t>
      </w:r>
      <w:r>
        <w:t>, the Appellant submitted that dismissal is not automatic even for dismissible</w:t>
      </w:r>
      <w:r>
        <w:rPr>
          <w:spacing w:val="24"/>
        </w:rPr>
        <w:t xml:space="preserve"> </w:t>
      </w:r>
      <w:r>
        <w:t>offenses.</w:t>
      </w:r>
      <w:r>
        <w:rPr>
          <w:spacing w:val="27"/>
        </w:rPr>
        <w:t xml:space="preserve"> </w:t>
      </w:r>
      <w:r>
        <w:t>She</w:t>
      </w:r>
      <w:r>
        <w:rPr>
          <w:spacing w:val="26"/>
        </w:rPr>
        <w:t xml:space="preserve"> </w:t>
      </w:r>
      <w:r>
        <w:t>highlighted</w:t>
      </w:r>
      <w:r>
        <w:rPr>
          <w:spacing w:val="27"/>
        </w:rPr>
        <w:t xml:space="preserve"> </w:t>
      </w:r>
      <w:r>
        <w:t>that</w:t>
      </w:r>
      <w:r>
        <w:rPr>
          <w:spacing w:val="29"/>
        </w:rPr>
        <w:t xml:space="preserve"> </w:t>
      </w:r>
      <w:r>
        <w:t>another</w:t>
      </w:r>
      <w:r>
        <w:rPr>
          <w:spacing w:val="26"/>
        </w:rPr>
        <w:t xml:space="preserve"> </w:t>
      </w:r>
      <w:r>
        <w:t>employee,</w:t>
      </w:r>
      <w:r>
        <w:rPr>
          <w:spacing w:val="27"/>
        </w:rPr>
        <w:t xml:space="preserve"> </w:t>
      </w:r>
      <w:r>
        <w:t>Patience</w:t>
      </w:r>
      <w:r>
        <w:rPr>
          <w:spacing w:val="26"/>
        </w:rPr>
        <w:t xml:space="preserve"> </w:t>
      </w:r>
      <w:r>
        <w:t>Shiri,</w:t>
      </w:r>
      <w:r>
        <w:rPr>
          <w:spacing w:val="27"/>
        </w:rPr>
        <w:t xml:space="preserve"> </w:t>
      </w:r>
      <w:r>
        <w:t>caused</w:t>
      </w:r>
      <w:r>
        <w:rPr>
          <w:spacing w:val="28"/>
        </w:rPr>
        <w:t xml:space="preserve"> </w:t>
      </w:r>
      <w:r>
        <w:t>a</w:t>
      </w:r>
      <w:r>
        <w:rPr>
          <w:spacing w:val="27"/>
        </w:rPr>
        <w:t xml:space="preserve"> </w:t>
      </w:r>
      <w:r>
        <w:rPr>
          <w:spacing w:val="-5"/>
        </w:rPr>
        <w:t>USD</w:t>
      </w:r>
    </w:p>
    <w:p w14:paraId="0E5CE38C" w14:textId="77777777" w:rsidR="00345604" w:rsidRDefault="004F5774">
      <w:pPr>
        <w:pStyle w:val="BodyText"/>
        <w:spacing w:line="360" w:lineRule="auto"/>
        <w:ind w:right="14"/>
      </w:pPr>
      <w:r>
        <w:t>$100,000 loss but faced no comparable punishment. The Respondent contended that</w:t>
      </w:r>
      <w:r>
        <w:rPr>
          <w:spacing w:val="40"/>
        </w:rPr>
        <w:t xml:space="preserve"> </w:t>
      </w:r>
      <w:r>
        <w:t>dismissal</w:t>
      </w:r>
      <w:r>
        <w:rPr>
          <w:spacing w:val="-1"/>
        </w:rPr>
        <w:t xml:space="preserve"> </w:t>
      </w:r>
      <w:r>
        <w:t>was</w:t>
      </w:r>
      <w:r>
        <w:rPr>
          <w:spacing w:val="-1"/>
        </w:rPr>
        <w:t xml:space="preserve"> </w:t>
      </w:r>
      <w:r>
        <w:t>justified,</w:t>
      </w:r>
      <w:r>
        <w:rPr>
          <w:spacing w:val="-1"/>
        </w:rPr>
        <w:t xml:space="preserve"> </w:t>
      </w:r>
      <w:r>
        <w:t>as</w:t>
      </w:r>
      <w:r>
        <w:rPr>
          <w:spacing w:val="-1"/>
        </w:rPr>
        <w:t xml:space="preserve"> </w:t>
      </w:r>
      <w:r>
        <w:t>the</w:t>
      </w:r>
      <w:r>
        <w:rPr>
          <w:spacing w:val="-1"/>
        </w:rPr>
        <w:t xml:space="preserve"> </w:t>
      </w:r>
      <w:r>
        <w:t>misconduct undermined</w:t>
      </w:r>
      <w:r>
        <w:rPr>
          <w:spacing w:val="-1"/>
        </w:rPr>
        <w:t xml:space="preserve"> </w:t>
      </w:r>
      <w:r>
        <w:t>the</w:t>
      </w:r>
      <w:r>
        <w:rPr>
          <w:spacing w:val="-2"/>
        </w:rPr>
        <w:t xml:space="preserve"> </w:t>
      </w:r>
      <w:r>
        <w:t>trust and fiduciary</w:t>
      </w:r>
      <w:r>
        <w:rPr>
          <w:spacing w:val="-4"/>
        </w:rPr>
        <w:t xml:space="preserve"> </w:t>
      </w:r>
      <w:r>
        <w:t>duty</w:t>
      </w:r>
      <w:r>
        <w:rPr>
          <w:spacing w:val="-6"/>
        </w:rPr>
        <w:t xml:space="preserve"> </w:t>
      </w:r>
      <w:r>
        <w:t>essential</w:t>
      </w:r>
      <w:r>
        <w:rPr>
          <w:spacing w:val="-1"/>
        </w:rPr>
        <w:t xml:space="preserve"> </w:t>
      </w:r>
      <w:r>
        <w:t xml:space="preserve">to the employment relationship. Citing </w:t>
      </w:r>
      <w:proofErr w:type="spellStart"/>
      <w:r>
        <w:rPr>
          <w:b/>
        </w:rPr>
        <w:t>Mutangadura</w:t>
      </w:r>
      <w:proofErr w:type="spellEnd"/>
      <w:r>
        <w:rPr>
          <w:b/>
        </w:rPr>
        <w:t xml:space="preserve"> v Turf Club SC 5/12 </w:t>
      </w:r>
      <w:r>
        <w:t xml:space="preserve">and </w:t>
      </w:r>
      <w:r>
        <w:rPr>
          <w:b/>
        </w:rPr>
        <w:t xml:space="preserve">De Beers Consolidates Mines Limited v Commission </w:t>
      </w:r>
      <w:proofErr w:type="gramStart"/>
      <w:r>
        <w:rPr>
          <w:b/>
        </w:rPr>
        <w:t>For</w:t>
      </w:r>
      <w:proofErr w:type="gramEnd"/>
      <w:r>
        <w:rPr>
          <w:b/>
        </w:rPr>
        <w:t xml:space="preserve"> Conciliation, Mediation And</w:t>
      </w:r>
      <w:r>
        <w:rPr>
          <w:b/>
          <w:spacing w:val="40"/>
        </w:rPr>
        <w:t xml:space="preserve"> </w:t>
      </w:r>
      <w:r>
        <w:rPr>
          <w:b/>
        </w:rPr>
        <w:t>Arbitration (2000)</w:t>
      </w:r>
      <w:r>
        <w:t>, the Respondent argued that dismissal is a rational operational response</w:t>
      </w:r>
      <w:r>
        <w:rPr>
          <w:spacing w:val="40"/>
        </w:rPr>
        <w:t xml:space="preserve"> </w:t>
      </w:r>
      <w:r>
        <w:t>to</w:t>
      </w:r>
      <w:r>
        <w:rPr>
          <w:spacing w:val="-2"/>
        </w:rPr>
        <w:t xml:space="preserve"> </w:t>
      </w:r>
      <w:r>
        <w:t>such</w:t>
      </w:r>
      <w:r>
        <w:rPr>
          <w:spacing w:val="-2"/>
        </w:rPr>
        <w:t xml:space="preserve"> </w:t>
      </w:r>
      <w:r>
        <w:t>misconduct. It</w:t>
      </w:r>
      <w:r>
        <w:rPr>
          <w:spacing w:val="-2"/>
        </w:rPr>
        <w:t xml:space="preserve"> </w:t>
      </w:r>
      <w:r>
        <w:t>is indeed</w:t>
      </w:r>
      <w:r>
        <w:rPr>
          <w:spacing w:val="-2"/>
        </w:rPr>
        <w:t xml:space="preserve"> </w:t>
      </w:r>
      <w:r>
        <w:t>the</w:t>
      </w:r>
      <w:r>
        <w:rPr>
          <w:spacing w:val="-2"/>
        </w:rPr>
        <w:t xml:space="preserve"> </w:t>
      </w:r>
      <w:r>
        <w:t>position</w:t>
      </w:r>
      <w:r>
        <w:rPr>
          <w:spacing w:val="-2"/>
        </w:rPr>
        <w:t xml:space="preserve"> </w:t>
      </w:r>
      <w:r>
        <w:t>of</w:t>
      </w:r>
      <w:r>
        <w:rPr>
          <w:spacing w:val="-3"/>
        </w:rPr>
        <w:t xml:space="preserve"> </w:t>
      </w:r>
      <w:r>
        <w:t>the</w:t>
      </w:r>
      <w:r>
        <w:rPr>
          <w:spacing w:val="-1"/>
        </w:rPr>
        <w:t xml:space="preserve"> </w:t>
      </w:r>
      <w:r>
        <w:t>law</w:t>
      </w:r>
      <w:r>
        <w:rPr>
          <w:spacing w:val="-3"/>
        </w:rPr>
        <w:t xml:space="preserve"> </w:t>
      </w:r>
      <w:r>
        <w:t>that</w:t>
      </w:r>
      <w:r>
        <w:rPr>
          <w:spacing w:val="-2"/>
        </w:rPr>
        <w:t xml:space="preserve"> </w:t>
      </w:r>
      <w:r>
        <w:t>the</w:t>
      </w:r>
      <w:r>
        <w:rPr>
          <w:spacing w:val="-2"/>
        </w:rPr>
        <w:t xml:space="preserve"> </w:t>
      </w:r>
      <w:r>
        <w:t>issue</w:t>
      </w:r>
      <w:r>
        <w:rPr>
          <w:spacing w:val="-2"/>
        </w:rPr>
        <w:t xml:space="preserve"> </w:t>
      </w:r>
      <w:r>
        <w:t>of</w:t>
      </w:r>
      <w:r>
        <w:rPr>
          <w:spacing w:val="-4"/>
        </w:rPr>
        <w:t xml:space="preserve"> </w:t>
      </w:r>
      <w:r>
        <w:t>an appropriate</w:t>
      </w:r>
      <w:r>
        <w:rPr>
          <w:spacing w:val="-2"/>
        </w:rPr>
        <w:t xml:space="preserve"> </w:t>
      </w:r>
      <w:r>
        <w:t>penalty lies in the discretion of an employer. The penalty of dismissal imposed in this case must therefore be assessed against the serious</w:t>
      </w:r>
      <w:r>
        <w:t>ness of the misconduct and its impact on the employment relationship. There is no doubt that the Appellant’s actions in authorizing an unethical payment and violating procurement policies significantly undermined the trust bestowed upon her. It also exposed the Respondent to financial and reputational risks. While mitigating factors were indeed placed before the disciplinary committee, these were overridden by the gravity of the misconduct. A penalty of dismissal was clearly justified in</w:t>
      </w:r>
      <w:r>
        <w:rPr>
          <w:spacing w:val="40"/>
        </w:rPr>
        <w:t xml:space="preserve"> </w:t>
      </w:r>
      <w:r>
        <w:t xml:space="preserve">the circumstances. </w:t>
      </w:r>
      <w:r>
        <w:t xml:space="preserve">There is therefore no basis for this court to interfere with the penalty </w:t>
      </w:r>
      <w:r>
        <w:rPr>
          <w:spacing w:val="-2"/>
        </w:rPr>
        <w:t>imposed.</w:t>
      </w:r>
    </w:p>
    <w:p w14:paraId="1C9223EA" w14:textId="77777777" w:rsidR="00345604" w:rsidRDefault="00345604">
      <w:pPr>
        <w:pStyle w:val="BodyText"/>
        <w:spacing w:before="140"/>
        <w:ind w:left="0"/>
        <w:jc w:val="left"/>
      </w:pPr>
    </w:p>
    <w:p w14:paraId="2D78885F" w14:textId="6B3912A1" w:rsidR="00345604" w:rsidRDefault="004F5774">
      <w:pPr>
        <w:pStyle w:val="BodyText"/>
        <w:spacing w:line="360" w:lineRule="auto"/>
        <w:ind w:right="4615"/>
        <w:jc w:val="left"/>
      </w:pPr>
      <w:r>
        <w:rPr>
          <w:noProof/>
        </w:rPr>
        <mc:AlternateContent>
          <mc:Choice Requires="wps">
            <w:drawing>
              <wp:anchor distT="0" distB="0" distL="0" distR="0" simplePos="0" relativeHeight="15728640" behindDoc="0" locked="0" layoutInCell="1" allowOverlap="1" wp14:anchorId="04147F7B" wp14:editId="216B326E">
                <wp:simplePos x="0" y="0"/>
                <wp:positionH relativeFrom="page">
                  <wp:posOffset>2155444</wp:posOffset>
                </wp:positionH>
                <wp:positionV relativeFrom="paragraph">
                  <wp:posOffset>268808</wp:posOffset>
                </wp:positionV>
                <wp:extent cx="3694429" cy="143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436370"/>
                        </a:xfrm>
                        <a:prstGeom prst="rect">
                          <a:avLst/>
                        </a:prstGeom>
                      </wps:spPr>
                      <wps:txbx>
                        <w:txbxContent>
                          <w:p w14:paraId="289DB60E" w14:textId="77777777" w:rsidR="00345604" w:rsidRDefault="004F5774">
                            <w:pPr>
                              <w:pStyle w:val="BodyText"/>
                              <w:spacing w:line="266" w:lineRule="exact"/>
                              <w:ind w:left="76"/>
                              <w:jc w:val="left"/>
                            </w:pPr>
                            <w:r>
                              <w:t>hereby</w:t>
                            </w:r>
                            <w:r>
                              <w:rPr>
                                <w:spacing w:val="-5"/>
                              </w:rPr>
                              <w:t xml:space="preserve"> </w:t>
                            </w:r>
                            <w:r>
                              <w:t>dismissed</w:t>
                            </w:r>
                            <w:r>
                              <w:rPr>
                                <w:spacing w:val="1"/>
                              </w:rPr>
                              <w:t xml:space="preserve"> </w:t>
                            </w:r>
                            <w:r>
                              <w:t>with</w:t>
                            </w:r>
                            <w:r>
                              <w:rPr>
                                <w:spacing w:val="1"/>
                              </w:rPr>
                              <w:t xml:space="preserve"> </w:t>
                            </w:r>
                            <w:r>
                              <w:rPr>
                                <w:spacing w:val="-2"/>
                              </w:rPr>
                              <w:t>costs.</w:t>
                            </w:r>
                          </w:p>
                        </w:txbxContent>
                      </wps:txbx>
                      <wps:bodyPr wrap="square" lIns="0" tIns="0" rIns="0" bIns="0" rtlCol="0">
                        <a:noAutofit/>
                      </wps:bodyPr>
                    </wps:wsp>
                  </a:graphicData>
                </a:graphic>
              </wp:anchor>
            </w:drawing>
          </mc:Choice>
          <mc:Fallback>
            <w:pict>
              <v:shapetype w14:anchorId="04147F7B" id="_x0000_t202" coordsize="21600,21600" o:spt="202" path="m,l,21600r21600,l21600,xe">
                <v:stroke joinstyle="miter"/>
                <v:path gradientshapeok="t" o:connecttype="rect"/>
              </v:shapetype>
              <v:shape id="Textbox 6" o:spid="_x0000_s1026" type="#_x0000_t202" style="position:absolute;left:0;text-align:left;margin-left:169.7pt;margin-top:21.15pt;width:290.9pt;height:113.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" filled="f" stroked="f">
                <v:textbox inset="0,0,0,0">
                  <w:txbxContent>
                    <w:p w14:paraId="289DB60E" w14:textId="77777777" w:rsidR="00345604" w:rsidRDefault="004F5774">
                      <w:pPr>
                        <w:pStyle w:val="BodyText"/>
                        <w:spacing w:line="266" w:lineRule="exact"/>
                        <w:ind w:left="76"/>
                        <w:jc w:val="left"/>
                      </w:pPr>
                      <w:r>
                        <w:t>hereby</w:t>
                      </w:r>
                      <w:r>
                        <w:rPr>
                          <w:spacing w:val="-5"/>
                        </w:rPr>
                        <w:t xml:space="preserve"> </w:t>
                      </w:r>
                      <w:r>
                        <w:t>dismissed</w:t>
                      </w:r>
                      <w:r>
                        <w:rPr>
                          <w:spacing w:val="1"/>
                        </w:rPr>
                        <w:t xml:space="preserve"> </w:t>
                      </w:r>
                      <w:r>
                        <w:t>with</w:t>
                      </w:r>
                      <w:r>
                        <w:rPr>
                          <w:spacing w:val="1"/>
                        </w:rPr>
                        <w:t xml:space="preserve"> </w:t>
                      </w:r>
                      <w:r>
                        <w:rPr>
                          <w:spacing w:val="-2"/>
                        </w:rPr>
                        <w:t>costs.</w:t>
                      </w:r>
                    </w:p>
                  </w:txbxContent>
                </v:textbox>
                <w10:wrap anchorx="page"/>
              </v:shape>
            </w:pict>
          </mc:Fallback>
        </mc:AlternateContent>
      </w:r>
      <w:r>
        <w:t>In</w:t>
      </w:r>
      <w:r>
        <w:rPr>
          <w:spacing w:val="-6"/>
        </w:rPr>
        <w:t xml:space="preserve"> </w:t>
      </w:r>
      <w:r>
        <w:t>the</w:t>
      </w:r>
      <w:r>
        <w:rPr>
          <w:spacing w:val="-5"/>
        </w:rPr>
        <w:t xml:space="preserve"> </w:t>
      </w:r>
      <w:r>
        <w:t>result</w:t>
      </w:r>
      <w:r>
        <w:rPr>
          <w:spacing w:val="-6"/>
        </w:rPr>
        <w:t xml:space="preserve"> </w:t>
      </w:r>
      <w:r>
        <w:t>the</w:t>
      </w:r>
      <w:r>
        <w:rPr>
          <w:spacing w:val="-6"/>
        </w:rPr>
        <w:t xml:space="preserve"> </w:t>
      </w:r>
      <w:r>
        <w:t>following</w:t>
      </w:r>
      <w:r>
        <w:rPr>
          <w:spacing w:val="-8"/>
        </w:rPr>
        <w:t xml:space="preserve"> </w:t>
      </w:r>
      <w:r>
        <w:t>order</w:t>
      </w:r>
      <w:r>
        <w:rPr>
          <w:spacing w:val="-6"/>
        </w:rPr>
        <w:t xml:space="preserve"> </w:t>
      </w:r>
      <w:r>
        <w:t>is</w:t>
      </w:r>
      <w:r>
        <w:rPr>
          <w:spacing w:val="-4"/>
        </w:rPr>
        <w:t xml:space="preserve"> </w:t>
      </w:r>
      <w:r>
        <w:t>granted: The appeal be and is</w:t>
      </w:r>
    </w:p>
    <w:sectPr w:rsidR="00345604">
      <w:pgSz w:w="11910" w:h="16840"/>
      <w:pgMar w:top="1700" w:right="1417" w:bottom="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70B2" w14:textId="77777777" w:rsidR="004F5774" w:rsidRDefault="004F5774">
      <w:r>
        <w:separator/>
      </w:r>
    </w:p>
  </w:endnote>
  <w:endnote w:type="continuationSeparator" w:id="0">
    <w:p w14:paraId="3A0B6B55" w14:textId="77777777" w:rsidR="004F5774" w:rsidRDefault="004F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F213" w14:textId="77777777" w:rsidR="004F5774" w:rsidRDefault="004F5774">
      <w:r>
        <w:separator/>
      </w:r>
    </w:p>
  </w:footnote>
  <w:footnote w:type="continuationSeparator" w:id="0">
    <w:p w14:paraId="5C172649" w14:textId="77777777" w:rsidR="004F5774" w:rsidRDefault="004F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174B" w14:textId="77777777" w:rsidR="00345604" w:rsidRDefault="004F5774">
    <w:pPr>
      <w:pStyle w:val="BodyText"/>
      <w:spacing w:line="14" w:lineRule="auto"/>
      <w:ind w:left="0"/>
      <w:jc w:val="left"/>
      <w:rPr>
        <w:sz w:val="20"/>
      </w:rPr>
    </w:pPr>
    <w:r>
      <w:rPr>
        <w:noProof/>
        <w:sz w:val="20"/>
      </w:rPr>
      <mc:AlternateContent>
        <mc:Choice Requires="wps">
          <w:drawing>
            <wp:anchor distT="0" distB="0" distL="0" distR="0" simplePos="0" relativeHeight="487478784" behindDoc="1" locked="0" layoutInCell="1" allowOverlap="1" wp14:anchorId="309D3A2E" wp14:editId="1ACDC9CF">
              <wp:simplePos x="0" y="0"/>
              <wp:positionH relativeFrom="page">
                <wp:posOffset>5898641</wp:posOffset>
              </wp:positionH>
              <wp:positionV relativeFrom="page">
                <wp:posOffset>470407</wp:posOffset>
              </wp:positionV>
              <wp:extent cx="83502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507365"/>
                      </a:xfrm>
                      <a:prstGeom prst="rect">
                        <a:avLst/>
                      </a:prstGeom>
                    </wps:spPr>
                    <wps:txbx>
                      <w:txbxContent>
                        <w:p w14:paraId="68483B20" w14:textId="77777777" w:rsidR="00345604" w:rsidRDefault="004F5774">
                          <w:pPr>
                            <w:spacing w:line="245" w:lineRule="exact"/>
                            <w:ind w:left="1069"/>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36111956" w14:textId="77777777" w:rsidR="00345604" w:rsidRDefault="004F5774">
                          <w:pPr>
                            <w:ind w:left="20" w:firstLine="110"/>
                            <w:rPr>
                              <w:rFonts w:ascii="Calibri"/>
                            </w:rPr>
                          </w:pPr>
                          <w:r>
                            <w:rPr>
                              <w:rFonts w:ascii="Calibri"/>
                              <w:spacing w:val="-2"/>
                            </w:rPr>
                            <w:t>LC/H/3/2025 LC/H/871/23</w:t>
                          </w:r>
                        </w:p>
                      </w:txbxContent>
                    </wps:txbx>
                    <wps:bodyPr wrap="square" lIns="0" tIns="0" rIns="0" bIns="0" rtlCol="0">
                      <a:noAutofit/>
                    </wps:bodyPr>
                  </wps:wsp>
                </a:graphicData>
              </a:graphic>
            </wp:anchor>
          </w:drawing>
        </mc:Choice>
        <mc:Fallback>
          <w:pict>
            <v:shapetype w14:anchorId="309D3A2E" id="_x0000_t202" coordsize="21600,21600" o:spt="202" path="m,l,21600r21600,l21600,xe">
              <v:stroke joinstyle="miter"/>
              <v:path gradientshapeok="t" o:connecttype="rect"/>
            </v:shapetype>
            <v:shape id="Textbox 1" o:spid="_x0000_s1027" type="#_x0000_t202" style="position:absolute;margin-left:464.45pt;margin-top:37.05pt;width:65.75pt;height:39.9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" filled="f" stroked="f">
              <v:textbox inset="0,0,0,0">
                <w:txbxContent>
                  <w:p w14:paraId="68483B20" w14:textId="77777777" w:rsidR="00345604" w:rsidRDefault="004F5774">
                    <w:pPr>
                      <w:spacing w:line="245" w:lineRule="exact"/>
                      <w:ind w:left="1069"/>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36111956" w14:textId="77777777" w:rsidR="00345604" w:rsidRDefault="004F5774">
                    <w:pPr>
                      <w:ind w:left="20" w:firstLine="110"/>
                      <w:rPr>
                        <w:rFonts w:ascii="Calibri"/>
                      </w:rPr>
                    </w:pPr>
                    <w:r>
                      <w:rPr>
                        <w:rFonts w:ascii="Calibri"/>
                        <w:spacing w:val="-2"/>
                      </w:rPr>
                      <w:t>LC/H/3/2025 LC/H/871/23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BE7F" w14:textId="77777777" w:rsidR="00345604" w:rsidRDefault="004F5774">
    <w:pPr>
      <w:pStyle w:val="BodyText"/>
      <w:spacing w:line="14" w:lineRule="auto"/>
      <w:ind w:left="0"/>
      <w:jc w:val="left"/>
      <w:rPr>
        <w:sz w:val="20"/>
      </w:rPr>
    </w:pPr>
    <w:r>
      <w:rPr>
        <w:noProof/>
        <w:sz w:val="20"/>
      </w:rPr>
      <mc:AlternateContent>
        <mc:Choice Requires="wps">
          <w:drawing>
            <wp:anchor distT="0" distB="0" distL="0" distR="0" simplePos="0" relativeHeight="487479296" behindDoc="1" locked="0" layoutInCell="1" allowOverlap="1" wp14:anchorId="63C3CE88" wp14:editId="69D72A6B">
              <wp:simplePos x="0" y="0"/>
              <wp:positionH relativeFrom="page">
                <wp:posOffset>5898641</wp:posOffset>
              </wp:positionH>
              <wp:positionV relativeFrom="page">
                <wp:posOffset>470407</wp:posOffset>
              </wp:positionV>
              <wp:extent cx="801370" cy="5073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507365"/>
                      </a:xfrm>
                      <a:prstGeom prst="rect">
                        <a:avLst/>
                      </a:prstGeom>
                    </wps:spPr>
                    <wps:txbx>
                      <w:txbxContent>
                        <w:p w14:paraId="7D035C32" w14:textId="77777777" w:rsidR="00345604" w:rsidRDefault="004F5774">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p w14:paraId="04F4F71C" w14:textId="77777777" w:rsidR="00345604" w:rsidRDefault="004F5774">
                          <w:pPr>
                            <w:ind w:left="20" w:right="79" w:firstLine="110"/>
                            <w:jc w:val="right"/>
                            <w:rPr>
                              <w:rFonts w:ascii="Calibri"/>
                            </w:rPr>
                          </w:pPr>
                          <w:r>
                            <w:rPr>
                              <w:rFonts w:ascii="Calibri"/>
                              <w:spacing w:val="-2"/>
                            </w:rPr>
                            <w:t>LC/H//2024 LC/H/871/23</w:t>
                          </w:r>
                        </w:p>
                      </w:txbxContent>
                    </wps:txbx>
                    <wps:bodyPr wrap="square" lIns="0" tIns="0" rIns="0" bIns="0" rtlCol="0">
                      <a:noAutofit/>
                    </wps:bodyPr>
                  </wps:wsp>
                </a:graphicData>
              </a:graphic>
            </wp:anchor>
          </w:drawing>
        </mc:Choice>
        <mc:Fallback>
          <w:pict>
            <v:shapetype w14:anchorId="63C3CE88" id="_x0000_t202" coordsize="21600,21600" o:spt="202" path="m,l,21600r21600,l21600,xe">
              <v:stroke joinstyle="miter"/>
              <v:path gradientshapeok="t" o:connecttype="rect"/>
            </v:shapetype>
            <v:shape id="Textbox 2" o:spid="_x0000_s1028" type="#_x0000_t202" style="position:absolute;margin-left:464.45pt;margin-top:37.05pt;width:63.1pt;height:39.9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" filled="f" stroked="f">
              <v:textbox inset="0,0,0,0">
                <w:txbxContent>
                  <w:p w14:paraId="7D035C32" w14:textId="77777777" w:rsidR="00345604" w:rsidRDefault="004F5774">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p w14:paraId="04F4F71C" w14:textId="77777777" w:rsidR="00345604" w:rsidRDefault="004F5774">
                    <w:pPr>
                      <w:ind w:left="20" w:right="79" w:firstLine="110"/>
                      <w:jc w:val="right"/>
                      <w:rPr>
                        <w:rFonts w:ascii="Calibri"/>
                      </w:rPr>
                    </w:pPr>
                    <w:r>
                      <w:rPr>
                        <w:rFonts w:ascii="Calibri"/>
                        <w:spacing w:val="-2"/>
                      </w:rPr>
                      <w:t>LC/H//2024 LC/H/871/23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D023" w14:textId="77777777" w:rsidR="00345604" w:rsidRDefault="004F5774">
    <w:pPr>
      <w:pStyle w:val="BodyText"/>
      <w:spacing w:line="14" w:lineRule="auto"/>
      <w:ind w:left="0"/>
      <w:jc w:val="left"/>
      <w:rPr>
        <w:sz w:val="20"/>
      </w:rPr>
    </w:pPr>
    <w:r>
      <w:rPr>
        <w:noProof/>
        <w:sz w:val="20"/>
      </w:rPr>
      <mc:AlternateContent>
        <mc:Choice Requires="wps">
          <w:drawing>
            <wp:anchor distT="0" distB="0" distL="0" distR="0" simplePos="0" relativeHeight="487479808" behindDoc="1" locked="0" layoutInCell="1" allowOverlap="1" wp14:anchorId="7E83441A" wp14:editId="0CD8959B">
              <wp:simplePos x="0" y="0"/>
              <wp:positionH relativeFrom="page">
                <wp:posOffset>5898641</wp:posOffset>
              </wp:positionH>
              <wp:positionV relativeFrom="page">
                <wp:posOffset>470407</wp:posOffset>
              </wp:positionV>
              <wp:extent cx="835025" cy="5073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507365"/>
                      </a:xfrm>
                      <a:prstGeom prst="rect">
                        <a:avLst/>
                      </a:prstGeom>
                    </wps:spPr>
                    <wps:txbx>
                      <w:txbxContent>
                        <w:p w14:paraId="780F27F5" w14:textId="77777777" w:rsidR="00345604" w:rsidRDefault="004F5774">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787CEBCB" w14:textId="77777777" w:rsidR="00345604" w:rsidRDefault="004F5774">
                          <w:pPr>
                            <w:ind w:left="20" w:firstLine="110"/>
                            <w:rPr>
                              <w:rFonts w:ascii="Calibri"/>
                            </w:rPr>
                          </w:pPr>
                          <w:r>
                            <w:rPr>
                              <w:rFonts w:ascii="Calibri"/>
                              <w:spacing w:val="-2"/>
                            </w:rPr>
                            <w:t>LC/H/3/2025 LC/H/871/23</w:t>
                          </w:r>
                        </w:p>
                      </w:txbxContent>
                    </wps:txbx>
                    <wps:bodyPr wrap="square" lIns="0" tIns="0" rIns="0" bIns="0" rtlCol="0">
                      <a:noAutofit/>
                    </wps:bodyPr>
                  </wps:wsp>
                </a:graphicData>
              </a:graphic>
            </wp:anchor>
          </w:drawing>
        </mc:Choice>
        <mc:Fallback>
          <w:pict>
            <v:shapetype w14:anchorId="7E83441A" id="_x0000_t202" coordsize="21600,21600" o:spt="202" path="m,l,21600r21600,l21600,xe">
              <v:stroke joinstyle="miter"/>
              <v:path gradientshapeok="t" o:connecttype="rect"/>
            </v:shapetype>
            <v:shape id="Textbox 3" o:spid="_x0000_s1029" type="#_x0000_t202" style="position:absolute;margin-left:464.45pt;margin-top:37.05pt;width:65.75pt;height:39.9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" filled="f" stroked="f">
              <v:textbox inset="0,0,0,0">
                <w:txbxContent>
                  <w:p w14:paraId="780F27F5" w14:textId="77777777" w:rsidR="00345604" w:rsidRDefault="004F5774">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787CEBCB" w14:textId="77777777" w:rsidR="00345604" w:rsidRDefault="004F5774">
                    <w:pPr>
                      <w:ind w:left="20" w:firstLine="110"/>
                      <w:rPr>
                        <w:rFonts w:ascii="Calibri"/>
                      </w:rPr>
                    </w:pPr>
                    <w:r>
                      <w:rPr>
                        <w:rFonts w:ascii="Calibri"/>
                        <w:spacing w:val="-2"/>
                      </w:rPr>
                      <w:t>LC/H/3/2025 LC/H/871/23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54EE" w14:textId="77777777" w:rsidR="00345604" w:rsidRDefault="004F5774">
    <w:pPr>
      <w:pStyle w:val="BodyText"/>
      <w:spacing w:line="14" w:lineRule="auto"/>
      <w:ind w:left="0"/>
      <w:jc w:val="left"/>
      <w:rPr>
        <w:sz w:val="20"/>
      </w:rPr>
    </w:pPr>
    <w:r>
      <w:rPr>
        <w:noProof/>
        <w:sz w:val="20"/>
      </w:rPr>
      <mc:AlternateContent>
        <mc:Choice Requires="wps">
          <w:drawing>
            <wp:anchor distT="0" distB="0" distL="0" distR="0" simplePos="0" relativeHeight="487480320" behindDoc="1" locked="0" layoutInCell="1" allowOverlap="1" wp14:anchorId="6BF00E08" wp14:editId="735747FB">
              <wp:simplePos x="0" y="0"/>
              <wp:positionH relativeFrom="page">
                <wp:posOffset>5898641</wp:posOffset>
              </wp:positionH>
              <wp:positionV relativeFrom="page">
                <wp:posOffset>470407</wp:posOffset>
              </wp:positionV>
              <wp:extent cx="834390" cy="5073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4390" cy="507365"/>
                      </a:xfrm>
                      <a:prstGeom prst="rect">
                        <a:avLst/>
                      </a:prstGeom>
                    </wps:spPr>
                    <wps:txbx>
                      <w:txbxContent>
                        <w:p w14:paraId="14A61B71" w14:textId="77777777" w:rsidR="00345604" w:rsidRDefault="004F5774">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p w14:paraId="4377726D" w14:textId="77777777" w:rsidR="00345604" w:rsidRDefault="004F5774">
                          <w:pPr>
                            <w:ind w:left="20" w:firstLine="110"/>
                            <w:rPr>
                              <w:rFonts w:ascii="Calibri"/>
                            </w:rPr>
                          </w:pPr>
                          <w:r>
                            <w:rPr>
                              <w:rFonts w:ascii="Calibri"/>
                              <w:spacing w:val="-2"/>
                            </w:rPr>
                            <w:t>LC/H//32025 LC/H/871/23</w:t>
                          </w:r>
                        </w:p>
                      </w:txbxContent>
                    </wps:txbx>
                    <wps:bodyPr wrap="square" lIns="0" tIns="0" rIns="0" bIns="0" rtlCol="0">
                      <a:noAutofit/>
                    </wps:bodyPr>
                  </wps:wsp>
                </a:graphicData>
              </a:graphic>
            </wp:anchor>
          </w:drawing>
        </mc:Choice>
        <mc:Fallback>
          <w:pict>
            <v:shapetype w14:anchorId="6BF00E08" id="_x0000_t202" coordsize="21600,21600" o:spt="202" path="m,l,21600r21600,l21600,xe">
              <v:stroke joinstyle="miter"/>
              <v:path gradientshapeok="t" o:connecttype="rect"/>
            </v:shapetype>
            <v:shape id="Textbox 4" o:spid="_x0000_s1030" type="#_x0000_t202" style="position:absolute;margin-left:464.45pt;margin-top:37.05pt;width:65.7pt;height:39.9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" filled="f" stroked="f">
              <v:textbox inset="0,0,0,0">
                <w:txbxContent>
                  <w:p w14:paraId="14A61B71" w14:textId="77777777" w:rsidR="00345604" w:rsidRDefault="004F5774">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p w14:paraId="4377726D" w14:textId="77777777" w:rsidR="00345604" w:rsidRDefault="004F5774">
                    <w:pPr>
                      <w:ind w:left="20" w:firstLine="110"/>
                      <w:rPr>
                        <w:rFonts w:ascii="Calibri"/>
                      </w:rPr>
                    </w:pPr>
                    <w:r>
                      <w:rPr>
                        <w:rFonts w:ascii="Calibri"/>
                        <w:spacing w:val="-2"/>
                      </w:rPr>
                      <w:t>LC/H//32025 LC/H/871/23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C32F" w14:textId="77777777" w:rsidR="00345604" w:rsidRDefault="004F5774">
    <w:pPr>
      <w:pStyle w:val="BodyText"/>
      <w:spacing w:line="14" w:lineRule="auto"/>
      <w:ind w:left="0"/>
      <w:jc w:val="left"/>
      <w:rPr>
        <w:sz w:val="20"/>
      </w:rPr>
    </w:pPr>
    <w:r>
      <w:rPr>
        <w:noProof/>
        <w:sz w:val="20"/>
      </w:rPr>
      <mc:AlternateContent>
        <mc:Choice Requires="wps">
          <w:drawing>
            <wp:anchor distT="0" distB="0" distL="0" distR="0" simplePos="0" relativeHeight="487480832" behindDoc="1" locked="0" layoutInCell="1" allowOverlap="1" wp14:anchorId="76716AC8" wp14:editId="781A6B92">
              <wp:simplePos x="0" y="0"/>
              <wp:positionH relativeFrom="page">
                <wp:posOffset>5898641</wp:posOffset>
              </wp:positionH>
              <wp:positionV relativeFrom="page">
                <wp:posOffset>470407</wp:posOffset>
              </wp:positionV>
              <wp:extent cx="835025" cy="5073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507365"/>
                      </a:xfrm>
                      <a:prstGeom prst="rect">
                        <a:avLst/>
                      </a:prstGeom>
                    </wps:spPr>
                    <wps:txbx>
                      <w:txbxContent>
                        <w:p w14:paraId="7F73518E" w14:textId="77777777" w:rsidR="00345604" w:rsidRDefault="004F5774">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p w14:paraId="060CADAD" w14:textId="77777777" w:rsidR="00345604" w:rsidRDefault="004F5774">
                          <w:pPr>
                            <w:ind w:left="20" w:firstLine="110"/>
                            <w:rPr>
                              <w:rFonts w:ascii="Calibri"/>
                            </w:rPr>
                          </w:pPr>
                          <w:r>
                            <w:rPr>
                              <w:rFonts w:ascii="Calibri"/>
                              <w:spacing w:val="-2"/>
                            </w:rPr>
                            <w:t>LC/H/3/2025 LC/H/871/23</w:t>
                          </w:r>
                        </w:p>
                      </w:txbxContent>
                    </wps:txbx>
                    <wps:bodyPr wrap="square" lIns="0" tIns="0" rIns="0" bIns="0" rtlCol="0">
                      <a:noAutofit/>
                    </wps:bodyPr>
                  </wps:wsp>
                </a:graphicData>
              </a:graphic>
            </wp:anchor>
          </w:drawing>
        </mc:Choice>
        <mc:Fallback>
          <w:pict>
            <v:shapetype w14:anchorId="76716AC8" id="_x0000_t202" coordsize="21600,21600" o:spt="202" path="m,l,21600r21600,l21600,xe">
              <v:stroke joinstyle="miter"/>
              <v:path gradientshapeok="t" o:connecttype="rect"/>
            </v:shapetype>
            <v:shape id="Textbox 5" o:spid="_x0000_s1031" type="#_x0000_t202" style="position:absolute;margin-left:464.45pt;margin-top:37.05pt;width:65.75pt;height:39.9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" filled="f" stroked="f">
              <v:textbox inset="0,0,0,0">
                <w:txbxContent>
                  <w:p w14:paraId="7F73518E" w14:textId="77777777" w:rsidR="00345604" w:rsidRDefault="004F5774">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p w14:paraId="060CADAD" w14:textId="77777777" w:rsidR="00345604" w:rsidRDefault="004F5774">
                    <w:pPr>
                      <w:ind w:left="20" w:firstLine="110"/>
                      <w:rPr>
                        <w:rFonts w:ascii="Calibri"/>
                      </w:rPr>
                    </w:pPr>
                    <w:r>
                      <w:rPr>
                        <w:rFonts w:ascii="Calibri"/>
                        <w:spacing w:val="-2"/>
                      </w:rPr>
                      <w:t>LC/H/3/2025 LC/H/871/23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D69"/>
    <w:multiLevelType w:val="multilevel"/>
    <w:tmpl w:val="6CB608CC"/>
    <w:lvl w:ilvl="0">
      <w:start w:val="1"/>
      <w:numFmt w:val="decimal"/>
      <w:lvlText w:val="%1."/>
      <w:lvlJc w:val="left"/>
      <w:pPr>
        <w:ind w:left="743" w:hanging="360"/>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1">
      <w:start w:val="1"/>
      <w:numFmt w:val="decimal"/>
      <w:lvlText w:val="%1.%2."/>
      <w:lvlJc w:val="left"/>
      <w:pPr>
        <w:ind w:left="1113" w:hanging="37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003" w:hanging="370"/>
      </w:pPr>
      <w:rPr>
        <w:rFonts w:hint="default"/>
        <w:lang w:val="en-US" w:eastAsia="en-US" w:bidi="ar-SA"/>
      </w:rPr>
    </w:lvl>
    <w:lvl w:ilvl="3">
      <w:numFmt w:val="bullet"/>
      <w:lvlText w:val="•"/>
      <w:lvlJc w:val="left"/>
      <w:pPr>
        <w:ind w:left="2887" w:hanging="370"/>
      </w:pPr>
      <w:rPr>
        <w:rFonts w:hint="default"/>
        <w:lang w:val="en-US" w:eastAsia="en-US" w:bidi="ar-SA"/>
      </w:rPr>
    </w:lvl>
    <w:lvl w:ilvl="4">
      <w:numFmt w:val="bullet"/>
      <w:lvlText w:val="•"/>
      <w:lvlJc w:val="left"/>
      <w:pPr>
        <w:ind w:left="3770" w:hanging="370"/>
      </w:pPr>
      <w:rPr>
        <w:rFonts w:hint="default"/>
        <w:lang w:val="en-US" w:eastAsia="en-US" w:bidi="ar-SA"/>
      </w:rPr>
    </w:lvl>
    <w:lvl w:ilvl="5">
      <w:numFmt w:val="bullet"/>
      <w:lvlText w:val="•"/>
      <w:lvlJc w:val="left"/>
      <w:pPr>
        <w:ind w:left="4654" w:hanging="370"/>
      </w:pPr>
      <w:rPr>
        <w:rFonts w:hint="default"/>
        <w:lang w:val="en-US" w:eastAsia="en-US" w:bidi="ar-SA"/>
      </w:rPr>
    </w:lvl>
    <w:lvl w:ilvl="6">
      <w:numFmt w:val="bullet"/>
      <w:lvlText w:val="•"/>
      <w:lvlJc w:val="left"/>
      <w:pPr>
        <w:ind w:left="5538" w:hanging="370"/>
      </w:pPr>
      <w:rPr>
        <w:rFonts w:hint="default"/>
        <w:lang w:val="en-US" w:eastAsia="en-US" w:bidi="ar-SA"/>
      </w:rPr>
    </w:lvl>
    <w:lvl w:ilvl="7">
      <w:numFmt w:val="bullet"/>
      <w:lvlText w:val="•"/>
      <w:lvlJc w:val="left"/>
      <w:pPr>
        <w:ind w:left="6421" w:hanging="370"/>
      </w:pPr>
      <w:rPr>
        <w:rFonts w:hint="default"/>
        <w:lang w:val="en-US" w:eastAsia="en-US" w:bidi="ar-SA"/>
      </w:rPr>
    </w:lvl>
    <w:lvl w:ilvl="8">
      <w:numFmt w:val="bullet"/>
      <w:lvlText w:val="•"/>
      <w:lvlJc w:val="left"/>
      <w:pPr>
        <w:ind w:left="7305" w:hanging="370"/>
      </w:pPr>
      <w:rPr>
        <w:rFonts w:hint="default"/>
        <w:lang w:val="en-US" w:eastAsia="en-US" w:bidi="ar-SA"/>
      </w:rPr>
    </w:lvl>
  </w:abstractNum>
  <w:abstractNum w:abstractNumId="1" w15:restartNumberingAfterBreak="0">
    <w:nsid w:val="396460A1"/>
    <w:multiLevelType w:val="hybridMultilevel"/>
    <w:tmpl w:val="80722D88"/>
    <w:lvl w:ilvl="0" w:tplc="1D74657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89B2FD38">
      <w:start w:val="1"/>
      <w:numFmt w:val="lowerLetter"/>
      <w:lvlText w:val="%2."/>
      <w:lvlJc w:val="left"/>
      <w:pPr>
        <w:ind w:left="1463" w:hanging="36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E84A0A8E">
      <w:numFmt w:val="bullet"/>
      <w:lvlText w:val="•"/>
      <w:lvlJc w:val="left"/>
      <w:pPr>
        <w:ind w:left="2305" w:hanging="360"/>
      </w:pPr>
      <w:rPr>
        <w:rFonts w:hint="default"/>
        <w:lang w:val="en-US" w:eastAsia="en-US" w:bidi="ar-SA"/>
      </w:rPr>
    </w:lvl>
    <w:lvl w:ilvl="3" w:tplc="251E5E92">
      <w:numFmt w:val="bullet"/>
      <w:lvlText w:val="•"/>
      <w:lvlJc w:val="left"/>
      <w:pPr>
        <w:ind w:left="3151" w:hanging="360"/>
      </w:pPr>
      <w:rPr>
        <w:rFonts w:hint="default"/>
        <w:lang w:val="en-US" w:eastAsia="en-US" w:bidi="ar-SA"/>
      </w:rPr>
    </w:lvl>
    <w:lvl w:ilvl="4" w:tplc="8BA81EB2">
      <w:numFmt w:val="bullet"/>
      <w:lvlText w:val="•"/>
      <w:lvlJc w:val="left"/>
      <w:pPr>
        <w:ind w:left="3997" w:hanging="360"/>
      </w:pPr>
      <w:rPr>
        <w:rFonts w:hint="default"/>
        <w:lang w:val="en-US" w:eastAsia="en-US" w:bidi="ar-SA"/>
      </w:rPr>
    </w:lvl>
    <w:lvl w:ilvl="5" w:tplc="154A1C12">
      <w:numFmt w:val="bullet"/>
      <w:lvlText w:val="•"/>
      <w:lvlJc w:val="left"/>
      <w:pPr>
        <w:ind w:left="4843" w:hanging="360"/>
      </w:pPr>
      <w:rPr>
        <w:rFonts w:hint="default"/>
        <w:lang w:val="en-US" w:eastAsia="en-US" w:bidi="ar-SA"/>
      </w:rPr>
    </w:lvl>
    <w:lvl w:ilvl="6" w:tplc="2422AEA0">
      <w:numFmt w:val="bullet"/>
      <w:lvlText w:val="•"/>
      <w:lvlJc w:val="left"/>
      <w:pPr>
        <w:ind w:left="5689" w:hanging="360"/>
      </w:pPr>
      <w:rPr>
        <w:rFonts w:hint="default"/>
        <w:lang w:val="en-US" w:eastAsia="en-US" w:bidi="ar-SA"/>
      </w:rPr>
    </w:lvl>
    <w:lvl w:ilvl="7" w:tplc="9FCE23C0">
      <w:numFmt w:val="bullet"/>
      <w:lvlText w:val="•"/>
      <w:lvlJc w:val="left"/>
      <w:pPr>
        <w:ind w:left="6534" w:hanging="360"/>
      </w:pPr>
      <w:rPr>
        <w:rFonts w:hint="default"/>
        <w:lang w:val="en-US" w:eastAsia="en-US" w:bidi="ar-SA"/>
      </w:rPr>
    </w:lvl>
    <w:lvl w:ilvl="8" w:tplc="DEB8DD98">
      <w:numFmt w:val="bullet"/>
      <w:lvlText w:val="•"/>
      <w:lvlJc w:val="left"/>
      <w:pPr>
        <w:ind w:left="7380" w:hanging="360"/>
      </w:pPr>
      <w:rPr>
        <w:rFonts w:hint="default"/>
        <w:lang w:val="en-US" w:eastAsia="en-US" w:bidi="ar-SA"/>
      </w:rPr>
    </w:lvl>
  </w:abstractNum>
  <w:num w:numId="1" w16cid:durableId="305015241">
    <w:abstractNumId w:val="1"/>
  </w:num>
  <w:num w:numId="2" w16cid:durableId="193327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04"/>
    <w:rsid w:val="00345604"/>
    <w:rsid w:val="004F5774"/>
    <w:rsid w:val="00715C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418F"/>
  <w15:docId w15:val="{9CFA399E-6B79-4305-BEF2-AC279954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spacing w:before="121"/>
      <w:ind w:left="7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5270</Words>
  <Characters>30042</Characters>
  <Application>Microsoft Office Word</Application>
  <DocSecurity>0</DocSecurity>
  <Lines>250</Lines>
  <Paragraphs>70</Paragraphs>
  <ScaleCrop>false</ScaleCrop>
  <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2025-01-17T08:50:00Z</dcterms:created>
  <dcterms:modified xsi:type="dcterms:W3CDTF">2025-01-17T08:50:00Z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2013</vt:lpwstr>
  </property>
  <property fmtid="{D5CDD505-2E9C-101B-9397-08002B2CF9AE}" pid="4" name="LastSaved">
    <vt:filetime>2025-01-17T00:00:00Z</vt:filetime>
  </property>
  <property fmtid="{D5CDD505-2E9C-101B-9397-08002B2CF9AE}" pid="5" name="Producer">
    <vt:lpwstr>䵩捲潳潦璮⁗潲搠㈰ㄳ㬠浯摩晩敤⁵獩湧⁩呥硴′⸱⸷⁢礠ㅔ㍘吀</vt:lpwstr>
  </property>
</Properties>
</file>