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A47" w:rsidRDefault="008D0A47" w:rsidP="008D0A47">
      <w:pPr>
        <w:spacing w:after="0" w:line="360" w:lineRule="auto"/>
        <w:jc w:val="both"/>
        <w:rPr>
          <w:rFonts w:ascii="Times New Roman" w:hAnsi="Times New Roman" w:cs="Times New Roman"/>
          <w:b/>
        </w:rPr>
      </w:pPr>
      <w:bookmarkStart w:id="0" w:name="_GoBack"/>
      <w:bookmarkEnd w:id="0"/>
      <w:r w:rsidRPr="00854F36">
        <w:rPr>
          <w:rFonts w:ascii="Times New Roman" w:hAnsi="Times New Roman" w:cs="Times New Roman"/>
          <w:b/>
        </w:rPr>
        <w:t>IN THE LABOUR COURT OF ZIMBABWE</w:t>
      </w:r>
      <w:r w:rsidRPr="00854F36">
        <w:rPr>
          <w:rFonts w:ascii="Times New Roman" w:hAnsi="Times New Roman" w:cs="Times New Roman"/>
          <w:b/>
        </w:rPr>
        <w:tab/>
        <w:t xml:space="preserve">   JUDGMENT NO. LC/H</w:t>
      </w:r>
      <w:r>
        <w:rPr>
          <w:rFonts w:ascii="Times New Roman" w:hAnsi="Times New Roman" w:cs="Times New Roman"/>
          <w:b/>
        </w:rPr>
        <w:t>/</w:t>
      </w:r>
      <w:r w:rsidR="00B31985">
        <w:rPr>
          <w:rFonts w:ascii="Times New Roman" w:hAnsi="Times New Roman" w:cs="Times New Roman"/>
          <w:b/>
        </w:rPr>
        <w:t>68</w:t>
      </w:r>
      <w:r>
        <w:rPr>
          <w:rFonts w:ascii="Times New Roman" w:hAnsi="Times New Roman" w:cs="Times New Roman"/>
          <w:b/>
        </w:rPr>
        <w:t>/14</w:t>
      </w:r>
    </w:p>
    <w:p w:rsidR="008D0A47" w:rsidRDefault="008D0A47" w:rsidP="008D0A47">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21</w:t>
      </w:r>
      <w:r w:rsidRPr="00273229">
        <w:rPr>
          <w:rFonts w:ascii="Times New Roman" w:hAnsi="Times New Roman" w:cs="Times New Roman"/>
          <w:b/>
          <w:vertAlign w:val="superscript"/>
        </w:rPr>
        <w:t>ST</w:t>
      </w:r>
      <w:r>
        <w:rPr>
          <w:rFonts w:ascii="Times New Roman" w:hAnsi="Times New Roman" w:cs="Times New Roman"/>
          <w:b/>
        </w:rPr>
        <w:t xml:space="preserve"> JANUARY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LC/H/549/12</w:t>
      </w:r>
    </w:p>
    <w:p w:rsidR="008D0A47" w:rsidRPr="00854F36" w:rsidRDefault="008D0A47" w:rsidP="008D0A47">
      <w:pPr>
        <w:spacing w:after="0" w:line="360" w:lineRule="auto"/>
        <w:jc w:val="both"/>
        <w:rPr>
          <w:rFonts w:ascii="Times New Roman" w:hAnsi="Times New Roman" w:cs="Times New Roman"/>
          <w:b/>
        </w:rPr>
      </w:pPr>
      <w:r>
        <w:rPr>
          <w:rFonts w:ascii="Times New Roman" w:hAnsi="Times New Roman" w:cs="Times New Roman"/>
          <w:b/>
        </w:rPr>
        <w:t xml:space="preserve">AND </w:t>
      </w:r>
      <w:r w:rsidR="00B31985">
        <w:rPr>
          <w:rFonts w:ascii="Times New Roman" w:hAnsi="Times New Roman" w:cs="Times New Roman"/>
          <w:b/>
        </w:rPr>
        <w:t>14</w:t>
      </w:r>
      <w:r w:rsidR="00B31985" w:rsidRPr="00B31985">
        <w:rPr>
          <w:rFonts w:ascii="Times New Roman" w:hAnsi="Times New Roman" w:cs="Times New Roman"/>
          <w:b/>
          <w:vertAlign w:val="superscript"/>
        </w:rPr>
        <w:t>th</w:t>
      </w:r>
      <w:r w:rsidR="00B31985">
        <w:rPr>
          <w:rFonts w:ascii="Times New Roman" w:hAnsi="Times New Roman" w:cs="Times New Roman"/>
          <w:b/>
        </w:rPr>
        <w:t xml:space="preserve"> FEBRUARY,</w:t>
      </w:r>
      <w:r>
        <w:rPr>
          <w:rFonts w:ascii="Times New Roman" w:hAnsi="Times New Roman" w:cs="Times New Roman"/>
          <w:b/>
        </w:rPr>
        <w:t xml:space="preserve"> 2014</w:t>
      </w:r>
    </w:p>
    <w:p w:rsidR="008D0A47" w:rsidRPr="000E66B6" w:rsidRDefault="008D0A47" w:rsidP="008D0A47">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8D0A47" w:rsidRPr="000E66B6" w:rsidRDefault="008D0A47" w:rsidP="008D0A47">
      <w:pPr>
        <w:tabs>
          <w:tab w:val="left" w:pos="2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D0A47" w:rsidRPr="000E66B6" w:rsidRDefault="008D0A47" w:rsidP="008D0A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AMOS CHI</w:t>
      </w:r>
      <w:r w:rsidR="00555CD3">
        <w:rPr>
          <w:rFonts w:ascii="Times New Roman" w:hAnsi="Times New Roman" w:cs="Times New Roman"/>
          <w:b/>
          <w:sz w:val="24"/>
          <w:szCs w:val="24"/>
        </w:rPr>
        <w:t>RI</w:t>
      </w:r>
      <w:r>
        <w:rPr>
          <w:rFonts w:ascii="Times New Roman" w:hAnsi="Times New Roman" w:cs="Times New Roman"/>
          <w:b/>
          <w:sz w:val="24"/>
          <w:szCs w:val="24"/>
        </w:rPr>
        <w:t>MUMBWE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w:t>
      </w:r>
      <w:r w:rsidR="00003B08">
        <w:rPr>
          <w:rFonts w:ascii="Times New Roman" w:hAnsi="Times New Roman" w:cs="Times New Roman"/>
          <w:b/>
          <w:sz w:val="24"/>
          <w:szCs w:val="24"/>
        </w:rPr>
        <w:t>IC</w:t>
      </w:r>
      <w:r w:rsidRPr="000E66B6">
        <w:rPr>
          <w:rFonts w:ascii="Times New Roman" w:hAnsi="Times New Roman" w:cs="Times New Roman"/>
          <w:b/>
          <w:sz w:val="24"/>
          <w:szCs w:val="24"/>
        </w:rPr>
        <w:t>ANT</w:t>
      </w:r>
    </w:p>
    <w:p w:rsidR="008D0A47" w:rsidRPr="000E66B6" w:rsidRDefault="008D0A47" w:rsidP="008D0A47">
      <w:pPr>
        <w:spacing w:after="0" w:line="360" w:lineRule="auto"/>
        <w:jc w:val="both"/>
        <w:rPr>
          <w:rFonts w:ascii="Times New Roman" w:hAnsi="Times New Roman" w:cs="Times New Roman"/>
          <w:sz w:val="24"/>
          <w:szCs w:val="24"/>
        </w:rPr>
      </w:pPr>
    </w:p>
    <w:p w:rsidR="008D0A47" w:rsidRPr="000E66B6" w:rsidRDefault="008D0A47" w:rsidP="008D0A47">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8D0A47" w:rsidRPr="000E66B6" w:rsidRDefault="008D0A47" w:rsidP="008D0A47">
      <w:pPr>
        <w:spacing w:after="0" w:line="360" w:lineRule="auto"/>
        <w:jc w:val="both"/>
        <w:rPr>
          <w:rFonts w:ascii="Times New Roman" w:hAnsi="Times New Roman" w:cs="Times New Roman"/>
          <w:b/>
          <w:sz w:val="24"/>
          <w:szCs w:val="24"/>
        </w:rPr>
      </w:pPr>
    </w:p>
    <w:p w:rsidR="008D0A47" w:rsidRPr="000E66B6" w:rsidRDefault="008D0A47" w:rsidP="008D0A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T.M. SUPERMAR</w:t>
      </w:r>
      <w:r w:rsidR="00555CD3">
        <w:rPr>
          <w:rFonts w:ascii="Times New Roman" w:hAnsi="Times New Roman" w:cs="Times New Roman"/>
          <w:b/>
          <w:sz w:val="24"/>
          <w:szCs w:val="24"/>
        </w:rPr>
        <w:t>K</w:t>
      </w:r>
      <w:r>
        <w:rPr>
          <w:rFonts w:ascii="Times New Roman" w:hAnsi="Times New Roman" w:cs="Times New Roman"/>
          <w:b/>
          <w:sz w:val="24"/>
          <w:szCs w:val="24"/>
        </w:rPr>
        <w:t>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003B08">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8D0A47" w:rsidRPr="000E66B6" w:rsidRDefault="008D0A47" w:rsidP="008D0A47">
      <w:pPr>
        <w:spacing w:after="0" w:line="360" w:lineRule="auto"/>
        <w:jc w:val="both"/>
        <w:rPr>
          <w:rFonts w:ascii="Times New Roman" w:hAnsi="Times New Roman" w:cs="Times New Roman"/>
          <w:sz w:val="24"/>
          <w:szCs w:val="24"/>
        </w:rPr>
      </w:pPr>
    </w:p>
    <w:p w:rsidR="008D0A47" w:rsidRDefault="008D0A47" w:rsidP="008D0A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P. Muzofa J. </w:t>
      </w:r>
    </w:p>
    <w:p w:rsidR="008D0A47" w:rsidRPr="000E66B6" w:rsidRDefault="008D0A47" w:rsidP="008D0A4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8D0A47" w:rsidRPr="000E66B6" w:rsidRDefault="008D0A47" w:rsidP="008D0A47">
      <w:pPr>
        <w:spacing w:before="120" w:after="0" w:line="360" w:lineRule="auto"/>
        <w:jc w:val="both"/>
        <w:rPr>
          <w:rFonts w:ascii="Times New Roman" w:hAnsi="Times New Roman" w:cs="Times New Roman"/>
          <w:b/>
          <w:sz w:val="24"/>
          <w:szCs w:val="24"/>
        </w:rPr>
      </w:pPr>
    </w:p>
    <w:p w:rsidR="008D0A47" w:rsidRPr="000E66B6" w:rsidRDefault="008D0A47" w:rsidP="00003B08">
      <w:pPr>
        <w:spacing w:before="120"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w:t>
      </w:r>
      <w:r w:rsidR="00003B08">
        <w:rPr>
          <w:rFonts w:ascii="Times New Roman" w:hAnsi="Times New Roman" w:cs="Times New Roman"/>
          <w:b/>
          <w:sz w:val="24"/>
          <w:szCs w:val="24"/>
        </w:rPr>
        <w:t>ic</w:t>
      </w:r>
      <w:r w:rsidRPr="000E66B6">
        <w:rPr>
          <w:rFonts w:ascii="Times New Roman" w:hAnsi="Times New Roman" w:cs="Times New Roman"/>
          <w:b/>
          <w:sz w:val="24"/>
          <w:szCs w:val="24"/>
        </w:rPr>
        <w:t>ant :</w:t>
      </w:r>
      <w:r w:rsidRPr="000E66B6">
        <w:rPr>
          <w:rFonts w:ascii="Times New Roman" w:hAnsi="Times New Roman" w:cs="Times New Roman"/>
          <w:b/>
          <w:sz w:val="24"/>
          <w:szCs w:val="24"/>
        </w:rPr>
        <w:tab/>
      </w:r>
      <w:r>
        <w:rPr>
          <w:rFonts w:ascii="Times New Roman" w:hAnsi="Times New Roman" w:cs="Times New Roman"/>
          <w:b/>
          <w:sz w:val="24"/>
          <w:szCs w:val="24"/>
        </w:rPr>
        <w:t xml:space="preserve">A. Zeure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8D0A47" w:rsidRPr="000E66B6" w:rsidRDefault="008D0A47" w:rsidP="00003B08">
      <w:pPr>
        <w:spacing w:before="12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sidRPr="000E66B6">
        <w:rPr>
          <w:rFonts w:ascii="Times New Roman" w:hAnsi="Times New Roman" w:cs="Times New Roman"/>
          <w:b/>
          <w:sz w:val="24"/>
          <w:szCs w:val="24"/>
        </w:rPr>
        <w:tab/>
      </w:r>
      <w:r>
        <w:rPr>
          <w:rFonts w:ascii="Times New Roman" w:hAnsi="Times New Roman" w:cs="Times New Roman"/>
          <w:b/>
          <w:sz w:val="24"/>
          <w:szCs w:val="24"/>
        </w:rPr>
        <w:t>B. Peresuh (Legal Practitioner)</w:t>
      </w:r>
    </w:p>
    <w:p w:rsidR="008D0A47" w:rsidRPr="000E66B6" w:rsidRDefault="008D0A47" w:rsidP="008D0A47">
      <w:pPr>
        <w:spacing w:after="0" w:line="360" w:lineRule="auto"/>
        <w:jc w:val="both"/>
        <w:rPr>
          <w:rFonts w:ascii="Times New Roman" w:hAnsi="Times New Roman" w:cs="Times New Roman"/>
          <w:sz w:val="24"/>
          <w:szCs w:val="24"/>
        </w:rPr>
      </w:pPr>
    </w:p>
    <w:p w:rsidR="008D0A47" w:rsidRPr="000E66B6" w:rsidRDefault="008D0A47" w:rsidP="008D0A47">
      <w:pPr>
        <w:spacing w:after="0" w:line="360" w:lineRule="auto"/>
        <w:jc w:val="both"/>
        <w:rPr>
          <w:rFonts w:ascii="Times New Roman" w:hAnsi="Times New Roman" w:cs="Times New Roman"/>
          <w:sz w:val="24"/>
          <w:szCs w:val="24"/>
        </w:rPr>
      </w:pPr>
    </w:p>
    <w:p w:rsidR="008D0A47" w:rsidRPr="000E66B6" w:rsidRDefault="008D0A47" w:rsidP="008D0A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MUZOFA J,</w:t>
      </w:r>
    </w:p>
    <w:p w:rsidR="008D0A47" w:rsidRDefault="008D0A47" w:rsidP="008D0A47"/>
    <w:p w:rsidR="008D0A47" w:rsidRDefault="008D0A47" w:rsidP="008D0A47">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This is an appl</w:t>
      </w:r>
      <w:r w:rsidR="00003B08">
        <w:rPr>
          <w:rFonts w:ascii="Times New Roman" w:hAnsi="Times New Roman" w:cs="Times New Roman"/>
          <w:sz w:val="24"/>
          <w:szCs w:val="24"/>
        </w:rPr>
        <w:t>ication for review of the Respondent’s Appeals Committee’s decision to confirm applicant’s dismissal.</w:t>
      </w:r>
    </w:p>
    <w:p w:rsidR="00542D00" w:rsidRDefault="00003B08" w:rsidP="00003B08">
      <w:pPr>
        <w:spacing w:line="360" w:lineRule="auto"/>
        <w:jc w:val="both"/>
        <w:rPr>
          <w:rFonts w:ascii="Times New Roman" w:hAnsi="Times New Roman" w:cs="Times New Roman"/>
          <w:sz w:val="24"/>
          <w:szCs w:val="24"/>
        </w:rPr>
      </w:pPr>
      <w:r>
        <w:tab/>
      </w:r>
      <w:r w:rsidRPr="00003B08">
        <w:rPr>
          <w:rFonts w:ascii="Times New Roman" w:hAnsi="Times New Roman" w:cs="Times New Roman"/>
          <w:sz w:val="24"/>
          <w:szCs w:val="24"/>
        </w:rPr>
        <w:t>The Applicant was employed by the Respondent as a Creditor’s Clerk.</w:t>
      </w:r>
      <w:r>
        <w:rPr>
          <w:rFonts w:ascii="Times New Roman" w:hAnsi="Times New Roman" w:cs="Times New Roman"/>
          <w:sz w:val="24"/>
          <w:szCs w:val="24"/>
        </w:rPr>
        <w:t xml:space="preserve"> He was suspended in July 2011 on allegations that he had received an amount of US$450.00 as </w:t>
      </w:r>
      <w:r w:rsidR="00FB32A3">
        <w:rPr>
          <w:rFonts w:ascii="Times New Roman" w:hAnsi="Times New Roman" w:cs="Times New Roman"/>
          <w:sz w:val="24"/>
          <w:szCs w:val="24"/>
        </w:rPr>
        <w:t xml:space="preserve">a </w:t>
      </w:r>
      <w:r>
        <w:rPr>
          <w:rFonts w:ascii="Times New Roman" w:hAnsi="Times New Roman" w:cs="Times New Roman"/>
          <w:sz w:val="24"/>
          <w:szCs w:val="24"/>
        </w:rPr>
        <w:t>bribe from one of the Respondent’s service providers. The disciplinary authority heard the matter and dismissed the Applicant.</w:t>
      </w:r>
      <w:r w:rsidR="00E46CBB">
        <w:rPr>
          <w:rFonts w:ascii="Times New Roman" w:hAnsi="Times New Roman" w:cs="Times New Roman"/>
          <w:sz w:val="24"/>
          <w:szCs w:val="24"/>
        </w:rPr>
        <w:t xml:space="preserve"> Applicant appealed to the National Employment C</w:t>
      </w:r>
      <w:r w:rsidR="00FB32A3">
        <w:rPr>
          <w:rFonts w:ascii="Times New Roman" w:hAnsi="Times New Roman" w:cs="Times New Roman"/>
          <w:sz w:val="24"/>
          <w:szCs w:val="24"/>
        </w:rPr>
        <w:t>ouncil of the Commercial Sector,w</w:t>
      </w:r>
      <w:r w:rsidR="00E46CBB">
        <w:rPr>
          <w:rFonts w:ascii="Times New Roman" w:hAnsi="Times New Roman" w:cs="Times New Roman"/>
          <w:sz w:val="24"/>
          <w:szCs w:val="24"/>
        </w:rPr>
        <w:t>hich dismissed the appeal. Still dissatisfied Applic</w:t>
      </w:r>
      <w:r w:rsidR="00AD74B2">
        <w:rPr>
          <w:rFonts w:ascii="Times New Roman" w:hAnsi="Times New Roman" w:cs="Times New Roman"/>
          <w:sz w:val="24"/>
          <w:szCs w:val="24"/>
        </w:rPr>
        <w:t>ant noted an appeal to the Negotiating Committee which also dismissed the appeal. Consequently he applied or the review of the decision to this Court. The grounds of review being: -</w:t>
      </w:r>
    </w:p>
    <w:p w:rsidR="00AD74B2" w:rsidRDefault="00AD74B2" w:rsidP="00AD74B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That the Internal Appeals structure and the Respondent overlooked the point that Applicant did not cross examine its witness bu</w:t>
      </w:r>
      <w:r w:rsidR="00FB32A3">
        <w:rPr>
          <w:rFonts w:ascii="Times New Roman" w:hAnsi="Times New Roman" w:cs="Times New Roman"/>
          <w:sz w:val="24"/>
          <w:szCs w:val="24"/>
        </w:rPr>
        <w:t>t simply relied on an affidavitwritten</w:t>
      </w:r>
      <w:r>
        <w:rPr>
          <w:rFonts w:ascii="Times New Roman" w:hAnsi="Times New Roman" w:cs="Times New Roman"/>
          <w:sz w:val="24"/>
          <w:szCs w:val="24"/>
        </w:rPr>
        <w:t xml:space="preserve"> by the witness.</w:t>
      </w:r>
    </w:p>
    <w:p w:rsidR="00AD74B2" w:rsidRDefault="00AD74B2" w:rsidP="00AD74B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decision to dismiss the Applicant was grossly unreasonably and defies logic</w:t>
      </w:r>
    </w:p>
    <w:p w:rsidR="00F22A92" w:rsidRDefault="00AD74B2" w:rsidP="00F22A9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raised a point </w:t>
      </w:r>
      <w:r w:rsidRPr="00AD74B2">
        <w:rPr>
          <w:rFonts w:ascii="Times New Roman" w:hAnsi="Times New Roman" w:cs="Times New Roman"/>
          <w:i/>
          <w:sz w:val="24"/>
          <w:szCs w:val="24"/>
        </w:rPr>
        <w:t>in limine</w:t>
      </w:r>
      <w:r>
        <w:rPr>
          <w:rFonts w:ascii="Times New Roman" w:hAnsi="Times New Roman" w:cs="Times New Roman"/>
          <w:sz w:val="24"/>
          <w:szCs w:val="24"/>
        </w:rPr>
        <w:t xml:space="preserve"> that the grounds of review amount to questions of law which should be raised on appeal. This application was opposed. The Court made a ruling </w:t>
      </w:r>
      <w:r w:rsidR="00F22A92">
        <w:rPr>
          <w:rFonts w:ascii="Times New Roman" w:hAnsi="Times New Roman" w:cs="Times New Roman"/>
          <w:sz w:val="24"/>
          <w:szCs w:val="24"/>
        </w:rPr>
        <w:t>o</w:t>
      </w:r>
      <w:r>
        <w:rPr>
          <w:rFonts w:ascii="Times New Roman" w:hAnsi="Times New Roman" w:cs="Times New Roman"/>
          <w:sz w:val="24"/>
          <w:szCs w:val="24"/>
        </w:rPr>
        <w:t xml:space="preserve">n this issue by dismissing the application in relation to the </w:t>
      </w:r>
      <w:r w:rsidR="00FB32A3">
        <w:rPr>
          <w:rFonts w:ascii="Times New Roman" w:hAnsi="Times New Roman" w:cs="Times New Roman"/>
          <w:sz w:val="24"/>
          <w:szCs w:val="24"/>
        </w:rPr>
        <w:t xml:space="preserve">first </w:t>
      </w:r>
      <w:r>
        <w:rPr>
          <w:rFonts w:ascii="Times New Roman" w:hAnsi="Times New Roman" w:cs="Times New Roman"/>
          <w:sz w:val="24"/>
          <w:szCs w:val="24"/>
        </w:rPr>
        <w:t>ground of review and struck off the second ground of review</w:t>
      </w:r>
      <w:r w:rsidR="00F22A92">
        <w:rPr>
          <w:rFonts w:ascii="Times New Roman" w:hAnsi="Times New Roman" w:cs="Times New Roman"/>
          <w:sz w:val="24"/>
          <w:szCs w:val="24"/>
        </w:rPr>
        <w:t xml:space="preserve">. The reasons were read out to parties. They relied on Section 27 of the High Court Act that sets out the grounds of review. It is trite that an application for review must be concerned not with the decision as such, but with the decision making process. </w:t>
      </w:r>
      <w:r w:rsidR="00F22A92" w:rsidRPr="00F22A92">
        <w:rPr>
          <w:rFonts w:ascii="Times New Roman" w:hAnsi="Times New Roman" w:cs="Times New Roman"/>
          <w:i/>
          <w:sz w:val="24"/>
          <w:szCs w:val="24"/>
        </w:rPr>
        <w:t xml:space="preserve">Dandazi </w:t>
      </w:r>
      <w:r w:rsidR="00F22A92" w:rsidRPr="00F22A92">
        <w:rPr>
          <w:rFonts w:ascii="Times New Roman" w:hAnsi="Times New Roman" w:cs="Times New Roman"/>
          <w:sz w:val="24"/>
          <w:szCs w:val="24"/>
        </w:rPr>
        <w:t>v</w:t>
      </w:r>
      <w:r w:rsidR="00F22A92" w:rsidRPr="00F22A92">
        <w:rPr>
          <w:rFonts w:ascii="Times New Roman" w:hAnsi="Times New Roman" w:cs="Times New Roman"/>
          <w:i/>
          <w:sz w:val="24"/>
          <w:szCs w:val="24"/>
        </w:rPr>
        <w:t xml:space="preserve"> Wankie Colliery Co. Ltd 2001</w:t>
      </w:r>
      <w:r w:rsidR="00F22A92">
        <w:rPr>
          <w:rFonts w:ascii="Times New Roman" w:hAnsi="Times New Roman" w:cs="Times New Roman"/>
          <w:sz w:val="24"/>
          <w:szCs w:val="24"/>
        </w:rPr>
        <w:t xml:space="preserve"> (2) ZLR 298(H). The first ground of review related to the process. The second ground of review being too broad amounted to questioning the appropriateness of the decision which would qualify it to </w:t>
      </w:r>
      <w:r w:rsidR="00FB32A3">
        <w:rPr>
          <w:rFonts w:ascii="Times New Roman" w:hAnsi="Times New Roman" w:cs="Times New Roman"/>
          <w:sz w:val="24"/>
          <w:szCs w:val="24"/>
        </w:rPr>
        <w:t xml:space="preserve">be </w:t>
      </w:r>
      <w:r w:rsidR="00F22A92">
        <w:rPr>
          <w:rFonts w:ascii="Times New Roman" w:hAnsi="Times New Roman" w:cs="Times New Roman"/>
          <w:sz w:val="24"/>
          <w:szCs w:val="24"/>
        </w:rPr>
        <w:t>a ground of appeal.</w:t>
      </w:r>
    </w:p>
    <w:p w:rsidR="00F22A92" w:rsidRDefault="00F22A92" w:rsidP="00F22A9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Having addressed the point </w:t>
      </w:r>
      <w:r w:rsidRPr="00F22A92">
        <w:rPr>
          <w:rFonts w:ascii="Times New Roman" w:hAnsi="Times New Roman" w:cs="Times New Roman"/>
          <w:i/>
          <w:sz w:val="24"/>
          <w:szCs w:val="24"/>
        </w:rPr>
        <w:t>in limine</w:t>
      </w:r>
      <w:r>
        <w:rPr>
          <w:rFonts w:ascii="Times New Roman" w:hAnsi="Times New Roman" w:cs="Times New Roman"/>
          <w:sz w:val="24"/>
          <w:szCs w:val="24"/>
        </w:rPr>
        <w:t xml:space="preserve"> the Court proceeded to hear submissions on the first ground of review only.</w:t>
      </w:r>
    </w:p>
    <w:p w:rsidR="00F22A92" w:rsidRDefault="00F22A92" w:rsidP="00F22A9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was submitted for the Applicant that the Respondent relied on an affidavit authored by one Mr Tavarwi</w:t>
      </w:r>
      <w:r w:rsidR="00FB32A3">
        <w:rPr>
          <w:rFonts w:ascii="Times New Roman" w:hAnsi="Times New Roman" w:cs="Times New Roman"/>
          <w:sz w:val="24"/>
          <w:szCs w:val="24"/>
        </w:rPr>
        <w:t>s</w:t>
      </w:r>
      <w:r>
        <w:rPr>
          <w:rFonts w:ascii="Times New Roman" w:hAnsi="Times New Roman" w:cs="Times New Roman"/>
          <w:sz w:val="24"/>
          <w:szCs w:val="24"/>
        </w:rPr>
        <w:t xml:space="preserve">a. The witness was not called to give </w:t>
      </w:r>
      <w:r w:rsidRPr="00F22A92">
        <w:rPr>
          <w:rFonts w:ascii="Times New Roman" w:hAnsi="Times New Roman" w:cs="Times New Roman"/>
          <w:i/>
          <w:sz w:val="24"/>
          <w:szCs w:val="24"/>
        </w:rPr>
        <w:t>viva voce</w:t>
      </w:r>
      <w:r>
        <w:rPr>
          <w:rFonts w:ascii="Times New Roman" w:hAnsi="Times New Roman" w:cs="Times New Roman"/>
          <w:sz w:val="24"/>
          <w:szCs w:val="24"/>
        </w:rPr>
        <w:t xml:space="preserve"> evidence so that the Applicant could cross examine the witness. The affidavit by Mr Tavarwisa outlined how he paid money to certain employees of the Respondent including the Applicant and that the money was to “facilitate quick payment.” For this submission the counsel relied on the case of </w:t>
      </w:r>
      <w:r w:rsidRPr="00F22A92">
        <w:rPr>
          <w:rFonts w:ascii="Times New Roman" w:hAnsi="Times New Roman" w:cs="Times New Roman"/>
          <w:i/>
          <w:sz w:val="24"/>
          <w:szCs w:val="24"/>
        </w:rPr>
        <w:t xml:space="preserve">Chataira </w:t>
      </w:r>
      <w:r w:rsidRPr="00F22A92">
        <w:rPr>
          <w:rFonts w:ascii="Times New Roman" w:hAnsi="Times New Roman" w:cs="Times New Roman"/>
          <w:sz w:val="24"/>
          <w:szCs w:val="24"/>
        </w:rPr>
        <w:t xml:space="preserve">v </w:t>
      </w:r>
      <w:r w:rsidRPr="00F22A92">
        <w:rPr>
          <w:rFonts w:ascii="Times New Roman" w:hAnsi="Times New Roman" w:cs="Times New Roman"/>
          <w:i/>
          <w:sz w:val="24"/>
          <w:szCs w:val="24"/>
        </w:rPr>
        <w:t>ZESA 2001</w:t>
      </w:r>
      <w:r>
        <w:rPr>
          <w:rFonts w:ascii="Times New Roman" w:hAnsi="Times New Roman" w:cs="Times New Roman"/>
          <w:sz w:val="24"/>
          <w:szCs w:val="24"/>
        </w:rPr>
        <w:t xml:space="preserve"> (1) ZLR 30(H). According to the Applicant this witness was supposed to be called by the Respondent or even the hearing authority to verify the truthfulness of the affidavit. For the Respondent it was submitted that Mr Tavarwisa the author of the affidavit was not a witness for Respondent. Fr</w:t>
      </w:r>
      <w:r w:rsidR="00FB32A3">
        <w:rPr>
          <w:rFonts w:ascii="Times New Roman" w:hAnsi="Times New Roman" w:cs="Times New Roman"/>
          <w:sz w:val="24"/>
          <w:szCs w:val="24"/>
        </w:rPr>
        <w:t>o</w:t>
      </w:r>
      <w:r>
        <w:rPr>
          <w:rFonts w:ascii="Times New Roman" w:hAnsi="Times New Roman" w:cs="Times New Roman"/>
          <w:sz w:val="24"/>
          <w:szCs w:val="24"/>
        </w:rPr>
        <w:t>m the record of proc</w:t>
      </w:r>
      <w:r w:rsidR="00BB7406">
        <w:rPr>
          <w:rFonts w:ascii="Times New Roman" w:hAnsi="Times New Roman" w:cs="Times New Roman"/>
          <w:sz w:val="24"/>
          <w:szCs w:val="24"/>
        </w:rPr>
        <w:t>e</w:t>
      </w:r>
      <w:r>
        <w:rPr>
          <w:rFonts w:ascii="Times New Roman" w:hAnsi="Times New Roman" w:cs="Times New Roman"/>
          <w:sz w:val="24"/>
          <w:szCs w:val="24"/>
        </w:rPr>
        <w:t>edings on page 19 the fifth paragraph it is clear that Mr Tavarwisa was Applicant’s witness</w:t>
      </w:r>
      <w:r w:rsidR="00F31970">
        <w:rPr>
          <w:rFonts w:ascii="Times New Roman" w:hAnsi="Times New Roman" w:cs="Times New Roman"/>
          <w:sz w:val="24"/>
          <w:szCs w:val="24"/>
        </w:rPr>
        <w:t>. It was Applicant who indicated that Mr Tavarwisa could not attend the proceedings. In addition when the Applicant noted the application for review, it indicated that it will call Mr Tavarwisa and still failed to bring the witness before this Court. So it was submitted Respondent should not be blamed for not calling the witness who was Applicant’s witness. What is decisive in this case is the evidence that Respondent relied on in my opinion. Respondent claims it did not solely depend on the affidavit, but in addition there was evidence of the deposit slips that showed deposits into Applicant’s Kingdom Account by this Mr Tavarwisa. This evidence was not disputed at all.</w:t>
      </w:r>
    </w:p>
    <w:p w:rsidR="00F31970" w:rsidRDefault="00F31970" w:rsidP="00F22A9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From the documents filed of record it is clear that from the onset, when the disciplinary </w:t>
      </w:r>
      <w:r w:rsidR="00625EA3">
        <w:rPr>
          <w:rFonts w:ascii="Times New Roman" w:hAnsi="Times New Roman" w:cs="Times New Roman"/>
          <w:sz w:val="24"/>
          <w:szCs w:val="24"/>
        </w:rPr>
        <w:t>proceedings commence</w:t>
      </w:r>
      <w:r w:rsidR="00FB32A3">
        <w:rPr>
          <w:rFonts w:ascii="Times New Roman" w:hAnsi="Times New Roman" w:cs="Times New Roman"/>
          <w:sz w:val="24"/>
          <w:szCs w:val="24"/>
        </w:rPr>
        <w:t>d</w:t>
      </w:r>
      <w:r>
        <w:rPr>
          <w:rFonts w:ascii="Times New Roman" w:hAnsi="Times New Roman" w:cs="Times New Roman"/>
          <w:sz w:val="24"/>
          <w:szCs w:val="24"/>
        </w:rPr>
        <w:t xml:space="preserve"> the witness Mr Tavarwisa was Applicant’s witness. The Applicant cannot be heard to say he failed to cross-examine a witness he intended to call. If he had called Mr Tavarwisa it was Respondent to cross-examine the witness. This ground of review </w:t>
      </w:r>
      <w:r>
        <w:rPr>
          <w:rFonts w:ascii="Times New Roman" w:hAnsi="Times New Roman" w:cs="Times New Roman"/>
          <w:sz w:val="24"/>
          <w:szCs w:val="24"/>
        </w:rPr>
        <w:lastRenderedPageBreak/>
        <w:t xml:space="preserve">cannot succeed to vitiate the proceedings. In any event it was shown by Respondent that Applicant on two separate </w:t>
      </w:r>
      <w:r w:rsidR="00625EA3">
        <w:rPr>
          <w:rFonts w:ascii="Times New Roman" w:hAnsi="Times New Roman" w:cs="Times New Roman"/>
          <w:sz w:val="24"/>
          <w:szCs w:val="24"/>
        </w:rPr>
        <w:t>occasions</w:t>
      </w:r>
      <w:r>
        <w:rPr>
          <w:rFonts w:ascii="Times New Roman" w:hAnsi="Times New Roman" w:cs="Times New Roman"/>
          <w:sz w:val="24"/>
          <w:szCs w:val="24"/>
        </w:rPr>
        <w:t xml:space="preserve"> had his account deposited with US$250.00 and US$ 200.00 respectively. It was not in dispute that the </w:t>
      </w:r>
      <w:r w:rsidR="00625EA3">
        <w:rPr>
          <w:rFonts w:ascii="Times New Roman" w:hAnsi="Times New Roman" w:cs="Times New Roman"/>
          <w:sz w:val="24"/>
          <w:szCs w:val="24"/>
        </w:rPr>
        <w:t>deposits were</w:t>
      </w:r>
      <w:r>
        <w:rPr>
          <w:rFonts w:ascii="Times New Roman" w:hAnsi="Times New Roman" w:cs="Times New Roman"/>
          <w:sz w:val="24"/>
          <w:szCs w:val="24"/>
        </w:rPr>
        <w:t xml:space="preserve"> made by Mr Tavarwisa of Twin Maid based in Bulawayo. It was also not in dispute that Twin Main had a contract with Respondent to repair ove</w:t>
      </w:r>
      <w:r w:rsidR="00FB32A3">
        <w:rPr>
          <w:rFonts w:ascii="Times New Roman" w:hAnsi="Times New Roman" w:cs="Times New Roman"/>
          <w:sz w:val="24"/>
          <w:szCs w:val="24"/>
        </w:rPr>
        <w:t>n</w:t>
      </w:r>
      <w:r>
        <w:rPr>
          <w:rFonts w:ascii="Times New Roman" w:hAnsi="Times New Roman" w:cs="Times New Roman"/>
          <w:sz w:val="24"/>
          <w:szCs w:val="24"/>
        </w:rPr>
        <w:t xml:space="preserve"> bakeries. Clearly the relationship between the Applicant and Mr Tavarwisa resulted from the business transactions for Respondent. Mr Tavarwisa was based in Bulawayo </w:t>
      </w:r>
      <w:r w:rsidR="00FB32A3">
        <w:rPr>
          <w:rFonts w:ascii="Times New Roman" w:hAnsi="Times New Roman" w:cs="Times New Roman"/>
          <w:sz w:val="24"/>
          <w:szCs w:val="24"/>
        </w:rPr>
        <w:t xml:space="preserve">and Applicant was based in the accounts </w:t>
      </w:r>
      <w:r>
        <w:rPr>
          <w:rFonts w:ascii="Times New Roman" w:hAnsi="Times New Roman" w:cs="Times New Roman"/>
          <w:sz w:val="24"/>
          <w:szCs w:val="24"/>
        </w:rPr>
        <w:t>department of the Respondent</w:t>
      </w:r>
      <w:r w:rsidR="00C6452E">
        <w:rPr>
          <w:rFonts w:ascii="Times New Roman" w:hAnsi="Times New Roman" w:cs="Times New Roman"/>
          <w:sz w:val="24"/>
          <w:szCs w:val="24"/>
        </w:rPr>
        <w:t xml:space="preserve">. It remains to anyone to conclude why a service provider would deposit money into Applicant’s account if there is no prior arrangement. Clearly Applicant provided details of his account so that he might be given the said amounts. In my mind the evidence from Mr Nhamoinesu, Mr Mutandagayi was on a balance of probabilities sufficient to tip the scales against the Applicant. It was submitted that the criminal matter did not see the light of day because Mr Tavarwisa disowned the affidavit. It must be borne in mind that the burden of proof in civil matters is different from criminal matters see </w:t>
      </w:r>
      <w:r w:rsidR="00C6452E" w:rsidRPr="00FB32A3">
        <w:rPr>
          <w:rFonts w:ascii="Times New Roman" w:hAnsi="Times New Roman" w:cs="Times New Roman"/>
          <w:i/>
          <w:sz w:val="24"/>
          <w:szCs w:val="24"/>
        </w:rPr>
        <w:t>Dera</w:t>
      </w:r>
      <w:r w:rsidR="00C6452E">
        <w:rPr>
          <w:rFonts w:ascii="Times New Roman" w:hAnsi="Times New Roman" w:cs="Times New Roman"/>
          <w:sz w:val="24"/>
          <w:szCs w:val="24"/>
        </w:rPr>
        <w:t xml:space="preserve"> v </w:t>
      </w:r>
      <w:r w:rsidR="00C6452E" w:rsidRPr="00FB32A3">
        <w:rPr>
          <w:rFonts w:ascii="Times New Roman" w:hAnsi="Times New Roman" w:cs="Times New Roman"/>
          <w:i/>
          <w:sz w:val="24"/>
          <w:szCs w:val="24"/>
        </w:rPr>
        <w:t>ZESA</w:t>
      </w:r>
      <w:r w:rsidR="00C6452E">
        <w:rPr>
          <w:rFonts w:ascii="Times New Roman" w:hAnsi="Times New Roman" w:cs="Times New Roman"/>
          <w:sz w:val="24"/>
          <w:szCs w:val="24"/>
        </w:rPr>
        <w:t xml:space="preserve"> SC 79/88. From my perspective the very conduct to receive money from a service provide</w:t>
      </w:r>
      <w:r w:rsidR="00FB32A3">
        <w:rPr>
          <w:rFonts w:ascii="Times New Roman" w:hAnsi="Times New Roman" w:cs="Times New Roman"/>
          <w:sz w:val="24"/>
          <w:szCs w:val="24"/>
        </w:rPr>
        <w:t>r</w:t>
      </w:r>
      <w:r w:rsidR="00C6452E">
        <w:rPr>
          <w:rFonts w:ascii="Times New Roman" w:hAnsi="Times New Roman" w:cs="Times New Roman"/>
          <w:sz w:val="24"/>
          <w:szCs w:val="24"/>
        </w:rPr>
        <w:t xml:space="preserve"> whether it was a ‘</w:t>
      </w:r>
      <w:r w:rsidR="00C6452E" w:rsidRPr="00C6452E">
        <w:rPr>
          <w:rFonts w:ascii="Times New Roman" w:hAnsi="Times New Roman" w:cs="Times New Roman"/>
          <w:i/>
          <w:sz w:val="24"/>
          <w:szCs w:val="24"/>
        </w:rPr>
        <w:t>thank you’</w:t>
      </w:r>
      <w:r w:rsidR="00C6452E">
        <w:rPr>
          <w:rFonts w:ascii="Times New Roman" w:hAnsi="Times New Roman" w:cs="Times New Roman"/>
          <w:sz w:val="24"/>
          <w:szCs w:val="24"/>
        </w:rPr>
        <w:t xml:space="preserve"> as explained by Applicant or what as long as it was undeclared to the employer remain tainted. In any case why would a service provider thank an employee when the employee is paid to render such services.</w:t>
      </w:r>
    </w:p>
    <w:p w:rsidR="00C6452E" w:rsidRDefault="00C6452E" w:rsidP="00F22A9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application has no merit and accordingly the following order is made.</w:t>
      </w:r>
    </w:p>
    <w:p w:rsidR="00625EA3" w:rsidRDefault="00625EA3" w:rsidP="00F22A9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application for review be and is hereby dismissed.</w:t>
      </w:r>
    </w:p>
    <w:p w:rsidR="00625EA3" w:rsidRDefault="00625EA3" w:rsidP="00F22A92">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There is no order as costs.</w:t>
      </w:r>
    </w:p>
    <w:p w:rsidR="00625EA3" w:rsidRDefault="00625EA3" w:rsidP="00625EA3">
      <w:pPr>
        <w:spacing w:after="0" w:line="360" w:lineRule="auto"/>
        <w:jc w:val="both"/>
        <w:rPr>
          <w:rFonts w:ascii="Times New Roman" w:hAnsi="Times New Roman" w:cs="Times New Roman"/>
          <w:sz w:val="24"/>
          <w:szCs w:val="24"/>
        </w:rPr>
      </w:pPr>
    </w:p>
    <w:p w:rsidR="00625EA3" w:rsidRDefault="00625EA3" w:rsidP="00625EA3">
      <w:pPr>
        <w:spacing w:after="0" w:line="360" w:lineRule="auto"/>
        <w:jc w:val="both"/>
        <w:rPr>
          <w:rFonts w:ascii="Times New Roman" w:hAnsi="Times New Roman" w:cs="Times New Roman"/>
          <w:sz w:val="24"/>
          <w:szCs w:val="24"/>
        </w:rPr>
      </w:pPr>
    </w:p>
    <w:p w:rsidR="00625EA3" w:rsidRDefault="00625EA3" w:rsidP="00625EA3">
      <w:pPr>
        <w:spacing w:after="0" w:line="360" w:lineRule="auto"/>
        <w:jc w:val="both"/>
        <w:rPr>
          <w:rFonts w:ascii="Times New Roman" w:hAnsi="Times New Roman" w:cs="Times New Roman"/>
          <w:sz w:val="24"/>
          <w:szCs w:val="24"/>
        </w:rPr>
      </w:pPr>
    </w:p>
    <w:p w:rsidR="00625EA3" w:rsidRDefault="00625EA3" w:rsidP="00625EA3">
      <w:pPr>
        <w:spacing w:after="0" w:line="360" w:lineRule="auto"/>
        <w:jc w:val="both"/>
        <w:rPr>
          <w:rFonts w:ascii="Times New Roman" w:hAnsi="Times New Roman" w:cs="Times New Roman"/>
          <w:sz w:val="24"/>
          <w:szCs w:val="24"/>
        </w:rPr>
      </w:pPr>
      <w:r w:rsidRPr="00625EA3">
        <w:rPr>
          <w:rFonts w:ascii="Times New Roman" w:hAnsi="Times New Roman" w:cs="Times New Roman"/>
          <w:b/>
          <w:i/>
          <w:sz w:val="24"/>
          <w:szCs w:val="24"/>
        </w:rPr>
        <w:t>Warara &amp; Associates</w:t>
      </w:r>
      <w:r>
        <w:rPr>
          <w:rFonts w:ascii="Times New Roman" w:hAnsi="Times New Roman" w:cs="Times New Roman"/>
          <w:sz w:val="24"/>
          <w:szCs w:val="24"/>
        </w:rPr>
        <w:t xml:space="preserve"> – Applicant’s legal practitioners</w:t>
      </w:r>
    </w:p>
    <w:p w:rsidR="00625EA3" w:rsidRDefault="00625EA3" w:rsidP="00625EA3">
      <w:pPr>
        <w:spacing w:after="0" w:line="360" w:lineRule="auto"/>
        <w:jc w:val="both"/>
        <w:rPr>
          <w:rFonts w:ascii="Times New Roman" w:hAnsi="Times New Roman" w:cs="Times New Roman"/>
          <w:sz w:val="24"/>
          <w:szCs w:val="24"/>
        </w:rPr>
      </w:pPr>
      <w:r w:rsidRPr="00625EA3">
        <w:rPr>
          <w:rFonts w:ascii="Times New Roman" w:hAnsi="Times New Roman" w:cs="Times New Roman"/>
          <w:b/>
          <w:i/>
          <w:sz w:val="24"/>
          <w:szCs w:val="24"/>
        </w:rPr>
        <w:t>Honey &amp; Blanckenberg</w:t>
      </w:r>
      <w:r>
        <w:rPr>
          <w:rFonts w:ascii="Times New Roman" w:hAnsi="Times New Roman" w:cs="Times New Roman"/>
          <w:sz w:val="24"/>
          <w:szCs w:val="24"/>
        </w:rPr>
        <w:t xml:space="preserve"> – Respondent’s legal practitioners</w:t>
      </w:r>
    </w:p>
    <w:p w:rsidR="00AD74B2" w:rsidRPr="00AD74B2" w:rsidRDefault="00AD74B2" w:rsidP="00AD74B2">
      <w:pPr>
        <w:spacing w:line="360" w:lineRule="auto"/>
        <w:ind w:firstLine="360"/>
        <w:jc w:val="both"/>
        <w:rPr>
          <w:rFonts w:ascii="Times New Roman" w:hAnsi="Times New Roman" w:cs="Times New Roman"/>
          <w:sz w:val="24"/>
          <w:szCs w:val="24"/>
        </w:rPr>
      </w:pPr>
    </w:p>
    <w:sectPr w:rsidR="00AD74B2" w:rsidRPr="00AD74B2" w:rsidSect="00003B08">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57E" w:rsidRDefault="0028257E" w:rsidP="00003B08">
      <w:pPr>
        <w:spacing w:after="0" w:line="240" w:lineRule="auto"/>
      </w:pPr>
      <w:r>
        <w:separator/>
      </w:r>
    </w:p>
  </w:endnote>
  <w:endnote w:type="continuationSeparator" w:id="1">
    <w:p w:rsidR="0028257E" w:rsidRDefault="0028257E" w:rsidP="00003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2979236"/>
      <w:docPartObj>
        <w:docPartGallery w:val="Page Numbers (Bottom of Page)"/>
        <w:docPartUnique/>
      </w:docPartObj>
    </w:sdtPr>
    <w:sdtEndPr>
      <w:rPr>
        <w:noProof/>
      </w:rPr>
    </w:sdtEndPr>
    <w:sdtContent>
      <w:p w:rsidR="00D335D9" w:rsidRDefault="00CC2F7B">
        <w:pPr>
          <w:pStyle w:val="Footer"/>
          <w:jc w:val="center"/>
        </w:pPr>
        <w:r>
          <w:fldChar w:fldCharType="begin"/>
        </w:r>
        <w:r w:rsidR="00D335D9">
          <w:instrText xml:space="preserve"> PAGE   \* MERGEFORMAT </w:instrText>
        </w:r>
        <w:r>
          <w:fldChar w:fldCharType="separate"/>
        </w:r>
        <w:r w:rsidR="00164B4D">
          <w:rPr>
            <w:noProof/>
          </w:rPr>
          <w:t>3</w:t>
        </w:r>
        <w:r>
          <w:rPr>
            <w:noProof/>
          </w:rPr>
          <w:fldChar w:fldCharType="end"/>
        </w:r>
      </w:p>
    </w:sdtContent>
  </w:sdt>
  <w:p w:rsidR="00D335D9" w:rsidRDefault="00D335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676702"/>
      <w:docPartObj>
        <w:docPartGallery w:val="Page Numbers (Bottom of Page)"/>
        <w:docPartUnique/>
      </w:docPartObj>
    </w:sdtPr>
    <w:sdtEndPr>
      <w:rPr>
        <w:noProof/>
      </w:rPr>
    </w:sdtEndPr>
    <w:sdtContent>
      <w:p w:rsidR="00D335D9" w:rsidRDefault="00CC2F7B">
        <w:pPr>
          <w:pStyle w:val="Footer"/>
          <w:jc w:val="center"/>
        </w:pPr>
        <w:r>
          <w:fldChar w:fldCharType="begin"/>
        </w:r>
        <w:r w:rsidR="00D335D9">
          <w:instrText xml:space="preserve"> PAGE   \* MERGEFORMAT </w:instrText>
        </w:r>
        <w:r>
          <w:fldChar w:fldCharType="separate"/>
        </w:r>
        <w:r w:rsidR="00164B4D">
          <w:rPr>
            <w:noProof/>
          </w:rPr>
          <w:t>1</w:t>
        </w:r>
        <w:r>
          <w:rPr>
            <w:noProof/>
          </w:rPr>
          <w:fldChar w:fldCharType="end"/>
        </w:r>
      </w:p>
    </w:sdtContent>
  </w:sdt>
  <w:p w:rsidR="00D335D9" w:rsidRDefault="00D33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57E" w:rsidRDefault="0028257E" w:rsidP="00003B08">
      <w:pPr>
        <w:spacing w:after="0" w:line="240" w:lineRule="auto"/>
      </w:pPr>
      <w:r>
        <w:separator/>
      </w:r>
    </w:p>
  </w:footnote>
  <w:footnote w:type="continuationSeparator" w:id="1">
    <w:p w:rsidR="0028257E" w:rsidRDefault="0028257E" w:rsidP="00003B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5D9" w:rsidRPr="00003B08" w:rsidRDefault="00D335D9" w:rsidP="00003B08">
    <w:pPr>
      <w:pStyle w:val="Header"/>
      <w:rPr>
        <w:b/>
      </w:rPr>
    </w:pPr>
    <w:r>
      <w:rPr>
        <w:b/>
      </w:rPr>
      <w:tab/>
    </w:r>
    <w:r>
      <w:rPr>
        <w:b/>
      </w:rPr>
      <w:tab/>
    </w:r>
    <w:r w:rsidRPr="00003B08">
      <w:rPr>
        <w:b/>
      </w:rPr>
      <w:t>JUDGMENT NO. LC/H/</w:t>
    </w:r>
    <w:r w:rsidR="00B31985">
      <w:rPr>
        <w:b/>
      </w:rPr>
      <w:t>68</w:t>
    </w:r>
    <w:r w:rsidRPr="00003B08">
      <w:rPr>
        <w:b/>
      </w:rPr>
      <w:t>/14</w:t>
    </w:r>
  </w:p>
  <w:p w:rsidR="00D335D9" w:rsidRDefault="00D335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2A76"/>
    <w:multiLevelType w:val="hybridMultilevel"/>
    <w:tmpl w:val="BB44D1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8D0A47"/>
    <w:rsid w:val="00003B08"/>
    <w:rsid w:val="00053B02"/>
    <w:rsid w:val="00164B4D"/>
    <w:rsid w:val="0028257E"/>
    <w:rsid w:val="00542D00"/>
    <w:rsid w:val="00555CD3"/>
    <w:rsid w:val="00625EA3"/>
    <w:rsid w:val="008211F7"/>
    <w:rsid w:val="008D0A47"/>
    <w:rsid w:val="00A66077"/>
    <w:rsid w:val="00AD74B2"/>
    <w:rsid w:val="00B31985"/>
    <w:rsid w:val="00BB7406"/>
    <w:rsid w:val="00C6107E"/>
    <w:rsid w:val="00C6452E"/>
    <w:rsid w:val="00C74123"/>
    <w:rsid w:val="00CC2F7B"/>
    <w:rsid w:val="00D335D9"/>
    <w:rsid w:val="00E45F31"/>
    <w:rsid w:val="00E46CBB"/>
    <w:rsid w:val="00F22A92"/>
    <w:rsid w:val="00F31970"/>
    <w:rsid w:val="00FB32A3"/>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B08"/>
    <w:rPr>
      <w:lang w:val="en-US"/>
    </w:rPr>
  </w:style>
  <w:style w:type="paragraph" w:styleId="Footer">
    <w:name w:val="footer"/>
    <w:basedOn w:val="Normal"/>
    <w:link w:val="FooterChar"/>
    <w:uiPriority w:val="99"/>
    <w:unhideWhenUsed/>
    <w:rsid w:val="00003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B08"/>
    <w:rPr>
      <w:lang w:val="en-US"/>
    </w:rPr>
  </w:style>
  <w:style w:type="paragraph" w:styleId="BalloonText">
    <w:name w:val="Balloon Text"/>
    <w:basedOn w:val="Normal"/>
    <w:link w:val="BalloonTextChar"/>
    <w:uiPriority w:val="99"/>
    <w:semiHidden/>
    <w:unhideWhenUsed/>
    <w:rsid w:val="0000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08"/>
    <w:rPr>
      <w:rFonts w:ascii="Tahoma" w:hAnsi="Tahoma" w:cs="Tahoma"/>
      <w:sz w:val="16"/>
      <w:szCs w:val="16"/>
      <w:lang w:val="en-US"/>
    </w:rPr>
  </w:style>
  <w:style w:type="paragraph" w:styleId="ListParagraph">
    <w:name w:val="List Paragraph"/>
    <w:basedOn w:val="Normal"/>
    <w:uiPriority w:val="34"/>
    <w:qFormat/>
    <w:rsid w:val="00AD74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A4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B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B08"/>
    <w:rPr>
      <w:lang w:val="en-US"/>
    </w:rPr>
  </w:style>
  <w:style w:type="paragraph" w:styleId="Footer">
    <w:name w:val="footer"/>
    <w:basedOn w:val="Normal"/>
    <w:link w:val="FooterChar"/>
    <w:uiPriority w:val="99"/>
    <w:unhideWhenUsed/>
    <w:rsid w:val="00003B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B08"/>
    <w:rPr>
      <w:lang w:val="en-US"/>
    </w:rPr>
  </w:style>
  <w:style w:type="paragraph" w:styleId="BalloonText">
    <w:name w:val="Balloon Text"/>
    <w:basedOn w:val="Normal"/>
    <w:link w:val="BalloonTextChar"/>
    <w:uiPriority w:val="99"/>
    <w:semiHidden/>
    <w:unhideWhenUsed/>
    <w:rsid w:val="0000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08"/>
    <w:rPr>
      <w:rFonts w:ascii="Tahoma" w:hAnsi="Tahoma" w:cs="Tahoma"/>
      <w:sz w:val="16"/>
      <w:szCs w:val="16"/>
      <w:lang w:val="en-US"/>
    </w:rPr>
  </w:style>
  <w:style w:type="paragraph" w:styleId="ListParagraph">
    <w:name w:val="List Paragraph"/>
    <w:basedOn w:val="Normal"/>
    <w:uiPriority w:val="34"/>
    <w:qFormat/>
    <w:rsid w:val="00AD74B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2014-02-05T14:02:00Z</cp:lastPrinted>
  <dcterms:created xsi:type="dcterms:W3CDTF">2014-04-30T07:44:00Z</dcterms:created>
  <dcterms:modified xsi:type="dcterms:W3CDTF">2014-04-30T07:44:00Z</dcterms:modified>
</cp:coreProperties>
</file>