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947594" w:rsidRDefault="0011530D" w:rsidP="0011530D">
      <w:pPr>
        <w:spacing w:after="0" w:line="360" w:lineRule="auto"/>
        <w:rPr>
          <w:rFonts w:ascii="Arial" w:hAnsi="Arial" w:cs="Arial"/>
          <w:b/>
          <w:sz w:val="25"/>
          <w:szCs w:val="25"/>
        </w:rPr>
      </w:pPr>
      <w:bookmarkStart w:id="0" w:name="_GoBack"/>
      <w:bookmarkEnd w:id="0"/>
      <w:proofErr w:type="gramStart"/>
      <w:r w:rsidRPr="00947594">
        <w:rPr>
          <w:rFonts w:ascii="Arial" w:hAnsi="Arial" w:cs="Arial"/>
          <w:b/>
          <w:sz w:val="25"/>
          <w:szCs w:val="25"/>
        </w:rPr>
        <w:t>IN THE LABOUR COURT OF ZIMBABWE</w:t>
      </w:r>
      <w:r w:rsidRPr="00947594">
        <w:rPr>
          <w:rFonts w:ascii="Arial" w:hAnsi="Arial" w:cs="Arial"/>
          <w:b/>
          <w:sz w:val="25"/>
          <w:szCs w:val="25"/>
        </w:rPr>
        <w:tab/>
      </w:r>
      <w:r w:rsidR="00761EF7" w:rsidRPr="00947594">
        <w:rPr>
          <w:rFonts w:ascii="Arial" w:hAnsi="Arial" w:cs="Arial"/>
          <w:b/>
          <w:sz w:val="25"/>
          <w:szCs w:val="25"/>
        </w:rPr>
        <w:t xml:space="preserve">  </w:t>
      </w:r>
      <w:r w:rsidR="000449EA" w:rsidRPr="00947594">
        <w:rPr>
          <w:rFonts w:ascii="Arial" w:hAnsi="Arial" w:cs="Arial"/>
          <w:b/>
          <w:sz w:val="25"/>
          <w:szCs w:val="25"/>
        </w:rPr>
        <w:t xml:space="preserve"> </w:t>
      </w:r>
      <w:r w:rsidR="00287025">
        <w:rPr>
          <w:rFonts w:ascii="Arial" w:hAnsi="Arial" w:cs="Arial"/>
          <w:b/>
          <w:sz w:val="25"/>
          <w:szCs w:val="25"/>
        </w:rPr>
        <w:t>JUDGMENT NO.</w:t>
      </w:r>
      <w:proofErr w:type="gramEnd"/>
      <w:r w:rsidR="00287025">
        <w:rPr>
          <w:rFonts w:ascii="Arial" w:hAnsi="Arial" w:cs="Arial"/>
          <w:b/>
          <w:sz w:val="25"/>
          <w:szCs w:val="25"/>
        </w:rPr>
        <w:t xml:space="preserve"> LC/H/825</w:t>
      </w:r>
      <w:r w:rsidR="00BD43C4" w:rsidRPr="00947594">
        <w:rPr>
          <w:rFonts w:ascii="Arial" w:hAnsi="Arial" w:cs="Arial"/>
          <w:b/>
          <w:sz w:val="25"/>
          <w:szCs w:val="25"/>
        </w:rPr>
        <w:t>/16</w:t>
      </w:r>
    </w:p>
    <w:p w:rsidR="0011530D" w:rsidRPr="00947594" w:rsidRDefault="0011530D" w:rsidP="0011530D">
      <w:pPr>
        <w:spacing w:after="0" w:line="360" w:lineRule="auto"/>
        <w:rPr>
          <w:rFonts w:ascii="Arial" w:hAnsi="Arial" w:cs="Arial"/>
          <w:b/>
          <w:sz w:val="25"/>
          <w:szCs w:val="25"/>
        </w:rPr>
      </w:pPr>
      <w:r w:rsidRPr="00947594">
        <w:rPr>
          <w:rFonts w:ascii="Arial" w:hAnsi="Arial" w:cs="Arial"/>
          <w:b/>
          <w:sz w:val="25"/>
          <w:szCs w:val="25"/>
        </w:rPr>
        <w:t xml:space="preserve">HELD AT HARARE ON </w:t>
      </w:r>
      <w:r w:rsidR="00DD4B85">
        <w:rPr>
          <w:rFonts w:ascii="Arial" w:hAnsi="Arial" w:cs="Arial"/>
          <w:b/>
          <w:sz w:val="25"/>
          <w:szCs w:val="25"/>
        </w:rPr>
        <w:t>12</w:t>
      </w:r>
      <w:r w:rsidR="00D73EC1" w:rsidRPr="00D73EC1">
        <w:rPr>
          <w:rFonts w:ascii="Arial" w:hAnsi="Arial" w:cs="Arial"/>
          <w:b/>
          <w:sz w:val="25"/>
          <w:szCs w:val="25"/>
          <w:vertAlign w:val="superscript"/>
        </w:rPr>
        <w:t>TH</w:t>
      </w:r>
      <w:r w:rsidR="00DD4B85">
        <w:rPr>
          <w:rFonts w:ascii="Arial" w:hAnsi="Arial" w:cs="Arial"/>
          <w:b/>
          <w:sz w:val="25"/>
          <w:szCs w:val="25"/>
        </w:rPr>
        <w:t xml:space="preserve"> OCTO</w:t>
      </w:r>
      <w:r w:rsidR="00D73EC1">
        <w:rPr>
          <w:rFonts w:ascii="Arial" w:hAnsi="Arial" w:cs="Arial"/>
          <w:b/>
          <w:sz w:val="25"/>
          <w:szCs w:val="25"/>
        </w:rPr>
        <w:t>BER</w:t>
      </w:r>
      <w:r w:rsidRPr="00947594">
        <w:rPr>
          <w:rFonts w:ascii="Arial" w:hAnsi="Arial" w:cs="Arial"/>
          <w:b/>
          <w:sz w:val="25"/>
          <w:szCs w:val="25"/>
        </w:rPr>
        <w:t>,</w:t>
      </w:r>
      <w:r w:rsidR="00D73EC1">
        <w:rPr>
          <w:rFonts w:ascii="Arial" w:hAnsi="Arial" w:cs="Arial"/>
          <w:b/>
          <w:sz w:val="25"/>
          <w:szCs w:val="25"/>
        </w:rPr>
        <w:t xml:space="preserve"> </w:t>
      </w:r>
      <w:proofErr w:type="gramStart"/>
      <w:r w:rsidR="00D73EC1">
        <w:rPr>
          <w:rFonts w:ascii="Arial" w:hAnsi="Arial" w:cs="Arial"/>
          <w:b/>
          <w:sz w:val="25"/>
          <w:szCs w:val="25"/>
        </w:rPr>
        <w:t>201</w:t>
      </w:r>
      <w:r w:rsidR="0057241E">
        <w:rPr>
          <w:rFonts w:ascii="Arial" w:hAnsi="Arial" w:cs="Arial"/>
          <w:b/>
          <w:sz w:val="25"/>
          <w:szCs w:val="25"/>
        </w:rPr>
        <w:t>6</w:t>
      </w:r>
      <w:r w:rsidR="00761EF7" w:rsidRPr="00947594">
        <w:rPr>
          <w:rFonts w:ascii="Arial" w:hAnsi="Arial" w:cs="Arial"/>
          <w:b/>
          <w:sz w:val="25"/>
          <w:szCs w:val="25"/>
        </w:rPr>
        <w:t xml:space="preserve"> </w:t>
      </w:r>
      <w:r w:rsidR="00F2481E" w:rsidRPr="00947594">
        <w:rPr>
          <w:rFonts w:ascii="Arial" w:hAnsi="Arial" w:cs="Arial"/>
          <w:b/>
          <w:sz w:val="25"/>
          <w:szCs w:val="25"/>
        </w:rPr>
        <w:t xml:space="preserve"> CASE</w:t>
      </w:r>
      <w:proofErr w:type="gramEnd"/>
      <w:r w:rsidR="00F2481E" w:rsidRPr="00947594">
        <w:rPr>
          <w:rFonts w:ascii="Arial" w:hAnsi="Arial" w:cs="Arial"/>
          <w:b/>
          <w:sz w:val="25"/>
          <w:szCs w:val="25"/>
        </w:rPr>
        <w:t xml:space="preserve"> NO.</w:t>
      </w:r>
      <w:r w:rsidR="001B7DFE" w:rsidRPr="00947594">
        <w:rPr>
          <w:rFonts w:ascii="Arial" w:hAnsi="Arial" w:cs="Arial"/>
          <w:b/>
          <w:sz w:val="25"/>
          <w:szCs w:val="25"/>
        </w:rPr>
        <w:t xml:space="preserve"> </w:t>
      </w:r>
      <w:r w:rsidR="00542814" w:rsidRPr="00947594">
        <w:rPr>
          <w:rFonts w:ascii="Arial" w:hAnsi="Arial" w:cs="Arial"/>
          <w:b/>
          <w:sz w:val="25"/>
          <w:szCs w:val="25"/>
        </w:rPr>
        <w:t>LC/</w:t>
      </w:r>
      <w:r w:rsidR="00257EAA" w:rsidRPr="00947594">
        <w:rPr>
          <w:rFonts w:ascii="Arial" w:hAnsi="Arial" w:cs="Arial"/>
          <w:b/>
          <w:sz w:val="25"/>
          <w:szCs w:val="25"/>
        </w:rPr>
        <w:t>H/</w:t>
      </w:r>
      <w:r w:rsidR="00DD4B85">
        <w:rPr>
          <w:rFonts w:ascii="Arial" w:hAnsi="Arial" w:cs="Arial"/>
          <w:b/>
          <w:sz w:val="25"/>
          <w:szCs w:val="25"/>
        </w:rPr>
        <w:t>APP/716</w:t>
      </w:r>
      <w:r w:rsidR="00BB4BD2">
        <w:rPr>
          <w:rFonts w:ascii="Arial" w:hAnsi="Arial" w:cs="Arial"/>
          <w:b/>
          <w:sz w:val="25"/>
          <w:szCs w:val="25"/>
        </w:rPr>
        <w:t>/16</w:t>
      </w:r>
    </w:p>
    <w:p w:rsidR="007A3E60" w:rsidRPr="00D95B8F" w:rsidRDefault="0011530D" w:rsidP="00F2481E">
      <w:pPr>
        <w:spacing w:after="0" w:line="360" w:lineRule="auto"/>
        <w:rPr>
          <w:rFonts w:ascii="Tahoma" w:hAnsi="Tahoma" w:cs="Tahoma"/>
          <w:b/>
          <w:sz w:val="25"/>
          <w:szCs w:val="25"/>
        </w:rPr>
      </w:pPr>
      <w:r w:rsidRPr="00947594">
        <w:rPr>
          <w:rFonts w:ascii="Arial" w:hAnsi="Arial" w:cs="Arial"/>
          <w:b/>
          <w:sz w:val="25"/>
          <w:szCs w:val="25"/>
        </w:rPr>
        <w:t xml:space="preserve">AND </w:t>
      </w:r>
      <w:r w:rsidR="00DD4B85">
        <w:rPr>
          <w:rFonts w:ascii="Arial" w:hAnsi="Arial" w:cs="Arial"/>
          <w:b/>
          <w:sz w:val="25"/>
          <w:szCs w:val="25"/>
        </w:rPr>
        <w:t>30</w:t>
      </w:r>
      <w:r w:rsidR="008E596C">
        <w:rPr>
          <w:rFonts w:ascii="Arial" w:hAnsi="Arial" w:cs="Arial"/>
          <w:b/>
          <w:sz w:val="25"/>
          <w:szCs w:val="25"/>
        </w:rPr>
        <w:t xml:space="preserve"> DECEMBER</w:t>
      </w:r>
      <w:r w:rsidR="00BD43C4" w:rsidRPr="00947594">
        <w:rPr>
          <w:rFonts w:ascii="Arial" w:hAnsi="Arial" w:cs="Arial"/>
          <w:b/>
          <w:sz w:val="25"/>
          <w:szCs w:val="25"/>
        </w:rPr>
        <w:t>, 2016</w:t>
      </w:r>
      <w:r w:rsidR="004E6DBC" w:rsidRPr="00947594">
        <w:rPr>
          <w:rFonts w:ascii="Arial" w:hAnsi="Arial" w:cs="Arial"/>
          <w:b/>
          <w:sz w:val="25"/>
          <w:szCs w:val="25"/>
        </w:rPr>
        <w:tab/>
      </w:r>
      <w:r w:rsidR="001B7DFE" w:rsidRPr="00947594">
        <w:rPr>
          <w:rFonts w:ascii="Arial" w:hAnsi="Arial" w:cs="Arial"/>
          <w:b/>
          <w:sz w:val="25"/>
          <w:szCs w:val="25"/>
        </w:rPr>
        <w:tab/>
      </w:r>
      <w:r w:rsidR="001B7DFE">
        <w:rPr>
          <w:rFonts w:ascii="Tahoma" w:hAnsi="Tahoma" w:cs="Tahoma"/>
          <w:b/>
          <w:sz w:val="25"/>
          <w:szCs w:val="25"/>
        </w:rPr>
        <w:tab/>
        <w:t xml:space="preserve"> </w:t>
      </w:r>
      <w:r w:rsidR="001B7DFE">
        <w:rPr>
          <w:rFonts w:ascii="Tahoma" w:hAnsi="Tahoma" w:cs="Tahoma"/>
          <w:b/>
          <w:sz w:val="25"/>
          <w:szCs w:val="25"/>
        </w:rPr>
        <w:tab/>
      </w:r>
      <w:r w:rsidR="001B7DFE">
        <w:rPr>
          <w:rFonts w:ascii="Tahoma" w:hAnsi="Tahoma" w:cs="Tahoma"/>
          <w:b/>
          <w:sz w:val="25"/>
          <w:szCs w:val="25"/>
        </w:rPr>
        <w:tab/>
      </w:r>
    </w:p>
    <w:p w:rsidR="0011530D" w:rsidRPr="00D95B8F" w:rsidRDefault="00F2481E" w:rsidP="00F2481E">
      <w:pPr>
        <w:spacing w:after="0" w:line="360" w:lineRule="auto"/>
        <w:rPr>
          <w:rFonts w:ascii="Tahoma" w:hAnsi="Tahoma" w:cs="Tahoma"/>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8F1680">
      <w:pPr>
        <w:spacing w:after="0" w:line="360" w:lineRule="auto"/>
        <w:rPr>
          <w:rFonts w:ascii="Tahoma" w:hAnsi="Tahoma" w:cs="Tahoma"/>
          <w:sz w:val="25"/>
          <w:szCs w:val="25"/>
        </w:rPr>
      </w:pPr>
    </w:p>
    <w:p w:rsidR="0011530D" w:rsidRDefault="0011530D" w:rsidP="0011530D">
      <w:pPr>
        <w:spacing w:after="0" w:line="240" w:lineRule="auto"/>
        <w:rPr>
          <w:rFonts w:ascii="Tahoma" w:hAnsi="Tahoma" w:cs="Tahoma"/>
          <w:sz w:val="25"/>
          <w:szCs w:val="25"/>
        </w:rPr>
      </w:pPr>
    </w:p>
    <w:p w:rsidR="00DD4B85" w:rsidRDefault="00DD4B85" w:rsidP="0011530D">
      <w:pPr>
        <w:spacing w:after="0" w:line="360" w:lineRule="auto"/>
        <w:rPr>
          <w:rFonts w:ascii="Tahoma" w:hAnsi="Tahoma" w:cs="Tahoma"/>
          <w:b/>
          <w:sz w:val="25"/>
          <w:szCs w:val="25"/>
        </w:rPr>
      </w:pPr>
      <w:r>
        <w:rPr>
          <w:rFonts w:ascii="Tahoma" w:hAnsi="Tahoma" w:cs="Tahoma"/>
          <w:b/>
          <w:sz w:val="25"/>
          <w:szCs w:val="25"/>
        </w:rPr>
        <w:t>AIR ZIMBABWE HOLDINGS PRIVATE LIMITED</w:t>
      </w:r>
      <w:r w:rsidR="00BB4BD2">
        <w:rPr>
          <w:rFonts w:ascii="Tahoma" w:hAnsi="Tahoma" w:cs="Tahoma"/>
          <w:b/>
          <w:sz w:val="25"/>
          <w:szCs w:val="25"/>
        </w:rPr>
        <w:tab/>
      </w:r>
      <w:r>
        <w:rPr>
          <w:rFonts w:ascii="Tahoma" w:hAnsi="Tahoma" w:cs="Tahoma"/>
          <w:b/>
          <w:sz w:val="25"/>
          <w:szCs w:val="25"/>
        </w:rPr>
        <w:tab/>
        <w:t>Appellant</w:t>
      </w:r>
    </w:p>
    <w:p w:rsidR="0011530D" w:rsidRPr="00D95B8F" w:rsidRDefault="00BB4BD2" w:rsidP="0011530D">
      <w:pPr>
        <w:spacing w:after="0" w:line="360" w:lineRule="auto"/>
        <w:rPr>
          <w:rFonts w:ascii="Tahoma" w:hAnsi="Tahoma" w:cs="Tahoma"/>
          <w:b/>
          <w:sz w:val="25"/>
          <w:szCs w:val="25"/>
        </w:rPr>
      </w:pPr>
      <w:r>
        <w:rPr>
          <w:rFonts w:ascii="Tahoma" w:hAnsi="Tahoma" w:cs="Tahoma"/>
          <w:b/>
          <w:sz w:val="25"/>
          <w:szCs w:val="25"/>
        </w:rPr>
        <w:t>AND</w:t>
      </w:r>
      <w:r w:rsidR="0057241E">
        <w:rPr>
          <w:rFonts w:ascii="Tahoma" w:hAnsi="Tahoma" w:cs="Tahoma"/>
          <w:b/>
          <w:sz w:val="25"/>
          <w:szCs w:val="25"/>
        </w:rPr>
        <w:tab/>
      </w:r>
      <w:r w:rsidR="0057241E">
        <w:rPr>
          <w:rFonts w:ascii="Tahoma" w:hAnsi="Tahoma" w:cs="Tahoma"/>
          <w:b/>
          <w:sz w:val="25"/>
          <w:szCs w:val="25"/>
        </w:rPr>
        <w:tab/>
      </w:r>
      <w:r w:rsidR="0057241E">
        <w:rPr>
          <w:rFonts w:ascii="Tahoma" w:hAnsi="Tahoma" w:cs="Tahoma"/>
          <w:b/>
          <w:sz w:val="25"/>
          <w:szCs w:val="25"/>
        </w:rPr>
        <w:tab/>
      </w:r>
      <w:r w:rsidR="0057241E">
        <w:rPr>
          <w:rFonts w:ascii="Tahoma" w:hAnsi="Tahoma" w:cs="Tahoma"/>
          <w:b/>
          <w:sz w:val="25"/>
          <w:szCs w:val="25"/>
        </w:rPr>
        <w:tab/>
      </w:r>
    </w:p>
    <w:p w:rsidR="0011530D" w:rsidRPr="009111D0" w:rsidRDefault="00DD4B85" w:rsidP="0011530D">
      <w:pPr>
        <w:spacing w:after="0" w:line="240" w:lineRule="auto"/>
        <w:rPr>
          <w:rFonts w:ascii="Tahoma" w:hAnsi="Tahoma" w:cs="Tahoma"/>
          <w:b/>
          <w:sz w:val="25"/>
          <w:szCs w:val="25"/>
        </w:rPr>
      </w:pPr>
      <w:r>
        <w:rPr>
          <w:rFonts w:ascii="Tahoma" w:hAnsi="Tahoma" w:cs="Tahoma"/>
          <w:b/>
          <w:sz w:val="25"/>
          <w:szCs w:val="25"/>
        </w:rPr>
        <w:t>PATIENCE MADAMBI</w:t>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92EC2" w:rsidRPr="00D95B8F">
        <w:rPr>
          <w:rFonts w:ascii="Tahoma" w:hAnsi="Tahoma" w:cs="Tahoma"/>
          <w:b/>
          <w:sz w:val="25"/>
          <w:szCs w:val="25"/>
        </w:rPr>
        <w:tab/>
      </w:r>
      <w:r w:rsidR="003744B2" w:rsidRPr="00D95B8F">
        <w:rPr>
          <w:rFonts w:ascii="Tahoma" w:hAnsi="Tahoma" w:cs="Tahoma"/>
          <w:b/>
          <w:sz w:val="25"/>
          <w:szCs w:val="25"/>
        </w:rPr>
        <w:tab/>
      </w:r>
      <w:r w:rsidR="0011530D" w:rsidRPr="00D95B8F">
        <w:rPr>
          <w:rFonts w:ascii="Tahoma" w:hAnsi="Tahoma" w:cs="Tahoma"/>
          <w:b/>
          <w:sz w:val="25"/>
          <w:szCs w:val="25"/>
        </w:rPr>
        <w:t>Respondent</w:t>
      </w:r>
    </w:p>
    <w:p w:rsidR="0011530D" w:rsidRPr="00D95B8F" w:rsidRDefault="0011530D" w:rsidP="008F1680">
      <w:pPr>
        <w:pStyle w:val="NoSpacing"/>
        <w:spacing w:line="360" w:lineRule="auto"/>
        <w:rPr>
          <w:rFonts w:ascii="Tahoma" w:hAnsi="Tahoma" w:cs="Tahoma"/>
          <w:b/>
          <w:sz w:val="25"/>
          <w:szCs w:val="25"/>
        </w:rPr>
      </w:pPr>
    </w:p>
    <w:p w:rsidR="0011530D" w:rsidRPr="00D95B8F" w:rsidRDefault="0011530D" w:rsidP="0011530D">
      <w:pPr>
        <w:pStyle w:val="NoSpacing"/>
        <w:rPr>
          <w:rFonts w:ascii="Tahoma" w:hAnsi="Tahoma" w:cs="Tahoma"/>
          <w:b/>
          <w:sz w:val="25"/>
          <w:szCs w:val="25"/>
        </w:rPr>
      </w:pPr>
    </w:p>
    <w:p w:rsidR="0011530D" w:rsidRPr="00D95B8F" w:rsidRDefault="007548C0" w:rsidP="0011530D">
      <w:pPr>
        <w:spacing w:after="0" w:line="360" w:lineRule="auto"/>
        <w:rPr>
          <w:rFonts w:ascii="Tahoma" w:hAnsi="Tahoma" w:cs="Tahoma"/>
          <w:sz w:val="25"/>
          <w:szCs w:val="25"/>
        </w:rPr>
      </w:pPr>
      <w:proofErr w:type="gramStart"/>
      <w:r w:rsidRPr="00D95B8F">
        <w:rPr>
          <w:rFonts w:ascii="Tahoma" w:hAnsi="Tahoma" w:cs="Tahoma"/>
          <w:sz w:val="25"/>
          <w:szCs w:val="25"/>
        </w:rPr>
        <w:t>Before the Honourable</w:t>
      </w:r>
      <w:r w:rsidR="0011530D" w:rsidRPr="00D95B8F">
        <w:rPr>
          <w:rFonts w:ascii="Tahoma" w:hAnsi="Tahoma" w:cs="Tahoma"/>
          <w:sz w:val="25"/>
          <w:szCs w:val="25"/>
        </w:rPr>
        <w:t xml:space="preserve"> Mhuri, </w:t>
      </w:r>
      <w:r w:rsidRPr="00D95B8F">
        <w:rPr>
          <w:rFonts w:ascii="Tahoma" w:hAnsi="Tahoma" w:cs="Tahoma"/>
          <w:sz w:val="25"/>
          <w:szCs w:val="25"/>
        </w:rPr>
        <w:t>J.</w:t>
      </w:r>
      <w:proofErr w:type="gramEnd"/>
    </w:p>
    <w:p w:rsidR="00652B98" w:rsidRDefault="004C0E8D" w:rsidP="00947594">
      <w:pPr>
        <w:spacing w:after="0" w:line="360" w:lineRule="auto"/>
        <w:rPr>
          <w:rFonts w:ascii="Tahoma" w:hAnsi="Tahoma" w:cs="Tahoma"/>
          <w:b/>
          <w:sz w:val="25"/>
          <w:szCs w:val="25"/>
        </w:rPr>
      </w:pPr>
      <w:r w:rsidRPr="00D95B8F">
        <w:rPr>
          <w:rFonts w:ascii="Tahoma" w:hAnsi="Tahoma" w:cs="Tahoma"/>
          <w:b/>
          <w:sz w:val="25"/>
          <w:szCs w:val="25"/>
        </w:rPr>
        <w:t>For App</w:t>
      </w:r>
      <w:r w:rsidR="00436C17">
        <w:rPr>
          <w:rFonts w:ascii="Tahoma" w:hAnsi="Tahoma" w:cs="Tahoma"/>
          <w:b/>
          <w:sz w:val="25"/>
          <w:szCs w:val="25"/>
        </w:rPr>
        <w:t>lic</w:t>
      </w:r>
      <w:r w:rsidR="00D95B8F">
        <w:rPr>
          <w:rFonts w:ascii="Tahoma" w:hAnsi="Tahoma" w:cs="Tahoma"/>
          <w:b/>
          <w:sz w:val="25"/>
          <w:szCs w:val="25"/>
        </w:rPr>
        <w:t>ant</w:t>
      </w:r>
      <w:r w:rsidR="00D95B8F">
        <w:rPr>
          <w:rFonts w:ascii="Tahoma" w:hAnsi="Tahoma" w:cs="Tahoma"/>
          <w:b/>
          <w:sz w:val="25"/>
          <w:szCs w:val="25"/>
        </w:rPr>
        <w:tab/>
        <w:t>:</w:t>
      </w:r>
      <w:r w:rsidR="00D95B8F">
        <w:rPr>
          <w:rFonts w:ascii="Tahoma" w:hAnsi="Tahoma" w:cs="Tahoma"/>
          <w:b/>
          <w:sz w:val="25"/>
          <w:szCs w:val="25"/>
        </w:rPr>
        <w:tab/>
      </w:r>
      <w:r w:rsidR="00436C17">
        <w:rPr>
          <w:rFonts w:ascii="Tahoma" w:hAnsi="Tahoma" w:cs="Tahoma"/>
          <w:b/>
          <w:sz w:val="25"/>
          <w:szCs w:val="25"/>
        </w:rPr>
        <w:t xml:space="preserve">Mr A. T. </w:t>
      </w:r>
      <w:proofErr w:type="spellStart"/>
      <w:r w:rsidR="00436C17">
        <w:rPr>
          <w:rFonts w:ascii="Tahoma" w:hAnsi="Tahoma" w:cs="Tahoma"/>
          <w:b/>
          <w:sz w:val="25"/>
          <w:szCs w:val="25"/>
        </w:rPr>
        <w:t>Muza</w:t>
      </w:r>
      <w:proofErr w:type="spellEnd"/>
      <w:r w:rsidR="00436C17">
        <w:rPr>
          <w:rFonts w:ascii="Tahoma" w:hAnsi="Tahoma" w:cs="Tahoma"/>
          <w:b/>
          <w:sz w:val="25"/>
          <w:szCs w:val="25"/>
        </w:rPr>
        <w:t xml:space="preserve"> (Legal Practitioner)</w:t>
      </w:r>
    </w:p>
    <w:p w:rsidR="0011530D" w:rsidRPr="00D95B8F" w:rsidRDefault="00D95B8F" w:rsidP="00C271C0">
      <w:pPr>
        <w:tabs>
          <w:tab w:val="left" w:pos="2160"/>
        </w:tabs>
        <w:spacing w:after="0" w:line="240" w:lineRule="auto"/>
        <w:rPr>
          <w:rFonts w:ascii="Tahoma" w:hAnsi="Tahoma" w:cs="Tahoma"/>
          <w:b/>
          <w:sz w:val="25"/>
          <w:szCs w:val="25"/>
        </w:rPr>
      </w:pPr>
      <w:r>
        <w:rPr>
          <w:rFonts w:ascii="Tahoma" w:hAnsi="Tahoma" w:cs="Tahoma"/>
          <w:b/>
          <w:sz w:val="25"/>
          <w:szCs w:val="25"/>
        </w:rPr>
        <w:t>For Respondent</w:t>
      </w:r>
      <w:r>
        <w:rPr>
          <w:rFonts w:ascii="Tahoma" w:hAnsi="Tahoma" w:cs="Tahoma"/>
          <w:b/>
          <w:sz w:val="25"/>
          <w:szCs w:val="25"/>
        </w:rPr>
        <w:tab/>
        <w:t>:</w:t>
      </w:r>
      <w:r>
        <w:rPr>
          <w:rFonts w:ascii="Tahoma" w:hAnsi="Tahoma" w:cs="Tahoma"/>
          <w:b/>
          <w:sz w:val="25"/>
          <w:szCs w:val="25"/>
        </w:rPr>
        <w:tab/>
      </w:r>
      <w:r w:rsidR="00652B98">
        <w:rPr>
          <w:rFonts w:ascii="Tahoma" w:hAnsi="Tahoma" w:cs="Tahoma"/>
          <w:b/>
          <w:sz w:val="25"/>
          <w:szCs w:val="25"/>
        </w:rPr>
        <w:t>M</w:t>
      </w:r>
      <w:r w:rsidR="00947594">
        <w:rPr>
          <w:rFonts w:ascii="Tahoma" w:hAnsi="Tahoma" w:cs="Tahoma"/>
          <w:b/>
          <w:sz w:val="25"/>
          <w:szCs w:val="25"/>
        </w:rPr>
        <w:t>r</w:t>
      </w:r>
      <w:r w:rsidR="003102CF" w:rsidRPr="00D95B8F">
        <w:rPr>
          <w:rFonts w:ascii="Tahoma" w:hAnsi="Tahoma" w:cs="Tahoma"/>
          <w:b/>
          <w:sz w:val="25"/>
          <w:szCs w:val="25"/>
        </w:rPr>
        <w:t xml:space="preserve"> </w:t>
      </w:r>
      <w:r w:rsidR="00436C17">
        <w:rPr>
          <w:rFonts w:ascii="Tahoma" w:hAnsi="Tahoma" w:cs="Tahoma"/>
          <w:b/>
          <w:sz w:val="25"/>
          <w:szCs w:val="25"/>
        </w:rPr>
        <w:t xml:space="preserve">S. </w:t>
      </w:r>
      <w:proofErr w:type="spellStart"/>
      <w:r w:rsidR="00436C17">
        <w:rPr>
          <w:rFonts w:ascii="Tahoma" w:hAnsi="Tahoma" w:cs="Tahoma"/>
          <w:b/>
          <w:sz w:val="25"/>
          <w:szCs w:val="25"/>
        </w:rPr>
        <w:t>Zvinavakobvu</w:t>
      </w:r>
      <w:proofErr w:type="spellEnd"/>
      <w:r w:rsidR="00C271C0">
        <w:rPr>
          <w:rFonts w:ascii="Tahoma" w:hAnsi="Tahoma" w:cs="Tahoma"/>
          <w:b/>
          <w:sz w:val="25"/>
          <w:szCs w:val="25"/>
        </w:rPr>
        <w:t xml:space="preserve"> (Legal Practitioner)</w:t>
      </w:r>
    </w:p>
    <w:p w:rsidR="0011530D" w:rsidRPr="00D95B8F" w:rsidRDefault="0011530D" w:rsidP="008F1680">
      <w:pPr>
        <w:spacing w:after="0" w:line="360" w:lineRule="auto"/>
        <w:rPr>
          <w:rFonts w:ascii="Tahoma" w:hAnsi="Tahoma" w:cs="Tahoma"/>
          <w:b/>
          <w:sz w:val="25"/>
          <w:szCs w:val="25"/>
        </w:rPr>
      </w:pPr>
    </w:p>
    <w:p w:rsidR="007F16D4" w:rsidRPr="00D95B8F" w:rsidRDefault="007F16D4" w:rsidP="0011530D">
      <w:pPr>
        <w:spacing w:after="0" w:line="240" w:lineRule="auto"/>
        <w:rPr>
          <w:rFonts w:ascii="Tahoma" w:hAnsi="Tahoma" w:cs="Tahoma"/>
          <w:b/>
          <w:sz w:val="25"/>
          <w:szCs w:val="25"/>
        </w:rPr>
      </w:pPr>
    </w:p>
    <w:p w:rsidR="0011530D" w:rsidRDefault="0011530D" w:rsidP="0011530D">
      <w:pPr>
        <w:spacing w:after="120" w:line="240" w:lineRule="auto"/>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A26986" w:rsidRDefault="00A26986" w:rsidP="0011530D">
      <w:pPr>
        <w:spacing w:after="120" w:line="240" w:lineRule="auto"/>
        <w:rPr>
          <w:rFonts w:ascii="Tahoma" w:hAnsi="Tahoma" w:cs="Tahoma"/>
          <w:b/>
          <w:sz w:val="25"/>
          <w:szCs w:val="25"/>
        </w:rPr>
      </w:pPr>
    </w:p>
    <w:p w:rsidR="00A26986" w:rsidRDefault="00A26986" w:rsidP="00921485">
      <w:pPr>
        <w:spacing w:before="240" w:after="120" w:line="360" w:lineRule="auto"/>
        <w:jc w:val="both"/>
        <w:rPr>
          <w:rFonts w:ascii="Tahoma" w:hAnsi="Tahoma" w:cs="Tahoma"/>
          <w:sz w:val="25"/>
          <w:szCs w:val="25"/>
        </w:rPr>
      </w:pPr>
      <w:r>
        <w:rPr>
          <w:rFonts w:ascii="Tahoma" w:hAnsi="Tahoma" w:cs="Tahoma"/>
          <w:b/>
          <w:sz w:val="25"/>
          <w:szCs w:val="25"/>
        </w:rPr>
        <w:tab/>
      </w:r>
      <w:r>
        <w:rPr>
          <w:rFonts w:ascii="Tahoma" w:hAnsi="Tahoma" w:cs="Tahoma"/>
          <w:b/>
          <w:sz w:val="25"/>
          <w:szCs w:val="25"/>
        </w:rPr>
        <w:tab/>
      </w:r>
      <w:r w:rsidRPr="00A26986">
        <w:rPr>
          <w:rFonts w:ascii="Tahoma" w:hAnsi="Tahoma" w:cs="Tahoma"/>
          <w:sz w:val="25"/>
          <w:szCs w:val="25"/>
        </w:rPr>
        <w:t>On the 11</w:t>
      </w:r>
      <w:r w:rsidRPr="00A26986">
        <w:rPr>
          <w:rFonts w:ascii="Tahoma" w:hAnsi="Tahoma" w:cs="Tahoma"/>
          <w:sz w:val="25"/>
          <w:szCs w:val="25"/>
          <w:vertAlign w:val="superscript"/>
        </w:rPr>
        <w:t>th</w:t>
      </w:r>
      <w:r w:rsidRPr="00A26986">
        <w:rPr>
          <w:rFonts w:ascii="Tahoma" w:hAnsi="Tahoma" w:cs="Tahoma"/>
          <w:sz w:val="25"/>
          <w:szCs w:val="25"/>
        </w:rPr>
        <w:t xml:space="preserve"> January 2016</w:t>
      </w:r>
      <w:r>
        <w:rPr>
          <w:rFonts w:ascii="Tahoma" w:hAnsi="Tahoma" w:cs="Tahoma"/>
          <w:sz w:val="25"/>
          <w:szCs w:val="25"/>
        </w:rPr>
        <w:t xml:space="preserve"> the arbitrator Honourable </w:t>
      </w:r>
      <w:proofErr w:type="spellStart"/>
      <w:r>
        <w:rPr>
          <w:rFonts w:ascii="Tahoma" w:hAnsi="Tahoma" w:cs="Tahoma"/>
          <w:sz w:val="25"/>
          <w:szCs w:val="25"/>
        </w:rPr>
        <w:t>Sengwe</w:t>
      </w:r>
      <w:proofErr w:type="spellEnd"/>
      <w:r>
        <w:rPr>
          <w:rFonts w:ascii="Tahoma" w:hAnsi="Tahoma" w:cs="Tahoma"/>
          <w:sz w:val="25"/>
          <w:szCs w:val="25"/>
        </w:rPr>
        <w:t xml:space="preserve"> issued an award which was in favour of the Respondent.</w:t>
      </w:r>
    </w:p>
    <w:p w:rsidR="00921485" w:rsidRDefault="00921485" w:rsidP="00921485">
      <w:pPr>
        <w:spacing w:before="240" w:after="120" w:line="360" w:lineRule="auto"/>
        <w:jc w:val="both"/>
        <w:rPr>
          <w:rFonts w:ascii="Tahoma" w:hAnsi="Tahoma" w:cs="Tahoma"/>
          <w:sz w:val="25"/>
          <w:szCs w:val="25"/>
        </w:rPr>
      </w:pPr>
      <w:r>
        <w:rPr>
          <w:rFonts w:ascii="Tahoma" w:hAnsi="Tahoma" w:cs="Tahoma"/>
          <w:sz w:val="25"/>
          <w:szCs w:val="25"/>
        </w:rPr>
        <w:tab/>
        <w:t>In terms of Rule 15 (1) of the Labour Court Rules, 2006 Statutory Instrument 59/2006, Applicant had 21 days from the date it received the award to note its appeal with this Court, if felt aggrieved by the award.</w:t>
      </w:r>
    </w:p>
    <w:p w:rsidR="00921485" w:rsidRDefault="00921485" w:rsidP="00921485">
      <w:pPr>
        <w:spacing w:before="240" w:after="120" w:line="360" w:lineRule="auto"/>
        <w:jc w:val="both"/>
        <w:rPr>
          <w:rFonts w:ascii="Tahoma" w:hAnsi="Tahoma" w:cs="Tahoma"/>
          <w:sz w:val="25"/>
          <w:szCs w:val="25"/>
        </w:rPr>
      </w:pPr>
      <w:r>
        <w:rPr>
          <w:rFonts w:ascii="Tahoma" w:hAnsi="Tahoma" w:cs="Tahoma"/>
          <w:sz w:val="25"/>
          <w:szCs w:val="25"/>
        </w:rPr>
        <w:tab/>
        <w:t xml:space="preserve">Applicant did not comply with the above Rule hence this application for </w:t>
      </w:r>
      <w:proofErr w:type="spellStart"/>
      <w:r>
        <w:rPr>
          <w:rFonts w:ascii="Tahoma" w:hAnsi="Tahoma" w:cs="Tahoma"/>
          <w:sz w:val="25"/>
          <w:szCs w:val="25"/>
        </w:rPr>
        <w:t>condonation</w:t>
      </w:r>
      <w:proofErr w:type="spellEnd"/>
      <w:r>
        <w:rPr>
          <w:rFonts w:ascii="Tahoma" w:hAnsi="Tahoma" w:cs="Tahoma"/>
          <w:sz w:val="25"/>
          <w:szCs w:val="25"/>
        </w:rPr>
        <w:t xml:space="preserve"> of late noting of appeal.</w:t>
      </w:r>
    </w:p>
    <w:p w:rsidR="00921485" w:rsidRDefault="00921485" w:rsidP="00921485">
      <w:pPr>
        <w:spacing w:before="240" w:after="120" w:line="360" w:lineRule="auto"/>
        <w:jc w:val="both"/>
        <w:rPr>
          <w:rFonts w:ascii="Tahoma" w:hAnsi="Tahoma" w:cs="Tahoma"/>
          <w:sz w:val="25"/>
          <w:szCs w:val="25"/>
        </w:rPr>
      </w:pPr>
      <w:r>
        <w:rPr>
          <w:rFonts w:ascii="Tahoma" w:hAnsi="Tahoma" w:cs="Tahoma"/>
          <w:sz w:val="25"/>
          <w:szCs w:val="25"/>
        </w:rPr>
        <w:tab/>
        <w:t>In support of this application, Applicant’s Ac</w:t>
      </w:r>
      <w:r w:rsidR="00135128">
        <w:rPr>
          <w:rFonts w:ascii="Tahoma" w:hAnsi="Tahoma" w:cs="Tahoma"/>
          <w:sz w:val="25"/>
          <w:szCs w:val="25"/>
        </w:rPr>
        <w:t xml:space="preserve">ting Human Resources Manager T. </w:t>
      </w:r>
      <w:proofErr w:type="spellStart"/>
      <w:proofErr w:type="gramStart"/>
      <w:r w:rsidR="00135128">
        <w:rPr>
          <w:rFonts w:ascii="Tahoma" w:hAnsi="Tahoma" w:cs="Tahoma"/>
          <w:sz w:val="25"/>
          <w:szCs w:val="25"/>
        </w:rPr>
        <w:t>Tiwonge</w:t>
      </w:r>
      <w:proofErr w:type="spellEnd"/>
      <w:r w:rsidR="00135128">
        <w:rPr>
          <w:rFonts w:ascii="Tahoma" w:hAnsi="Tahoma" w:cs="Tahoma"/>
          <w:sz w:val="25"/>
          <w:szCs w:val="25"/>
        </w:rPr>
        <w:t xml:space="preserve">  </w:t>
      </w:r>
      <w:proofErr w:type="spellStart"/>
      <w:r w:rsidR="00135128">
        <w:rPr>
          <w:rFonts w:ascii="Tahoma" w:hAnsi="Tahoma" w:cs="Tahoma"/>
          <w:sz w:val="25"/>
          <w:szCs w:val="25"/>
        </w:rPr>
        <w:t>Mukondya</w:t>
      </w:r>
      <w:proofErr w:type="spellEnd"/>
      <w:proofErr w:type="gramEnd"/>
      <w:r w:rsidR="00135128">
        <w:rPr>
          <w:rFonts w:ascii="Tahoma" w:hAnsi="Tahoma" w:cs="Tahoma"/>
          <w:sz w:val="25"/>
          <w:szCs w:val="25"/>
        </w:rPr>
        <w:t xml:space="preserve"> de</w:t>
      </w:r>
      <w:r>
        <w:rPr>
          <w:rFonts w:ascii="Tahoma" w:hAnsi="Tahoma" w:cs="Tahoma"/>
          <w:sz w:val="25"/>
          <w:szCs w:val="25"/>
        </w:rPr>
        <w:t>posed to and filed a founding</w:t>
      </w:r>
      <w:r w:rsidR="00135128">
        <w:rPr>
          <w:rFonts w:ascii="Tahoma" w:hAnsi="Tahoma" w:cs="Tahoma"/>
          <w:sz w:val="25"/>
          <w:szCs w:val="25"/>
        </w:rPr>
        <w:t xml:space="preserve"> affidavit. She states in paragraph 1 of the</w:t>
      </w:r>
      <w:r>
        <w:rPr>
          <w:rFonts w:ascii="Tahoma" w:hAnsi="Tahoma" w:cs="Tahoma"/>
          <w:sz w:val="25"/>
          <w:szCs w:val="25"/>
        </w:rPr>
        <w:t xml:space="preserve"> affidavit that </w:t>
      </w:r>
      <w:r w:rsidR="00135128">
        <w:rPr>
          <w:rFonts w:ascii="Tahoma" w:hAnsi="Tahoma" w:cs="Tahoma"/>
          <w:sz w:val="25"/>
          <w:szCs w:val="25"/>
        </w:rPr>
        <w:t>she is duly authorised to de</w:t>
      </w:r>
      <w:r>
        <w:rPr>
          <w:rFonts w:ascii="Tahoma" w:hAnsi="Tahoma" w:cs="Tahoma"/>
          <w:sz w:val="25"/>
          <w:szCs w:val="25"/>
        </w:rPr>
        <w:t>pose to the affidavit on behalf of the Applicant.</w:t>
      </w:r>
    </w:p>
    <w:p w:rsidR="00921485" w:rsidRDefault="00921485" w:rsidP="00624B6D">
      <w:pPr>
        <w:spacing w:after="0" w:line="360" w:lineRule="auto"/>
        <w:jc w:val="both"/>
        <w:rPr>
          <w:rFonts w:ascii="Tahoma" w:hAnsi="Tahoma" w:cs="Tahoma"/>
          <w:sz w:val="25"/>
          <w:szCs w:val="25"/>
        </w:rPr>
      </w:pPr>
      <w:r>
        <w:rPr>
          <w:rFonts w:ascii="Tahoma" w:hAnsi="Tahoma" w:cs="Tahoma"/>
          <w:sz w:val="25"/>
          <w:szCs w:val="25"/>
        </w:rPr>
        <w:lastRenderedPageBreak/>
        <w:tab/>
        <w:t>In her response to the application</w:t>
      </w:r>
      <w:r w:rsidR="00624B6D">
        <w:rPr>
          <w:rFonts w:ascii="Tahoma" w:hAnsi="Tahoma" w:cs="Tahoma"/>
          <w:sz w:val="25"/>
          <w:szCs w:val="25"/>
        </w:rPr>
        <w:t xml:space="preserve">, Respondent took issue with </w:t>
      </w:r>
      <w:proofErr w:type="spellStart"/>
      <w:r w:rsidR="00624B6D">
        <w:rPr>
          <w:rFonts w:ascii="Tahoma" w:hAnsi="Tahoma" w:cs="Tahoma"/>
          <w:sz w:val="25"/>
          <w:szCs w:val="25"/>
        </w:rPr>
        <w:t>Mu</w:t>
      </w:r>
      <w:r>
        <w:rPr>
          <w:rFonts w:ascii="Tahoma" w:hAnsi="Tahoma" w:cs="Tahoma"/>
          <w:sz w:val="25"/>
          <w:szCs w:val="25"/>
        </w:rPr>
        <w:t>kondya</w:t>
      </w:r>
      <w:r w:rsidR="000959B2">
        <w:rPr>
          <w:rFonts w:ascii="Tahoma" w:hAnsi="Tahoma" w:cs="Tahoma"/>
          <w:sz w:val="25"/>
          <w:szCs w:val="25"/>
        </w:rPr>
        <w:t>’s</w:t>
      </w:r>
      <w:proofErr w:type="spellEnd"/>
      <w:r>
        <w:rPr>
          <w:rFonts w:ascii="Tahoma" w:hAnsi="Tahoma" w:cs="Tahoma"/>
          <w:sz w:val="25"/>
          <w:szCs w:val="25"/>
        </w:rPr>
        <w:t xml:space="preserve"> authority to depose</w:t>
      </w:r>
      <w:r w:rsidR="00D60667">
        <w:rPr>
          <w:rFonts w:ascii="Tahoma" w:hAnsi="Tahoma" w:cs="Tahoma"/>
          <w:sz w:val="25"/>
          <w:szCs w:val="25"/>
        </w:rPr>
        <w:t xml:space="preserve"> to an affidavit on behalf of Applicant.</w:t>
      </w:r>
    </w:p>
    <w:p w:rsidR="00D60667" w:rsidRDefault="00D60667" w:rsidP="00624B6D">
      <w:pPr>
        <w:spacing w:after="0" w:line="360" w:lineRule="auto"/>
        <w:jc w:val="both"/>
        <w:rPr>
          <w:rFonts w:ascii="Tahoma" w:hAnsi="Tahoma" w:cs="Tahoma"/>
          <w:sz w:val="25"/>
          <w:szCs w:val="25"/>
        </w:rPr>
      </w:pPr>
      <w:r>
        <w:rPr>
          <w:rFonts w:ascii="Tahoma" w:hAnsi="Tahoma" w:cs="Tahoma"/>
          <w:sz w:val="25"/>
          <w:szCs w:val="25"/>
        </w:rPr>
        <w:tab/>
        <w:t>At the hearing of this application both parties’ Legal Practitioners raised preliminary issues, which if upheld will dispose of this application without going into the merits.</w:t>
      </w:r>
    </w:p>
    <w:p w:rsidR="00D60667" w:rsidRDefault="00D60667" w:rsidP="00624B6D">
      <w:pPr>
        <w:spacing w:after="0" w:line="360" w:lineRule="auto"/>
        <w:jc w:val="both"/>
        <w:rPr>
          <w:rFonts w:ascii="Tahoma" w:hAnsi="Tahoma" w:cs="Tahoma"/>
          <w:sz w:val="25"/>
          <w:szCs w:val="25"/>
        </w:rPr>
      </w:pPr>
      <w:r>
        <w:rPr>
          <w:rFonts w:ascii="Tahoma" w:hAnsi="Tahoma" w:cs="Tahoma"/>
          <w:sz w:val="25"/>
          <w:szCs w:val="25"/>
        </w:rPr>
        <w:tab/>
        <w:t>Applicant’s point</w:t>
      </w:r>
      <w:r w:rsidR="000959B2">
        <w:rPr>
          <w:rFonts w:ascii="Tahoma" w:hAnsi="Tahoma" w:cs="Tahoma"/>
          <w:sz w:val="25"/>
          <w:szCs w:val="25"/>
        </w:rPr>
        <w:t>s</w:t>
      </w:r>
      <w:r>
        <w:rPr>
          <w:rFonts w:ascii="Tahoma" w:hAnsi="Tahoma" w:cs="Tahoma"/>
          <w:sz w:val="25"/>
          <w:szCs w:val="25"/>
        </w:rPr>
        <w:t xml:space="preserve"> in </w:t>
      </w:r>
      <w:proofErr w:type="spellStart"/>
      <w:r w:rsidRPr="00D60667">
        <w:rPr>
          <w:rFonts w:ascii="Tahoma" w:hAnsi="Tahoma" w:cs="Tahoma"/>
          <w:i/>
          <w:sz w:val="25"/>
          <w:szCs w:val="25"/>
        </w:rPr>
        <w:t>limine</w:t>
      </w:r>
      <w:proofErr w:type="spellEnd"/>
      <w:r>
        <w:rPr>
          <w:rFonts w:ascii="Tahoma" w:hAnsi="Tahoma" w:cs="Tahoma"/>
          <w:sz w:val="25"/>
          <w:szCs w:val="25"/>
        </w:rPr>
        <w:t xml:space="preserve"> were on</w:t>
      </w:r>
    </w:p>
    <w:p w:rsidR="00624B6D" w:rsidRDefault="00624B6D" w:rsidP="00624B6D">
      <w:pPr>
        <w:pStyle w:val="ListParagraph"/>
        <w:numPr>
          <w:ilvl w:val="0"/>
          <w:numId w:val="6"/>
        </w:numPr>
        <w:spacing w:after="0" w:line="360" w:lineRule="auto"/>
        <w:jc w:val="both"/>
        <w:rPr>
          <w:rFonts w:ascii="Tahoma" w:hAnsi="Tahoma" w:cs="Tahoma"/>
          <w:sz w:val="25"/>
          <w:szCs w:val="25"/>
        </w:rPr>
      </w:pPr>
      <w:r w:rsidRPr="00624B6D">
        <w:rPr>
          <w:rFonts w:ascii="Tahoma" w:hAnsi="Tahoma" w:cs="Tahoma"/>
          <w:sz w:val="25"/>
          <w:szCs w:val="25"/>
        </w:rPr>
        <w:t>the absence</w:t>
      </w:r>
      <w:r>
        <w:rPr>
          <w:rFonts w:ascii="Tahoma" w:hAnsi="Tahoma" w:cs="Tahoma"/>
          <w:sz w:val="25"/>
          <w:szCs w:val="25"/>
        </w:rPr>
        <w:t xml:space="preserve"> of Respondent at the hearing,</w:t>
      </w:r>
    </w:p>
    <w:p w:rsidR="00624B6D" w:rsidRDefault="00624B6D" w:rsidP="00624B6D">
      <w:pPr>
        <w:pStyle w:val="ListParagraph"/>
        <w:spacing w:after="0" w:line="360" w:lineRule="auto"/>
        <w:jc w:val="both"/>
        <w:rPr>
          <w:rFonts w:ascii="Tahoma" w:hAnsi="Tahoma" w:cs="Tahoma"/>
          <w:sz w:val="25"/>
          <w:szCs w:val="25"/>
        </w:rPr>
      </w:pPr>
      <w:proofErr w:type="gramStart"/>
      <w:r>
        <w:rPr>
          <w:rFonts w:ascii="Tahoma" w:hAnsi="Tahoma" w:cs="Tahoma"/>
          <w:sz w:val="25"/>
          <w:szCs w:val="25"/>
        </w:rPr>
        <w:t>and</w:t>
      </w:r>
      <w:proofErr w:type="gramEnd"/>
    </w:p>
    <w:p w:rsidR="00624B6D" w:rsidRDefault="00624B6D" w:rsidP="00624B6D">
      <w:pPr>
        <w:pStyle w:val="ListParagraph"/>
        <w:numPr>
          <w:ilvl w:val="0"/>
          <w:numId w:val="6"/>
        </w:numPr>
        <w:spacing w:after="0" w:line="360" w:lineRule="auto"/>
        <w:jc w:val="both"/>
        <w:rPr>
          <w:rFonts w:ascii="Tahoma" w:hAnsi="Tahoma" w:cs="Tahoma"/>
          <w:sz w:val="25"/>
          <w:szCs w:val="25"/>
        </w:rPr>
      </w:pPr>
      <w:proofErr w:type="gramStart"/>
      <w:r>
        <w:rPr>
          <w:rFonts w:ascii="Tahoma" w:hAnsi="Tahoma" w:cs="Tahoma"/>
          <w:sz w:val="25"/>
          <w:szCs w:val="25"/>
        </w:rPr>
        <w:t>notice</w:t>
      </w:r>
      <w:proofErr w:type="gramEnd"/>
      <w:r>
        <w:rPr>
          <w:rFonts w:ascii="Tahoma" w:hAnsi="Tahoma" w:cs="Tahoma"/>
          <w:sz w:val="25"/>
          <w:szCs w:val="25"/>
        </w:rPr>
        <w:t xml:space="preserve"> of response by Respondent.</w:t>
      </w:r>
    </w:p>
    <w:p w:rsidR="00624B6D" w:rsidRDefault="00624B6D" w:rsidP="00624B6D">
      <w:pPr>
        <w:spacing w:after="0" w:line="360" w:lineRule="auto"/>
        <w:ind w:left="360"/>
        <w:jc w:val="both"/>
        <w:rPr>
          <w:rFonts w:ascii="Tahoma" w:hAnsi="Tahoma" w:cs="Tahoma"/>
          <w:sz w:val="25"/>
          <w:szCs w:val="25"/>
        </w:rPr>
      </w:pPr>
      <w:r>
        <w:rPr>
          <w:rFonts w:ascii="Tahoma" w:hAnsi="Tahoma" w:cs="Tahoma"/>
          <w:sz w:val="25"/>
          <w:szCs w:val="25"/>
        </w:rPr>
        <w:t xml:space="preserve">Respondent’s point in </w:t>
      </w:r>
      <w:proofErr w:type="spellStart"/>
      <w:r>
        <w:rPr>
          <w:rFonts w:ascii="Tahoma" w:hAnsi="Tahoma" w:cs="Tahoma"/>
          <w:sz w:val="25"/>
          <w:szCs w:val="25"/>
        </w:rPr>
        <w:t>limine</w:t>
      </w:r>
      <w:proofErr w:type="spellEnd"/>
      <w:r>
        <w:rPr>
          <w:rFonts w:ascii="Tahoma" w:hAnsi="Tahoma" w:cs="Tahoma"/>
          <w:sz w:val="25"/>
          <w:szCs w:val="25"/>
        </w:rPr>
        <w:t xml:space="preserve"> was on</w:t>
      </w:r>
    </w:p>
    <w:p w:rsidR="00624B6D" w:rsidRDefault="00624B6D" w:rsidP="00624B6D">
      <w:pPr>
        <w:pStyle w:val="ListParagraph"/>
        <w:numPr>
          <w:ilvl w:val="0"/>
          <w:numId w:val="6"/>
        </w:numPr>
        <w:spacing w:after="0" w:line="360" w:lineRule="auto"/>
        <w:jc w:val="both"/>
        <w:rPr>
          <w:rFonts w:ascii="Tahoma" w:hAnsi="Tahoma" w:cs="Tahoma"/>
          <w:sz w:val="25"/>
          <w:szCs w:val="25"/>
        </w:rPr>
      </w:pPr>
      <w:proofErr w:type="gramStart"/>
      <w:r>
        <w:rPr>
          <w:rFonts w:ascii="Tahoma" w:hAnsi="Tahoma" w:cs="Tahoma"/>
          <w:sz w:val="25"/>
          <w:szCs w:val="25"/>
        </w:rPr>
        <w:t>the</w:t>
      </w:r>
      <w:proofErr w:type="gramEnd"/>
      <w:r>
        <w:rPr>
          <w:rFonts w:ascii="Tahoma" w:hAnsi="Tahoma" w:cs="Tahoma"/>
          <w:sz w:val="25"/>
          <w:szCs w:val="25"/>
        </w:rPr>
        <w:t xml:space="preserve"> lack of authority on the part of </w:t>
      </w:r>
      <w:proofErr w:type="spellStart"/>
      <w:r>
        <w:rPr>
          <w:rFonts w:ascii="Tahoma" w:hAnsi="Tahoma" w:cs="Tahoma"/>
          <w:sz w:val="25"/>
          <w:szCs w:val="25"/>
        </w:rPr>
        <w:t>Mukondya</w:t>
      </w:r>
      <w:proofErr w:type="spellEnd"/>
      <w:r>
        <w:rPr>
          <w:rFonts w:ascii="Tahoma" w:hAnsi="Tahoma" w:cs="Tahoma"/>
          <w:sz w:val="25"/>
          <w:szCs w:val="25"/>
        </w:rPr>
        <w:t xml:space="preserve"> to depose to a founding affidavit.</w:t>
      </w:r>
    </w:p>
    <w:p w:rsidR="00487801" w:rsidRDefault="00487801" w:rsidP="00487801">
      <w:pPr>
        <w:pStyle w:val="ListParagraph"/>
        <w:spacing w:after="0" w:line="360" w:lineRule="auto"/>
        <w:jc w:val="both"/>
        <w:rPr>
          <w:rFonts w:ascii="Tahoma" w:hAnsi="Tahoma" w:cs="Tahoma"/>
          <w:sz w:val="25"/>
          <w:szCs w:val="25"/>
        </w:rPr>
      </w:pPr>
      <w:r>
        <w:rPr>
          <w:rFonts w:ascii="Tahoma" w:hAnsi="Tahoma" w:cs="Tahoma"/>
          <w:sz w:val="25"/>
          <w:szCs w:val="25"/>
        </w:rPr>
        <w:t>I will deal first with Applicant’s points.</w:t>
      </w:r>
    </w:p>
    <w:p w:rsidR="00487801" w:rsidRDefault="00487801" w:rsidP="00487801">
      <w:pPr>
        <w:spacing w:after="0" w:line="360" w:lineRule="auto"/>
        <w:ind w:firstLine="720"/>
        <w:jc w:val="both"/>
        <w:rPr>
          <w:rFonts w:ascii="Tahoma" w:hAnsi="Tahoma" w:cs="Tahoma"/>
          <w:sz w:val="25"/>
          <w:szCs w:val="25"/>
        </w:rPr>
      </w:pPr>
      <w:r w:rsidRPr="00487801">
        <w:rPr>
          <w:rFonts w:ascii="Tahoma" w:hAnsi="Tahoma" w:cs="Tahoma"/>
          <w:sz w:val="25"/>
          <w:szCs w:val="25"/>
        </w:rPr>
        <w:t>It was Applicant’s submission that since Respondent was not in attendance, the application must be granted as a default judgment in terms of Rule 30. A Legal Practitioner is not a party to the proceedings but assists a party in the proceedings and so a party is to be present until excused by the Court.</w:t>
      </w:r>
    </w:p>
    <w:p w:rsidR="003E4AB6" w:rsidRDefault="003E4AB6" w:rsidP="00487801">
      <w:pPr>
        <w:spacing w:after="0" w:line="360" w:lineRule="auto"/>
        <w:ind w:firstLine="720"/>
        <w:jc w:val="both"/>
        <w:rPr>
          <w:rFonts w:ascii="Tahoma" w:hAnsi="Tahoma" w:cs="Tahoma"/>
          <w:sz w:val="25"/>
          <w:szCs w:val="25"/>
        </w:rPr>
      </w:pPr>
      <w:r>
        <w:rPr>
          <w:rFonts w:ascii="Tahoma" w:hAnsi="Tahoma" w:cs="Tahoma"/>
          <w:sz w:val="25"/>
          <w:szCs w:val="25"/>
        </w:rPr>
        <w:t>Applicant also submitted that there is no response to its application as the response was not on affidavit. The application must therefore proceed unopposed and be granted.</w:t>
      </w:r>
    </w:p>
    <w:p w:rsidR="003E4AB6" w:rsidRDefault="003E4AB6" w:rsidP="00487801">
      <w:pPr>
        <w:spacing w:after="0" w:line="360" w:lineRule="auto"/>
        <w:ind w:firstLine="720"/>
        <w:jc w:val="both"/>
        <w:rPr>
          <w:rFonts w:ascii="Tahoma" w:hAnsi="Tahoma" w:cs="Tahoma"/>
          <w:sz w:val="25"/>
          <w:szCs w:val="25"/>
        </w:rPr>
      </w:pPr>
      <w:r>
        <w:rPr>
          <w:rFonts w:ascii="Tahoma" w:hAnsi="Tahoma" w:cs="Tahoma"/>
          <w:sz w:val="25"/>
          <w:szCs w:val="25"/>
        </w:rPr>
        <w:t xml:space="preserve">I find Applicant’s points in </w:t>
      </w:r>
      <w:proofErr w:type="spellStart"/>
      <w:r w:rsidRPr="003E4AB6">
        <w:rPr>
          <w:rFonts w:ascii="Tahoma" w:hAnsi="Tahoma" w:cs="Tahoma"/>
          <w:i/>
          <w:sz w:val="25"/>
          <w:szCs w:val="25"/>
        </w:rPr>
        <w:t>limine</w:t>
      </w:r>
      <w:proofErr w:type="spellEnd"/>
      <w:r>
        <w:rPr>
          <w:rFonts w:ascii="Tahoma" w:hAnsi="Tahoma" w:cs="Tahoma"/>
          <w:sz w:val="25"/>
          <w:szCs w:val="25"/>
        </w:rPr>
        <w:t xml:space="preserve"> to be totally</w:t>
      </w:r>
      <w:r w:rsidR="00A81E26">
        <w:rPr>
          <w:rFonts w:ascii="Tahoma" w:hAnsi="Tahoma" w:cs="Tahoma"/>
          <w:sz w:val="25"/>
          <w:szCs w:val="25"/>
        </w:rPr>
        <w:t xml:space="preserve"> without merit.</w:t>
      </w:r>
    </w:p>
    <w:p w:rsidR="00A81E26" w:rsidRDefault="00A81E26" w:rsidP="00487801">
      <w:pPr>
        <w:spacing w:after="0" w:line="360" w:lineRule="auto"/>
        <w:ind w:firstLine="720"/>
        <w:jc w:val="both"/>
        <w:rPr>
          <w:rFonts w:ascii="Tahoma" w:hAnsi="Tahoma" w:cs="Tahoma"/>
          <w:sz w:val="25"/>
          <w:szCs w:val="25"/>
        </w:rPr>
      </w:pPr>
      <w:r>
        <w:rPr>
          <w:rFonts w:ascii="Tahoma" w:hAnsi="Tahoma" w:cs="Tahoma"/>
          <w:sz w:val="25"/>
          <w:szCs w:val="25"/>
        </w:rPr>
        <w:t xml:space="preserve">Section 92 of the Labour Act </w:t>
      </w:r>
      <w:r w:rsidRPr="00A169CF">
        <w:rPr>
          <w:rFonts w:ascii="Tahoma" w:hAnsi="Tahoma" w:cs="Tahoma"/>
          <w:i/>
          <w:sz w:val="25"/>
          <w:szCs w:val="25"/>
        </w:rPr>
        <w:t>(</w:t>
      </w:r>
      <w:r w:rsidRPr="005A42D2">
        <w:rPr>
          <w:rFonts w:ascii="Tahoma" w:hAnsi="Tahoma" w:cs="Tahoma"/>
          <w:i/>
          <w:sz w:val="25"/>
          <w:szCs w:val="25"/>
        </w:rPr>
        <w:t>Cap: 28:01)</w:t>
      </w:r>
      <w:r>
        <w:rPr>
          <w:rFonts w:ascii="Tahoma" w:hAnsi="Tahoma" w:cs="Tahoma"/>
          <w:sz w:val="25"/>
          <w:szCs w:val="25"/>
        </w:rPr>
        <w:t xml:space="preserve"> provides;</w:t>
      </w:r>
    </w:p>
    <w:p w:rsidR="00A81E26" w:rsidRPr="00992350" w:rsidRDefault="00A81E26" w:rsidP="00487801">
      <w:pPr>
        <w:spacing w:after="0" w:line="360" w:lineRule="auto"/>
        <w:ind w:firstLine="720"/>
        <w:jc w:val="both"/>
        <w:rPr>
          <w:rFonts w:ascii="Tahoma" w:hAnsi="Tahoma" w:cs="Tahoma"/>
          <w:i/>
          <w:sz w:val="25"/>
          <w:szCs w:val="25"/>
        </w:rPr>
      </w:pPr>
      <w:r>
        <w:rPr>
          <w:rFonts w:ascii="Tahoma" w:hAnsi="Tahoma" w:cs="Tahoma"/>
          <w:sz w:val="25"/>
          <w:szCs w:val="25"/>
        </w:rPr>
        <w:t>“</w:t>
      </w:r>
      <w:r w:rsidR="00B37C84" w:rsidRPr="00992350">
        <w:rPr>
          <w:rFonts w:ascii="Tahoma" w:hAnsi="Tahoma" w:cs="Tahoma"/>
          <w:b/>
          <w:i/>
          <w:sz w:val="25"/>
          <w:szCs w:val="25"/>
        </w:rPr>
        <w:t>Representation of parties</w:t>
      </w:r>
    </w:p>
    <w:p w:rsidR="00B37C84" w:rsidRPr="00992350" w:rsidRDefault="00B37C84" w:rsidP="00B37C84">
      <w:pPr>
        <w:spacing w:after="0" w:line="360" w:lineRule="auto"/>
        <w:ind w:left="720"/>
        <w:jc w:val="both"/>
        <w:rPr>
          <w:rFonts w:ascii="Tahoma" w:hAnsi="Tahoma" w:cs="Tahoma"/>
          <w:i/>
          <w:sz w:val="25"/>
          <w:szCs w:val="25"/>
        </w:rPr>
      </w:pPr>
      <w:r w:rsidRPr="00992350">
        <w:rPr>
          <w:rFonts w:ascii="Tahoma" w:hAnsi="Tahoma" w:cs="Tahoma"/>
          <w:i/>
          <w:sz w:val="25"/>
          <w:szCs w:val="25"/>
        </w:rPr>
        <w:t>A party to a matter before the Labour Court may appear in person or represented and appear by-</w:t>
      </w:r>
    </w:p>
    <w:p w:rsidR="00B37C84" w:rsidRPr="00992350" w:rsidRDefault="00B37C84" w:rsidP="00B37C84">
      <w:pPr>
        <w:pStyle w:val="ListParagraph"/>
        <w:numPr>
          <w:ilvl w:val="0"/>
          <w:numId w:val="7"/>
        </w:numPr>
        <w:spacing w:after="0" w:line="360" w:lineRule="auto"/>
        <w:jc w:val="both"/>
        <w:rPr>
          <w:rFonts w:ascii="Tahoma" w:hAnsi="Tahoma" w:cs="Tahoma"/>
          <w:i/>
          <w:sz w:val="25"/>
          <w:szCs w:val="25"/>
        </w:rPr>
      </w:pPr>
      <w:r w:rsidRPr="00992350">
        <w:rPr>
          <w:rFonts w:ascii="Tahoma" w:hAnsi="Tahoma" w:cs="Tahoma"/>
          <w:i/>
          <w:sz w:val="25"/>
          <w:szCs w:val="25"/>
        </w:rPr>
        <w:t>a legal practitioner registered in terms of the Legal Practitioners act [Chapter 27:07]; or</w:t>
      </w:r>
    </w:p>
    <w:p w:rsidR="00B37C84" w:rsidRPr="00677E92" w:rsidRDefault="00B37C84" w:rsidP="00B37C84">
      <w:pPr>
        <w:pStyle w:val="ListParagraph"/>
        <w:numPr>
          <w:ilvl w:val="0"/>
          <w:numId w:val="7"/>
        </w:numPr>
        <w:spacing w:after="0" w:line="360" w:lineRule="auto"/>
        <w:jc w:val="both"/>
        <w:rPr>
          <w:rFonts w:ascii="Tahoma" w:hAnsi="Tahoma" w:cs="Tahoma"/>
          <w:sz w:val="25"/>
          <w:szCs w:val="25"/>
        </w:rPr>
      </w:pPr>
      <w:proofErr w:type="gramStart"/>
      <w:r w:rsidRPr="00992350">
        <w:rPr>
          <w:rFonts w:ascii="Tahoma" w:hAnsi="Tahoma" w:cs="Tahoma"/>
          <w:i/>
          <w:sz w:val="25"/>
          <w:szCs w:val="25"/>
        </w:rPr>
        <w:t>an</w:t>
      </w:r>
      <w:proofErr w:type="gramEnd"/>
      <w:r w:rsidRPr="00992350">
        <w:rPr>
          <w:rFonts w:ascii="Tahoma" w:hAnsi="Tahoma" w:cs="Tahoma"/>
          <w:i/>
          <w:sz w:val="25"/>
          <w:szCs w:val="25"/>
        </w:rPr>
        <w:t xml:space="preserve"> official employee of a registered trade union or </w:t>
      </w:r>
      <w:proofErr w:type="spellStart"/>
      <w:r w:rsidRPr="00992350">
        <w:rPr>
          <w:rFonts w:ascii="Tahoma" w:hAnsi="Tahoma" w:cs="Tahoma"/>
          <w:i/>
          <w:sz w:val="25"/>
          <w:szCs w:val="25"/>
        </w:rPr>
        <w:t>employers</w:t>
      </w:r>
      <w:proofErr w:type="spellEnd"/>
      <w:r w:rsidRPr="00992350">
        <w:rPr>
          <w:rFonts w:ascii="Tahoma" w:hAnsi="Tahoma" w:cs="Tahoma"/>
          <w:i/>
          <w:sz w:val="25"/>
          <w:szCs w:val="25"/>
        </w:rPr>
        <w:t xml:space="preserve"> organisation of which the party is a member</w:t>
      </w:r>
      <w:r w:rsidR="00992350" w:rsidRPr="00992350">
        <w:rPr>
          <w:rFonts w:ascii="Tahoma" w:hAnsi="Tahoma" w:cs="Tahoma"/>
          <w:i/>
          <w:sz w:val="25"/>
          <w:szCs w:val="25"/>
        </w:rPr>
        <w:t>”</w:t>
      </w:r>
      <w:r w:rsidRPr="00992350">
        <w:rPr>
          <w:rFonts w:ascii="Tahoma" w:hAnsi="Tahoma" w:cs="Tahoma"/>
          <w:i/>
          <w:sz w:val="25"/>
          <w:szCs w:val="25"/>
        </w:rPr>
        <w:t>.</w:t>
      </w:r>
    </w:p>
    <w:p w:rsidR="00677E92" w:rsidRDefault="00677E92" w:rsidP="00677E92">
      <w:pPr>
        <w:spacing w:after="0" w:line="360" w:lineRule="auto"/>
        <w:ind w:firstLine="720"/>
        <w:jc w:val="both"/>
        <w:rPr>
          <w:rFonts w:ascii="Tahoma" w:hAnsi="Tahoma" w:cs="Tahoma"/>
          <w:sz w:val="25"/>
          <w:szCs w:val="25"/>
        </w:rPr>
      </w:pPr>
      <w:r>
        <w:rPr>
          <w:rFonts w:ascii="Tahoma" w:hAnsi="Tahoma" w:cs="Tahoma"/>
          <w:sz w:val="25"/>
          <w:szCs w:val="25"/>
        </w:rPr>
        <w:t>It goes without saying therefore that a party can either appear in person or be represented by a Legal Practitioner or Union Representative.</w:t>
      </w:r>
    </w:p>
    <w:p w:rsidR="00677E92" w:rsidRDefault="00677E92" w:rsidP="00677E92">
      <w:pPr>
        <w:spacing w:after="0" w:line="360" w:lineRule="auto"/>
        <w:ind w:firstLine="720"/>
        <w:jc w:val="both"/>
        <w:rPr>
          <w:rFonts w:ascii="Tahoma" w:hAnsi="Tahoma" w:cs="Tahoma"/>
          <w:sz w:val="25"/>
          <w:szCs w:val="25"/>
        </w:rPr>
      </w:pPr>
      <w:r>
        <w:rPr>
          <w:rFonts w:ascii="Tahoma" w:hAnsi="Tahoma" w:cs="Tahoma"/>
          <w:sz w:val="25"/>
          <w:szCs w:val="25"/>
        </w:rPr>
        <w:t>Rule 30</w:t>
      </w:r>
      <w:r w:rsidR="00D43E96">
        <w:rPr>
          <w:rFonts w:ascii="Tahoma" w:hAnsi="Tahoma" w:cs="Tahoma"/>
          <w:sz w:val="25"/>
          <w:szCs w:val="25"/>
        </w:rPr>
        <w:t xml:space="preserve"> provides for a situation where </w:t>
      </w:r>
      <w:r w:rsidR="00287025">
        <w:rPr>
          <w:rFonts w:ascii="Tahoma" w:hAnsi="Tahoma" w:cs="Tahoma"/>
          <w:sz w:val="25"/>
          <w:szCs w:val="25"/>
        </w:rPr>
        <w:t xml:space="preserve">a </w:t>
      </w:r>
      <w:r>
        <w:rPr>
          <w:rFonts w:ascii="Tahoma" w:hAnsi="Tahoma" w:cs="Tahoma"/>
          <w:sz w:val="25"/>
          <w:szCs w:val="25"/>
        </w:rPr>
        <w:t>party or witness fails to appear</w:t>
      </w:r>
      <w:r w:rsidR="00D43E96">
        <w:rPr>
          <w:rFonts w:ascii="Tahoma" w:hAnsi="Tahoma" w:cs="Tahoma"/>
          <w:sz w:val="25"/>
          <w:szCs w:val="25"/>
        </w:rPr>
        <w:t>.</w:t>
      </w:r>
      <w:r>
        <w:rPr>
          <w:rFonts w:ascii="Tahoma" w:hAnsi="Tahoma" w:cs="Tahoma"/>
          <w:sz w:val="25"/>
          <w:szCs w:val="25"/>
        </w:rPr>
        <w:t xml:space="preserve"> </w:t>
      </w:r>
    </w:p>
    <w:p w:rsidR="00677E92" w:rsidRPr="00A169CF" w:rsidRDefault="00D43E96" w:rsidP="00D43E96">
      <w:pPr>
        <w:spacing w:after="0" w:line="360" w:lineRule="auto"/>
        <w:ind w:left="1440" w:hanging="1440"/>
        <w:jc w:val="both"/>
        <w:rPr>
          <w:rFonts w:ascii="Tahoma" w:hAnsi="Tahoma" w:cs="Tahoma"/>
          <w:i/>
          <w:sz w:val="25"/>
          <w:szCs w:val="25"/>
        </w:rPr>
      </w:pPr>
      <w:r>
        <w:rPr>
          <w:rFonts w:ascii="Tahoma" w:hAnsi="Tahoma" w:cs="Tahoma"/>
          <w:sz w:val="25"/>
          <w:szCs w:val="25"/>
        </w:rPr>
        <w:t>It states</w:t>
      </w:r>
      <w:r>
        <w:rPr>
          <w:rFonts w:ascii="Tahoma" w:hAnsi="Tahoma" w:cs="Tahoma"/>
          <w:sz w:val="25"/>
          <w:szCs w:val="25"/>
        </w:rPr>
        <w:tab/>
      </w:r>
      <w:r w:rsidR="00677E92">
        <w:rPr>
          <w:rFonts w:ascii="Tahoma" w:hAnsi="Tahoma" w:cs="Tahoma"/>
          <w:sz w:val="25"/>
          <w:szCs w:val="25"/>
        </w:rPr>
        <w:t>“</w:t>
      </w:r>
      <w:r w:rsidR="00677E92" w:rsidRPr="00A169CF">
        <w:rPr>
          <w:rFonts w:ascii="Tahoma" w:hAnsi="Tahoma" w:cs="Tahoma"/>
          <w:i/>
          <w:sz w:val="25"/>
          <w:szCs w:val="25"/>
        </w:rPr>
        <w:t>Where a party or witness fails to appear at a hearing, the Court may, according to the nature of the case, or as the justice of the case requires-</w:t>
      </w:r>
    </w:p>
    <w:p w:rsidR="00677E92" w:rsidRPr="00A169CF" w:rsidRDefault="00677E92" w:rsidP="00677E92">
      <w:pPr>
        <w:pStyle w:val="ListParagraph"/>
        <w:numPr>
          <w:ilvl w:val="0"/>
          <w:numId w:val="8"/>
        </w:numPr>
        <w:spacing w:after="0" w:line="360" w:lineRule="auto"/>
        <w:jc w:val="both"/>
        <w:rPr>
          <w:rFonts w:ascii="Tahoma" w:hAnsi="Tahoma" w:cs="Tahoma"/>
          <w:i/>
          <w:sz w:val="25"/>
          <w:szCs w:val="25"/>
        </w:rPr>
      </w:pPr>
      <w:r w:rsidRPr="00A169CF">
        <w:rPr>
          <w:rFonts w:ascii="Tahoma" w:hAnsi="Tahoma" w:cs="Tahoma"/>
          <w:i/>
          <w:sz w:val="25"/>
          <w:szCs w:val="25"/>
        </w:rPr>
        <w:t>proceed with the hearing on the merits, or</w:t>
      </w:r>
    </w:p>
    <w:p w:rsidR="00677E92" w:rsidRPr="00A169CF" w:rsidRDefault="00677E92" w:rsidP="00677E92">
      <w:pPr>
        <w:pStyle w:val="ListParagraph"/>
        <w:numPr>
          <w:ilvl w:val="0"/>
          <w:numId w:val="8"/>
        </w:numPr>
        <w:spacing w:after="0" w:line="360" w:lineRule="auto"/>
        <w:jc w:val="both"/>
        <w:rPr>
          <w:rFonts w:ascii="Tahoma" w:hAnsi="Tahoma" w:cs="Tahoma"/>
          <w:i/>
          <w:sz w:val="25"/>
          <w:szCs w:val="25"/>
        </w:rPr>
      </w:pPr>
      <w:r w:rsidRPr="00A169CF">
        <w:rPr>
          <w:rFonts w:ascii="Tahoma" w:hAnsi="Tahoma" w:cs="Tahoma"/>
          <w:i/>
          <w:sz w:val="25"/>
          <w:szCs w:val="25"/>
        </w:rPr>
        <w:t>postpone the matter; or</w:t>
      </w:r>
    </w:p>
    <w:p w:rsidR="00677E92" w:rsidRPr="00A169CF" w:rsidRDefault="00677E92" w:rsidP="00677E92">
      <w:pPr>
        <w:pStyle w:val="ListParagraph"/>
        <w:numPr>
          <w:ilvl w:val="0"/>
          <w:numId w:val="8"/>
        </w:numPr>
        <w:spacing w:after="0" w:line="360" w:lineRule="auto"/>
        <w:jc w:val="both"/>
        <w:rPr>
          <w:rFonts w:ascii="Tahoma" w:hAnsi="Tahoma" w:cs="Tahoma"/>
          <w:i/>
          <w:sz w:val="25"/>
          <w:szCs w:val="25"/>
        </w:rPr>
      </w:pPr>
      <w:proofErr w:type="gramStart"/>
      <w:r w:rsidRPr="00A169CF">
        <w:rPr>
          <w:rFonts w:ascii="Tahoma" w:hAnsi="Tahoma" w:cs="Tahoma"/>
          <w:i/>
          <w:sz w:val="25"/>
          <w:szCs w:val="25"/>
        </w:rPr>
        <w:t>upon</w:t>
      </w:r>
      <w:proofErr w:type="gramEnd"/>
      <w:r w:rsidRPr="00A169CF">
        <w:rPr>
          <w:rFonts w:ascii="Tahoma" w:hAnsi="Tahoma" w:cs="Tahoma"/>
          <w:i/>
          <w:sz w:val="25"/>
          <w:szCs w:val="25"/>
        </w:rPr>
        <w:t xml:space="preserve"> application </w:t>
      </w:r>
      <w:r w:rsidR="00FE23A4">
        <w:rPr>
          <w:rFonts w:ascii="Tahoma" w:hAnsi="Tahoma" w:cs="Tahoma"/>
          <w:i/>
          <w:sz w:val="25"/>
          <w:szCs w:val="25"/>
        </w:rPr>
        <w:t>by the party in attendance, ent</w:t>
      </w:r>
      <w:r w:rsidRPr="00A169CF">
        <w:rPr>
          <w:rFonts w:ascii="Tahoma" w:hAnsi="Tahoma" w:cs="Tahoma"/>
          <w:i/>
          <w:sz w:val="25"/>
          <w:szCs w:val="25"/>
        </w:rPr>
        <w:t>er default judgment”.</w:t>
      </w:r>
    </w:p>
    <w:p w:rsidR="00677E92" w:rsidRDefault="00677E92" w:rsidP="00677E92">
      <w:pPr>
        <w:spacing w:after="0" w:line="360" w:lineRule="auto"/>
        <w:ind w:firstLine="720"/>
        <w:jc w:val="both"/>
        <w:rPr>
          <w:rFonts w:ascii="Tahoma" w:hAnsi="Tahoma" w:cs="Tahoma"/>
          <w:sz w:val="25"/>
          <w:szCs w:val="25"/>
        </w:rPr>
      </w:pPr>
      <w:r>
        <w:rPr>
          <w:rFonts w:ascii="Tahoma" w:hAnsi="Tahoma" w:cs="Tahoma"/>
          <w:sz w:val="25"/>
          <w:szCs w:val="25"/>
        </w:rPr>
        <w:t xml:space="preserve">In </w:t>
      </w:r>
      <w:proofErr w:type="spellStart"/>
      <w:r w:rsidRPr="00677E92">
        <w:rPr>
          <w:rFonts w:ascii="Tahoma" w:hAnsi="Tahoma" w:cs="Tahoma"/>
          <w:i/>
          <w:sz w:val="25"/>
          <w:szCs w:val="25"/>
        </w:rPr>
        <w:t>casu</w:t>
      </w:r>
      <w:proofErr w:type="spellEnd"/>
      <w:r w:rsidRPr="00677E92">
        <w:rPr>
          <w:rFonts w:ascii="Tahoma" w:hAnsi="Tahoma" w:cs="Tahoma"/>
          <w:i/>
          <w:sz w:val="25"/>
          <w:szCs w:val="25"/>
        </w:rPr>
        <w:t>,</w:t>
      </w:r>
      <w:r>
        <w:rPr>
          <w:rFonts w:ascii="Tahoma" w:hAnsi="Tahoma" w:cs="Tahoma"/>
          <w:sz w:val="25"/>
          <w:szCs w:val="25"/>
        </w:rPr>
        <w:t xml:space="preserve"> </w:t>
      </w:r>
      <w:r w:rsidR="00FE23A4">
        <w:rPr>
          <w:rFonts w:ascii="Tahoma" w:hAnsi="Tahoma" w:cs="Tahoma"/>
          <w:sz w:val="25"/>
          <w:szCs w:val="25"/>
        </w:rPr>
        <w:t>Respondent’s Legal Practitioner</w:t>
      </w:r>
      <w:r>
        <w:rPr>
          <w:rFonts w:ascii="Tahoma" w:hAnsi="Tahoma" w:cs="Tahoma"/>
          <w:sz w:val="25"/>
          <w:szCs w:val="25"/>
        </w:rPr>
        <w:t xml:space="preserve"> was in attendance to represent her in th</w:t>
      </w:r>
      <w:r w:rsidR="00FE23A4">
        <w:rPr>
          <w:rFonts w:ascii="Tahoma" w:hAnsi="Tahoma" w:cs="Tahoma"/>
          <w:sz w:val="25"/>
          <w:szCs w:val="25"/>
        </w:rPr>
        <w:t>ese proceedings. It cannot even</w:t>
      </w:r>
      <w:r>
        <w:rPr>
          <w:rFonts w:ascii="Tahoma" w:hAnsi="Tahoma" w:cs="Tahoma"/>
          <w:sz w:val="25"/>
          <w:szCs w:val="25"/>
        </w:rPr>
        <w:t xml:space="preserve"> by any stretch of imagination be said she was in default. The default envisaged in Rule 30 is where the party, whether in person or represented by a Legal Practitioner or union representative is not in attendance at the hearing of the proceedings. It is under such a scenario that the party who is in attendance can apply for a default judgment</w:t>
      </w:r>
      <w:r w:rsidR="00126792">
        <w:rPr>
          <w:rFonts w:ascii="Tahoma" w:hAnsi="Tahoma" w:cs="Tahoma"/>
          <w:sz w:val="25"/>
          <w:szCs w:val="25"/>
        </w:rPr>
        <w:t xml:space="preserve"> in terms of </w:t>
      </w:r>
      <w:proofErr w:type="spellStart"/>
      <w:r w:rsidR="00126792">
        <w:rPr>
          <w:rFonts w:ascii="Tahoma" w:hAnsi="Tahoma" w:cs="Tahoma"/>
          <w:sz w:val="25"/>
          <w:szCs w:val="25"/>
        </w:rPr>
        <w:t>subrule</w:t>
      </w:r>
      <w:proofErr w:type="spellEnd"/>
      <w:r w:rsidR="00126792">
        <w:rPr>
          <w:rFonts w:ascii="Tahoma" w:hAnsi="Tahoma" w:cs="Tahoma"/>
          <w:sz w:val="25"/>
          <w:szCs w:val="25"/>
        </w:rPr>
        <w:t xml:space="preserve"> (c).</w:t>
      </w:r>
    </w:p>
    <w:p w:rsidR="00FE3DED" w:rsidRDefault="00FE3DED" w:rsidP="00677E92">
      <w:pPr>
        <w:spacing w:after="0" w:line="360" w:lineRule="auto"/>
        <w:ind w:firstLine="720"/>
        <w:jc w:val="both"/>
        <w:rPr>
          <w:rFonts w:ascii="Tahoma" w:hAnsi="Tahoma" w:cs="Tahoma"/>
          <w:sz w:val="25"/>
          <w:szCs w:val="25"/>
        </w:rPr>
      </w:pPr>
      <w:r>
        <w:rPr>
          <w:rFonts w:ascii="Tahoma" w:hAnsi="Tahoma" w:cs="Tahoma"/>
          <w:sz w:val="25"/>
          <w:szCs w:val="25"/>
        </w:rPr>
        <w:t xml:space="preserve">Applicant’s interpretation of this Rule is wrong and to that end this point in </w:t>
      </w:r>
      <w:proofErr w:type="spellStart"/>
      <w:r w:rsidRPr="00FE3DED">
        <w:rPr>
          <w:rFonts w:ascii="Tahoma" w:hAnsi="Tahoma" w:cs="Tahoma"/>
          <w:i/>
          <w:sz w:val="25"/>
          <w:szCs w:val="25"/>
        </w:rPr>
        <w:t>limine</w:t>
      </w:r>
      <w:proofErr w:type="spellEnd"/>
      <w:r>
        <w:rPr>
          <w:rFonts w:ascii="Tahoma" w:hAnsi="Tahoma" w:cs="Tahoma"/>
          <w:sz w:val="25"/>
          <w:szCs w:val="25"/>
        </w:rPr>
        <w:t xml:space="preserve"> is dismissed.</w:t>
      </w:r>
    </w:p>
    <w:p w:rsidR="00FE3DED" w:rsidRDefault="00FE3DED" w:rsidP="00677E92">
      <w:pPr>
        <w:spacing w:after="0" w:line="360" w:lineRule="auto"/>
        <w:ind w:firstLine="720"/>
        <w:jc w:val="both"/>
        <w:rPr>
          <w:rFonts w:ascii="Tahoma" w:hAnsi="Tahoma" w:cs="Tahoma"/>
          <w:sz w:val="25"/>
          <w:szCs w:val="25"/>
        </w:rPr>
      </w:pPr>
      <w:r>
        <w:rPr>
          <w:rFonts w:ascii="Tahoma" w:hAnsi="Tahoma" w:cs="Tahoma"/>
          <w:sz w:val="25"/>
          <w:szCs w:val="25"/>
        </w:rPr>
        <w:t>Rule 14 (2</w:t>
      </w:r>
      <w:proofErr w:type="gramStart"/>
      <w:r>
        <w:rPr>
          <w:rFonts w:ascii="Tahoma" w:hAnsi="Tahoma" w:cs="Tahoma"/>
          <w:sz w:val="25"/>
          <w:szCs w:val="25"/>
        </w:rPr>
        <w:t>)(</w:t>
      </w:r>
      <w:proofErr w:type="gramEnd"/>
      <w:r>
        <w:rPr>
          <w:rFonts w:ascii="Tahoma" w:hAnsi="Tahoma" w:cs="Tahoma"/>
          <w:sz w:val="25"/>
          <w:szCs w:val="25"/>
        </w:rPr>
        <w:t>a) provides for the action a Respondent is to take after being given notice to file a response to an application. The Respondent is to complete in three copies</w:t>
      </w:r>
      <w:r w:rsidR="00945972">
        <w:rPr>
          <w:rFonts w:ascii="Tahoma" w:hAnsi="Tahoma" w:cs="Tahoma"/>
          <w:sz w:val="25"/>
          <w:szCs w:val="25"/>
        </w:rPr>
        <w:t xml:space="preserve"> of his response to the application in Part II of Form LC2.</w:t>
      </w:r>
    </w:p>
    <w:p w:rsidR="00945972" w:rsidRDefault="00945972" w:rsidP="00677E92">
      <w:pPr>
        <w:spacing w:after="0" w:line="360" w:lineRule="auto"/>
        <w:ind w:firstLine="720"/>
        <w:jc w:val="both"/>
        <w:rPr>
          <w:rFonts w:ascii="Tahoma" w:hAnsi="Tahoma" w:cs="Tahoma"/>
          <w:sz w:val="25"/>
          <w:szCs w:val="25"/>
        </w:rPr>
      </w:pPr>
      <w:r>
        <w:rPr>
          <w:rFonts w:ascii="Tahoma" w:hAnsi="Tahoma" w:cs="Tahoma"/>
          <w:sz w:val="25"/>
          <w:szCs w:val="25"/>
        </w:rPr>
        <w:t>Part II of Form LC2 provides</w:t>
      </w:r>
    </w:p>
    <w:p w:rsidR="00E7592E" w:rsidRDefault="00E7592E" w:rsidP="00677E92">
      <w:pPr>
        <w:spacing w:after="0" w:line="360" w:lineRule="auto"/>
        <w:ind w:firstLine="720"/>
        <w:jc w:val="both"/>
        <w:rPr>
          <w:rFonts w:ascii="Tahoma" w:hAnsi="Tahoma" w:cs="Tahoma"/>
          <w:sz w:val="25"/>
          <w:szCs w:val="25"/>
        </w:rPr>
      </w:pPr>
    </w:p>
    <w:p w:rsidR="00945972" w:rsidRDefault="00945972" w:rsidP="00677E92">
      <w:pPr>
        <w:spacing w:after="0" w:line="360" w:lineRule="auto"/>
        <w:ind w:firstLine="720"/>
        <w:jc w:val="both"/>
        <w:rPr>
          <w:rFonts w:ascii="Tahoma" w:hAnsi="Tahoma" w:cs="Tahoma"/>
          <w:sz w:val="25"/>
          <w:szCs w:val="25"/>
        </w:rPr>
      </w:pPr>
      <w:r>
        <w:rPr>
          <w:rFonts w:ascii="Tahoma" w:hAnsi="Tahoma" w:cs="Tahoma"/>
          <w:sz w:val="25"/>
          <w:szCs w:val="25"/>
        </w:rPr>
        <w:t>DETAILS OF RESPONSE</w:t>
      </w:r>
    </w:p>
    <w:p w:rsidR="00945972" w:rsidRPr="003758DD" w:rsidRDefault="00945972" w:rsidP="00677E92">
      <w:pPr>
        <w:spacing w:after="0" w:line="360" w:lineRule="auto"/>
        <w:ind w:firstLine="720"/>
        <w:jc w:val="both"/>
        <w:rPr>
          <w:rFonts w:ascii="Tahoma" w:hAnsi="Tahoma" w:cs="Tahoma"/>
          <w:i/>
          <w:sz w:val="25"/>
          <w:szCs w:val="25"/>
        </w:rPr>
      </w:pPr>
      <w:r w:rsidRPr="003758DD">
        <w:rPr>
          <w:rFonts w:ascii="Tahoma" w:hAnsi="Tahoma" w:cs="Tahoma"/>
          <w:i/>
          <w:sz w:val="25"/>
          <w:szCs w:val="25"/>
        </w:rPr>
        <w:t>“I………………………………….name of Respondent</w:t>
      </w:r>
    </w:p>
    <w:p w:rsidR="00945972" w:rsidRPr="003758DD" w:rsidRDefault="00945972" w:rsidP="00677E92">
      <w:pPr>
        <w:spacing w:after="0" w:line="360" w:lineRule="auto"/>
        <w:ind w:firstLine="720"/>
        <w:jc w:val="both"/>
        <w:rPr>
          <w:rFonts w:ascii="Tahoma" w:hAnsi="Tahoma" w:cs="Tahoma"/>
          <w:i/>
          <w:sz w:val="25"/>
          <w:szCs w:val="25"/>
        </w:rPr>
      </w:pPr>
      <w:proofErr w:type="gramStart"/>
      <w:r w:rsidRPr="003758DD">
        <w:rPr>
          <w:rFonts w:ascii="Tahoma" w:hAnsi="Tahoma" w:cs="Tahoma"/>
          <w:i/>
          <w:sz w:val="25"/>
          <w:szCs w:val="25"/>
        </w:rPr>
        <w:t>of</w:t>
      </w:r>
      <w:proofErr w:type="gramEnd"/>
      <w:r w:rsidRPr="003758DD">
        <w:rPr>
          <w:rFonts w:ascii="Tahoma" w:hAnsi="Tahoma" w:cs="Tahoma"/>
          <w:i/>
          <w:sz w:val="25"/>
          <w:szCs w:val="25"/>
        </w:rPr>
        <w:t>…………………………………address of Respondent</w:t>
      </w:r>
    </w:p>
    <w:p w:rsidR="00E7592E" w:rsidRPr="003758DD" w:rsidRDefault="00E7592E" w:rsidP="00677E92">
      <w:pPr>
        <w:spacing w:after="0" w:line="360" w:lineRule="auto"/>
        <w:ind w:firstLine="720"/>
        <w:jc w:val="both"/>
        <w:rPr>
          <w:rFonts w:ascii="Tahoma" w:hAnsi="Tahoma" w:cs="Tahoma"/>
          <w:i/>
          <w:sz w:val="25"/>
          <w:szCs w:val="25"/>
        </w:rPr>
      </w:pPr>
    </w:p>
    <w:p w:rsidR="00945972" w:rsidRPr="003758DD" w:rsidRDefault="00945972" w:rsidP="00945972">
      <w:pPr>
        <w:spacing w:after="0" w:line="360" w:lineRule="auto"/>
        <w:jc w:val="both"/>
        <w:rPr>
          <w:rFonts w:ascii="Tahoma" w:hAnsi="Tahoma" w:cs="Tahoma"/>
          <w:i/>
          <w:sz w:val="25"/>
          <w:szCs w:val="25"/>
        </w:rPr>
      </w:pPr>
      <w:r w:rsidRPr="003758DD">
        <w:rPr>
          <w:rFonts w:ascii="Tahoma" w:hAnsi="Tahoma" w:cs="Tahoma"/>
          <w:i/>
          <w:sz w:val="25"/>
          <w:szCs w:val="25"/>
        </w:rPr>
        <w:t>The following in brief is my response to the application / appeal</w:t>
      </w:r>
    </w:p>
    <w:p w:rsidR="00945972" w:rsidRPr="003758DD" w:rsidRDefault="00945972" w:rsidP="00945972">
      <w:pPr>
        <w:spacing w:after="0" w:line="360" w:lineRule="auto"/>
        <w:jc w:val="both"/>
        <w:rPr>
          <w:rFonts w:ascii="Tahoma" w:hAnsi="Tahoma" w:cs="Tahoma"/>
          <w:i/>
          <w:sz w:val="25"/>
          <w:szCs w:val="25"/>
        </w:rPr>
      </w:pPr>
      <w:r w:rsidRPr="003758DD">
        <w:rPr>
          <w:rFonts w:ascii="Tahoma" w:hAnsi="Tahoma" w:cs="Tahoma"/>
          <w:i/>
          <w:sz w:val="25"/>
          <w:szCs w:val="25"/>
        </w:rPr>
        <w:t>……………………………………………………………………………………</w:t>
      </w:r>
    </w:p>
    <w:p w:rsidR="00945972" w:rsidRPr="003758DD" w:rsidRDefault="00945972" w:rsidP="00945972">
      <w:pPr>
        <w:spacing w:after="0" w:line="360" w:lineRule="auto"/>
        <w:jc w:val="both"/>
        <w:rPr>
          <w:rFonts w:ascii="Tahoma" w:hAnsi="Tahoma" w:cs="Tahoma"/>
          <w:i/>
          <w:sz w:val="25"/>
          <w:szCs w:val="25"/>
        </w:rPr>
      </w:pPr>
      <w:r w:rsidRPr="003758DD">
        <w:rPr>
          <w:rFonts w:ascii="Tahoma" w:hAnsi="Tahoma" w:cs="Tahoma"/>
          <w:i/>
          <w:sz w:val="25"/>
          <w:szCs w:val="25"/>
        </w:rPr>
        <w:t>……………………………………………………………………………………</w:t>
      </w:r>
    </w:p>
    <w:p w:rsidR="00945972" w:rsidRPr="003758DD" w:rsidRDefault="00945972" w:rsidP="00945972">
      <w:pPr>
        <w:spacing w:after="0" w:line="360" w:lineRule="auto"/>
        <w:jc w:val="both"/>
        <w:rPr>
          <w:rFonts w:ascii="Tahoma" w:hAnsi="Tahoma" w:cs="Tahoma"/>
          <w:i/>
          <w:sz w:val="25"/>
          <w:szCs w:val="25"/>
        </w:rPr>
      </w:pPr>
      <w:r w:rsidRPr="003758DD">
        <w:rPr>
          <w:rFonts w:ascii="Tahoma" w:hAnsi="Tahoma" w:cs="Tahoma"/>
          <w:i/>
          <w:sz w:val="25"/>
          <w:szCs w:val="25"/>
        </w:rPr>
        <w:t>……………………………………………………………………………………</w:t>
      </w:r>
    </w:p>
    <w:p w:rsidR="00945972" w:rsidRPr="003758DD" w:rsidRDefault="00945972" w:rsidP="00945972">
      <w:pPr>
        <w:spacing w:after="0" w:line="360" w:lineRule="auto"/>
        <w:jc w:val="both"/>
        <w:rPr>
          <w:rFonts w:ascii="Tahoma" w:hAnsi="Tahoma" w:cs="Tahoma"/>
          <w:i/>
          <w:sz w:val="25"/>
          <w:szCs w:val="25"/>
        </w:rPr>
      </w:pPr>
      <w:r w:rsidRPr="003758DD">
        <w:rPr>
          <w:rFonts w:ascii="Tahoma" w:hAnsi="Tahoma" w:cs="Tahoma"/>
          <w:i/>
          <w:sz w:val="25"/>
          <w:szCs w:val="25"/>
        </w:rPr>
        <w:t>……………………………………………………………………………………</w:t>
      </w:r>
    </w:p>
    <w:p w:rsidR="00945972" w:rsidRPr="003758DD" w:rsidRDefault="00945972" w:rsidP="00945972">
      <w:pPr>
        <w:spacing w:after="0" w:line="360" w:lineRule="auto"/>
        <w:jc w:val="both"/>
        <w:rPr>
          <w:rFonts w:ascii="Tahoma" w:hAnsi="Tahoma" w:cs="Tahoma"/>
          <w:i/>
          <w:sz w:val="25"/>
          <w:szCs w:val="25"/>
        </w:rPr>
      </w:pPr>
      <w:r w:rsidRPr="003758DD">
        <w:rPr>
          <w:rFonts w:ascii="Tahoma" w:hAnsi="Tahoma" w:cs="Tahoma"/>
          <w:i/>
          <w:sz w:val="25"/>
          <w:szCs w:val="25"/>
        </w:rPr>
        <w:t>Name and address of Legal Practitioner or employee/employee representative of the Respondent, if any</w:t>
      </w:r>
    </w:p>
    <w:p w:rsidR="00945972" w:rsidRPr="003758DD" w:rsidRDefault="00945972" w:rsidP="00945972">
      <w:pPr>
        <w:spacing w:after="0" w:line="360" w:lineRule="auto"/>
        <w:jc w:val="both"/>
        <w:rPr>
          <w:rFonts w:ascii="Tahoma" w:hAnsi="Tahoma" w:cs="Tahoma"/>
          <w:i/>
          <w:sz w:val="25"/>
          <w:szCs w:val="25"/>
        </w:rPr>
      </w:pPr>
      <w:r w:rsidRPr="003758DD">
        <w:rPr>
          <w:rFonts w:ascii="Tahoma" w:hAnsi="Tahoma" w:cs="Tahoma"/>
          <w:i/>
          <w:sz w:val="25"/>
          <w:szCs w:val="25"/>
        </w:rPr>
        <w:t>……………………………………………………………………….”</w:t>
      </w:r>
    </w:p>
    <w:p w:rsidR="00945972" w:rsidRDefault="00945972" w:rsidP="00945972">
      <w:pPr>
        <w:spacing w:after="0" w:line="360" w:lineRule="auto"/>
        <w:jc w:val="both"/>
        <w:rPr>
          <w:rFonts w:ascii="Tahoma" w:hAnsi="Tahoma" w:cs="Tahoma"/>
          <w:sz w:val="25"/>
          <w:szCs w:val="25"/>
        </w:rPr>
      </w:pPr>
      <w:r>
        <w:rPr>
          <w:rFonts w:ascii="Tahoma" w:hAnsi="Tahoma" w:cs="Tahoma"/>
          <w:sz w:val="25"/>
          <w:szCs w:val="25"/>
        </w:rPr>
        <w:t>Nowhere in this Rule or Form is it stated that the response shall be in affidavit form.</w:t>
      </w:r>
    </w:p>
    <w:p w:rsidR="00945972" w:rsidRDefault="00945972" w:rsidP="00945972">
      <w:pPr>
        <w:spacing w:after="0" w:line="360" w:lineRule="auto"/>
        <w:jc w:val="both"/>
        <w:rPr>
          <w:rFonts w:ascii="Tahoma" w:hAnsi="Tahoma" w:cs="Tahoma"/>
          <w:sz w:val="25"/>
          <w:szCs w:val="25"/>
        </w:rPr>
      </w:pPr>
      <w:r>
        <w:rPr>
          <w:rFonts w:ascii="Tahoma" w:hAnsi="Tahoma" w:cs="Tahoma"/>
          <w:sz w:val="25"/>
          <w:szCs w:val="25"/>
        </w:rPr>
        <w:tab/>
        <w:t>On the 29</w:t>
      </w:r>
      <w:r w:rsidRPr="00945972">
        <w:rPr>
          <w:rFonts w:ascii="Tahoma" w:hAnsi="Tahoma" w:cs="Tahoma"/>
          <w:sz w:val="25"/>
          <w:szCs w:val="25"/>
          <w:vertAlign w:val="superscript"/>
        </w:rPr>
        <w:t>th</w:t>
      </w:r>
      <w:r>
        <w:rPr>
          <w:rFonts w:ascii="Tahoma" w:hAnsi="Tahoma" w:cs="Tahoma"/>
          <w:sz w:val="25"/>
          <w:szCs w:val="25"/>
        </w:rPr>
        <w:t xml:space="preserve"> July 2016 Respondent, through her Legal </w:t>
      </w:r>
      <w:proofErr w:type="gramStart"/>
      <w:r>
        <w:rPr>
          <w:rFonts w:ascii="Tahoma" w:hAnsi="Tahoma" w:cs="Tahoma"/>
          <w:sz w:val="25"/>
          <w:szCs w:val="25"/>
        </w:rPr>
        <w:t>Practitioner  complied</w:t>
      </w:r>
      <w:proofErr w:type="gramEnd"/>
      <w:r>
        <w:rPr>
          <w:rFonts w:ascii="Tahoma" w:hAnsi="Tahoma" w:cs="Tahoma"/>
          <w:sz w:val="25"/>
          <w:szCs w:val="25"/>
        </w:rPr>
        <w:t xml:space="preserve"> with the Rule and duly filed her response as required in Part II of Form LC2.</w:t>
      </w:r>
    </w:p>
    <w:p w:rsidR="00C8042F" w:rsidRDefault="00C8042F" w:rsidP="00945972">
      <w:pPr>
        <w:spacing w:after="0" w:line="360" w:lineRule="auto"/>
        <w:jc w:val="both"/>
        <w:rPr>
          <w:rFonts w:ascii="Tahoma" w:hAnsi="Tahoma" w:cs="Tahoma"/>
          <w:sz w:val="25"/>
          <w:szCs w:val="25"/>
        </w:rPr>
      </w:pPr>
      <w:r>
        <w:rPr>
          <w:rFonts w:ascii="Tahoma" w:hAnsi="Tahoma" w:cs="Tahoma"/>
          <w:sz w:val="25"/>
          <w:szCs w:val="25"/>
        </w:rPr>
        <w:tab/>
        <w:t xml:space="preserve">The point in </w:t>
      </w:r>
      <w:proofErr w:type="spellStart"/>
      <w:r w:rsidRPr="00C8042F">
        <w:rPr>
          <w:rFonts w:ascii="Tahoma" w:hAnsi="Tahoma" w:cs="Tahoma"/>
          <w:i/>
          <w:sz w:val="25"/>
          <w:szCs w:val="25"/>
        </w:rPr>
        <w:t>limine</w:t>
      </w:r>
      <w:proofErr w:type="spellEnd"/>
      <w:r>
        <w:rPr>
          <w:rFonts w:ascii="Tahoma" w:hAnsi="Tahoma" w:cs="Tahoma"/>
          <w:sz w:val="25"/>
          <w:szCs w:val="25"/>
        </w:rPr>
        <w:t xml:space="preserve"> raised by Applicant</w:t>
      </w:r>
      <w:r w:rsidR="009249BE">
        <w:rPr>
          <w:rFonts w:ascii="Tahoma" w:hAnsi="Tahoma" w:cs="Tahoma"/>
          <w:sz w:val="25"/>
          <w:szCs w:val="25"/>
        </w:rPr>
        <w:t xml:space="preserve"> in this regard has no legal foundation.</w:t>
      </w:r>
      <w:r w:rsidR="00B732B6">
        <w:rPr>
          <w:rFonts w:ascii="Tahoma" w:hAnsi="Tahoma" w:cs="Tahoma"/>
          <w:sz w:val="25"/>
          <w:szCs w:val="25"/>
        </w:rPr>
        <w:t xml:space="preserve"> The Applicant should not import the procedures followed in the High Court to the Labour Court as these are totally different.</w:t>
      </w:r>
    </w:p>
    <w:p w:rsidR="00B732B6" w:rsidRDefault="00B732B6" w:rsidP="00945972">
      <w:pPr>
        <w:spacing w:after="0" w:line="360" w:lineRule="auto"/>
        <w:jc w:val="both"/>
        <w:rPr>
          <w:rFonts w:ascii="Tahoma" w:hAnsi="Tahoma" w:cs="Tahoma"/>
          <w:sz w:val="25"/>
          <w:szCs w:val="25"/>
        </w:rPr>
      </w:pPr>
      <w:r>
        <w:rPr>
          <w:rFonts w:ascii="Tahoma" w:hAnsi="Tahoma" w:cs="Tahoma"/>
          <w:sz w:val="25"/>
          <w:szCs w:val="25"/>
        </w:rPr>
        <w:t>The point is therefore dismissed.</w:t>
      </w:r>
    </w:p>
    <w:p w:rsidR="00513411" w:rsidRDefault="00207078" w:rsidP="00945972">
      <w:pPr>
        <w:spacing w:after="0" w:line="360" w:lineRule="auto"/>
        <w:jc w:val="both"/>
        <w:rPr>
          <w:rFonts w:ascii="Tahoma" w:hAnsi="Tahoma" w:cs="Tahoma"/>
          <w:sz w:val="25"/>
          <w:szCs w:val="25"/>
        </w:rPr>
      </w:pPr>
      <w:r>
        <w:rPr>
          <w:rFonts w:ascii="Tahoma" w:hAnsi="Tahoma" w:cs="Tahoma"/>
          <w:sz w:val="25"/>
          <w:szCs w:val="25"/>
        </w:rPr>
        <w:tab/>
        <w:t xml:space="preserve">I now turn to the point in </w:t>
      </w:r>
      <w:proofErr w:type="spellStart"/>
      <w:r w:rsidRPr="00207078">
        <w:rPr>
          <w:rFonts w:ascii="Tahoma" w:hAnsi="Tahoma" w:cs="Tahoma"/>
          <w:i/>
          <w:sz w:val="25"/>
          <w:szCs w:val="25"/>
        </w:rPr>
        <w:t>limine</w:t>
      </w:r>
      <w:proofErr w:type="spellEnd"/>
      <w:r w:rsidRPr="00207078">
        <w:rPr>
          <w:rFonts w:ascii="Tahoma" w:hAnsi="Tahoma" w:cs="Tahoma"/>
          <w:i/>
          <w:sz w:val="25"/>
          <w:szCs w:val="25"/>
        </w:rPr>
        <w:t xml:space="preserve"> </w:t>
      </w:r>
      <w:r>
        <w:rPr>
          <w:rFonts w:ascii="Tahoma" w:hAnsi="Tahoma" w:cs="Tahoma"/>
          <w:sz w:val="25"/>
          <w:szCs w:val="25"/>
        </w:rPr>
        <w:t>raised by Respondent. Respondent submitted that the application is fatally</w:t>
      </w:r>
      <w:r w:rsidR="00513411">
        <w:rPr>
          <w:rFonts w:ascii="Tahoma" w:hAnsi="Tahoma" w:cs="Tahoma"/>
          <w:sz w:val="25"/>
          <w:szCs w:val="25"/>
        </w:rPr>
        <w:t xml:space="preserve"> defective for lack of a</w:t>
      </w:r>
      <w:r w:rsidR="00287025">
        <w:rPr>
          <w:rFonts w:ascii="Tahoma" w:hAnsi="Tahoma" w:cs="Tahoma"/>
          <w:sz w:val="25"/>
          <w:szCs w:val="25"/>
        </w:rPr>
        <w:t xml:space="preserve">uthority in the form of a Board </w:t>
      </w:r>
      <w:r w:rsidR="00591735">
        <w:rPr>
          <w:rFonts w:ascii="Tahoma" w:hAnsi="Tahoma" w:cs="Tahoma"/>
          <w:sz w:val="25"/>
          <w:szCs w:val="25"/>
        </w:rPr>
        <w:t xml:space="preserve">Resolution authorising </w:t>
      </w:r>
      <w:proofErr w:type="spellStart"/>
      <w:r w:rsidR="00513411">
        <w:rPr>
          <w:rFonts w:ascii="Tahoma" w:hAnsi="Tahoma" w:cs="Tahoma"/>
          <w:sz w:val="25"/>
          <w:szCs w:val="25"/>
        </w:rPr>
        <w:t>Mukondya</w:t>
      </w:r>
      <w:proofErr w:type="spellEnd"/>
      <w:r w:rsidR="00513411">
        <w:rPr>
          <w:rFonts w:ascii="Tahoma" w:hAnsi="Tahoma" w:cs="Tahoma"/>
          <w:sz w:val="25"/>
          <w:szCs w:val="25"/>
        </w:rPr>
        <w:t xml:space="preserve"> to depose to the founding affidavit. Applicant being a corporate body, its existence is separate from its shareholders and as such a person who purports to act on its behalf must do so</w:t>
      </w:r>
      <w:r w:rsidR="00591735">
        <w:rPr>
          <w:rFonts w:ascii="Tahoma" w:hAnsi="Tahoma" w:cs="Tahoma"/>
          <w:sz w:val="25"/>
          <w:szCs w:val="25"/>
        </w:rPr>
        <w:t xml:space="preserve"> with authority -which is a board</w:t>
      </w:r>
      <w:r w:rsidR="00513411">
        <w:rPr>
          <w:rFonts w:ascii="Tahoma" w:hAnsi="Tahoma" w:cs="Tahoma"/>
          <w:sz w:val="25"/>
          <w:szCs w:val="25"/>
        </w:rPr>
        <w:t xml:space="preserve"> resolution.</w:t>
      </w:r>
    </w:p>
    <w:p w:rsidR="00516D73" w:rsidRDefault="00516D73" w:rsidP="00945972">
      <w:pPr>
        <w:spacing w:after="0" w:line="360" w:lineRule="auto"/>
        <w:jc w:val="both"/>
        <w:rPr>
          <w:rFonts w:ascii="Tahoma" w:hAnsi="Tahoma" w:cs="Tahoma"/>
          <w:sz w:val="25"/>
          <w:szCs w:val="25"/>
        </w:rPr>
      </w:pPr>
      <w:r>
        <w:rPr>
          <w:rFonts w:ascii="Tahoma" w:hAnsi="Tahoma" w:cs="Tahoma"/>
          <w:sz w:val="25"/>
          <w:szCs w:val="25"/>
        </w:rPr>
        <w:tab/>
        <w:t xml:space="preserve">Whilst Respondent has correctly stated the position of the law, I am however not persuaded that the lack of a board resolution nullifies this application. The deponent, Ms </w:t>
      </w:r>
      <w:proofErr w:type="spellStart"/>
      <w:r>
        <w:rPr>
          <w:rFonts w:ascii="Tahoma" w:hAnsi="Tahoma" w:cs="Tahoma"/>
          <w:sz w:val="25"/>
          <w:szCs w:val="25"/>
        </w:rPr>
        <w:t>Mukondya</w:t>
      </w:r>
      <w:proofErr w:type="spellEnd"/>
      <w:r>
        <w:rPr>
          <w:rFonts w:ascii="Tahoma" w:hAnsi="Tahoma" w:cs="Tahoma"/>
          <w:sz w:val="25"/>
          <w:szCs w:val="25"/>
        </w:rPr>
        <w:t xml:space="preserve"> states in her affidavit that she is authorised to depose to the affidavit on behalf of the Applicant.</w:t>
      </w:r>
    </w:p>
    <w:p w:rsidR="00516D73" w:rsidRDefault="00516D73" w:rsidP="00945972">
      <w:pPr>
        <w:spacing w:after="0" w:line="360" w:lineRule="auto"/>
        <w:jc w:val="both"/>
        <w:rPr>
          <w:rFonts w:ascii="Tahoma" w:hAnsi="Tahoma" w:cs="Tahoma"/>
          <w:sz w:val="25"/>
          <w:szCs w:val="25"/>
        </w:rPr>
      </w:pPr>
      <w:r>
        <w:rPr>
          <w:rFonts w:ascii="Tahoma" w:hAnsi="Tahoma" w:cs="Tahoma"/>
          <w:sz w:val="25"/>
          <w:szCs w:val="25"/>
        </w:rPr>
        <w:tab/>
        <w:t>I am persuaded by the cases cited by</w:t>
      </w:r>
      <w:r w:rsidR="00591735">
        <w:rPr>
          <w:rFonts w:ascii="Tahoma" w:hAnsi="Tahoma" w:cs="Tahoma"/>
          <w:sz w:val="25"/>
          <w:szCs w:val="25"/>
        </w:rPr>
        <w:t xml:space="preserve"> applicants’ Legal Practitioner</w:t>
      </w:r>
      <w:r>
        <w:rPr>
          <w:rFonts w:ascii="Tahoma" w:hAnsi="Tahoma" w:cs="Tahoma"/>
          <w:sz w:val="25"/>
          <w:szCs w:val="25"/>
        </w:rPr>
        <w:t xml:space="preserve"> in his heads of argument and the remarks made ther</w:t>
      </w:r>
      <w:r w:rsidR="00591735">
        <w:rPr>
          <w:rFonts w:ascii="Tahoma" w:hAnsi="Tahoma" w:cs="Tahoma"/>
          <w:sz w:val="25"/>
          <w:szCs w:val="25"/>
        </w:rPr>
        <w:t>ein that the form of proof (board</w:t>
      </w:r>
      <w:r>
        <w:rPr>
          <w:rFonts w:ascii="Tahoma" w:hAnsi="Tahoma" w:cs="Tahoma"/>
          <w:sz w:val="25"/>
          <w:szCs w:val="25"/>
        </w:rPr>
        <w:t xml:space="preserve"> resolution) is not necessary in every case as each case is to be considered on its own merits.</w:t>
      </w:r>
    </w:p>
    <w:p w:rsidR="00516D73" w:rsidRPr="00795E20" w:rsidRDefault="00516D73" w:rsidP="00795E20">
      <w:pPr>
        <w:spacing w:after="0" w:line="360" w:lineRule="auto"/>
        <w:ind w:left="1440"/>
        <w:jc w:val="both"/>
        <w:rPr>
          <w:rFonts w:ascii="Tahoma" w:hAnsi="Tahoma" w:cs="Tahoma"/>
          <w:i/>
          <w:sz w:val="25"/>
          <w:szCs w:val="25"/>
        </w:rPr>
      </w:pPr>
      <w:r>
        <w:rPr>
          <w:rFonts w:ascii="Tahoma" w:hAnsi="Tahoma" w:cs="Tahoma"/>
          <w:sz w:val="25"/>
          <w:szCs w:val="25"/>
        </w:rPr>
        <w:t>“</w:t>
      </w:r>
      <w:r w:rsidRPr="00795E20">
        <w:rPr>
          <w:rFonts w:ascii="Tahoma" w:hAnsi="Tahoma" w:cs="Tahoma"/>
          <w:i/>
          <w:sz w:val="25"/>
          <w:szCs w:val="25"/>
        </w:rPr>
        <w:t xml:space="preserve">Where the deponent </w:t>
      </w:r>
      <w:r w:rsidR="00795E20" w:rsidRPr="00795E20">
        <w:rPr>
          <w:rFonts w:ascii="Tahoma" w:hAnsi="Tahoma" w:cs="Tahoma"/>
          <w:i/>
          <w:sz w:val="25"/>
          <w:szCs w:val="25"/>
        </w:rPr>
        <w:t>of an affidavit states that he has authority of the company to represent it, there is no reason for the Court to disbelieve this unless it is shown evidence to the contrary. Where no</w:t>
      </w:r>
      <w:r w:rsidR="00795E20">
        <w:rPr>
          <w:rFonts w:ascii="Tahoma" w:hAnsi="Tahoma" w:cs="Tahoma"/>
          <w:sz w:val="25"/>
          <w:szCs w:val="25"/>
        </w:rPr>
        <w:t xml:space="preserve"> </w:t>
      </w:r>
      <w:r w:rsidR="00795E20" w:rsidRPr="00795E20">
        <w:rPr>
          <w:rFonts w:ascii="Tahoma" w:hAnsi="Tahoma" w:cs="Tahoma"/>
          <w:i/>
          <w:sz w:val="25"/>
          <w:szCs w:val="25"/>
        </w:rPr>
        <w:t>such contrary evidence is produced the omission of a company resolution cannot be fatal to the application”.</w:t>
      </w:r>
    </w:p>
    <w:p w:rsidR="00795E20" w:rsidRPr="00C428FD" w:rsidRDefault="00795E20" w:rsidP="00795E20">
      <w:pPr>
        <w:spacing w:after="0" w:line="360" w:lineRule="auto"/>
        <w:jc w:val="both"/>
        <w:rPr>
          <w:rFonts w:ascii="Tahoma" w:hAnsi="Tahoma" w:cs="Tahoma"/>
          <w:b/>
          <w:sz w:val="25"/>
          <w:szCs w:val="25"/>
        </w:rPr>
      </w:pPr>
      <w:r>
        <w:rPr>
          <w:rFonts w:ascii="Tahoma" w:hAnsi="Tahoma" w:cs="Tahoma"/>
          <w:sz w:val="25"/>
          <w:szCs w:val="25"/>
        </w:rPr>
        <w:t xml:space="preserve">Per </w:t>
      </w:r>
      <w:r w:rsidRPr="00C428FD">
        <w:rPr>
          <w:rFonts w:ascii="Tahoma" w:hAnsi="Tahoma" w:cs="Tahoma"/>
          <w:b/>
          <w:sz w:val="25"/>
          <w:szCs w:val="25"/>
        </w:rPr>
        <w:t>MATHONSI J</w:t>
      </w:r>
    </w:p>
    <w:p w:rsidR="00C428FD" w:rsidRPr="00C428FD" w:rsidRDefault="00C428FD" w:rsidP="003758DD">
      <w:pPr>
        <w:spacing w:after="0" w:line="360" w:lineRule="auto"/>
        <w:ind w:left="1440"/>
        <w:jc w:val="both"/>
        <w:rPr>
          <w:rFonts w:ascii="Tahoma" w:hAnsi="Tahoma" w:cs="Tahoma"/>
          <w:b/>
          <w:sz w:val="25"/>
          <w:szCs w:val="25"/>
        </w:rPr>
      </w:pPr>
      <w:r w:rsidRPr="00C428FD">
        <w:rPr>
          <w:rFonts w:ascii="Tahoma" w:hAnsi="Tahoma" w:cs="Tahoma"/>
          <w:b/>
          <w:sz w:val="25"/>
          <w:szCs w:val="25"/>
        </w:rPr>
        <w:t>AFRICAN BANKING CORPORATION OF ZIMBABWE T/A BANCABC</w:t>
      </w:r>
    </w:p>
    <w:p w:rsidR="00C428FD" w:rsidRPr="00C428FD" w:rsidRDefault="00C428FD" w:rsidP="00795E20">
      <w:pPr>
        <w:spacing w:after="0" w:line="360" w:lineRule="auto"/>
        <w:jc w:val="both"/>
        <w:rPr>
          <w:rFonts w:ascii="Tahoma" w:hAnsi="Tahoma" w:cs="Tahoma"/>
          <w:b/>
          <w:sz w:val="25"/>
          <w:szCs w:val="25"/>
        </w:rPr>
      </w:pPr>
      <w:r w:rsidRPr="00C428FD">
        <w:rPr>
          <w:rFonts w:ascii="Tahoma" w:hAnsi="Tahoma" w:cs="Tahoma"/>
          <w:b/>
          <w:sz w:val="25"/>
          <w:szCs w:val="25"/>
        </w:rPr>
        <w:tab/>
      </w:r>
      <w:r w:rsidRPr="00C428FD">
        <w:rPr>
          <w:rFonts w:ascii="Tahoma" w:hAnsi="Tahoma" w:cs="Tahoma"/>
          <w:b/>
          <w:sz w:val="25"/>
          <w:szCs w:val="25"/>
        </w:rPr>
        <w:tab/>
      </w:r>
      <w:r w:rsidRPr="00C428FD">
        <w:rPr>
          <w:rFonts w:ascii="Tahoma" w:hAnsi="Tahoma" w:cs="Tahoma"/>
          <w:b/>
          <w:sz w:val="25"/>
          <w:szCs w:val="25"/>
        </w:rPr>
        <w:tab/>
      </w:r>
      <w:r w:rsidRPr="00C428FD">
        <w:rPr>
          <w:rFonts w:ascii="Tahoma" w:hAnsi="Tahoma" w:cs="Tahoma"/>
          <w:b/>
          <w:sz w:val="25"/>
          <w:szCs w:val="25"/>
        </w:rPr>
        <w:tab/>
      </w:r>
      <w:r w:rsidRPr="00C428FD">
        <w:rPr>
          <w:rFonts w:ascii="Tahoma" w:hAnsi="Tahoma" w:cs="Tahoma"/>
          <w:b/>
          <w:sz w:val="25"/>
          <w:szCs w:val="25"/>
        </w:rPr>
        <w:tab/>
        <w:t>V</w:t>
      </w:r>
    </w:p>
    <w:p w:rsidR="00C428FD" w:rsidRDefault="00C428FD" w:rsidP="00795E20">
      <w:pPr>
        <w:spacing w:after="0" w:line="360" w:lineRule="auto"/>
        <w:jc w:val="both"/>
        <w:rPr>
          <w:rFonts w:ascii="Tahoma" w:hAnsi="Tahoma" w:cs="Tahoma"/>
          <w:b/>
          <w:sz w:val="25"/>
          <w:szCs w:val="25"/>
        </w:rPr>
      </w:pPr>
      <w:r w:rsidRPr="00C428FD">
        <w:rPr>
          <w:rFonts w:ascii="Tahoma" w:hAnsi="Tahoma" w:cs="Tahoma"/>
          <w:b/>
          <w:sz w:val="25"/>
          <w:szCs w:val="25"/>
        </w:rPr>
        <w:tab/>
      </w:r>
      <w:r w:rsidRPr="00C428FD">
        <w:rPr>
          <w:rFonts w:ascii="Tahoma" w:hAnsi="Tahoma" w:cs="Tahoma"/>
          <w:b/>
          <w:sz w:val="25"/>
          <w:szCs w:val="25"/>
        </w:rPr>
        <w:tab/>
        <w:t>PWC MOTORS PRIVATE LIMITED &amp; OTHERS HH 123-2013</w:t>
      </w:r>
    </w:p>
    <w:p w:rsidR="00C428FD" w:rsidRPr="00C428FD" w:rsidRDefault="00C428FD" w:rsidP="00795E20">
      <w:pPr>
        <w:spacing w:after="0" w:line="360" w:lineRule="auto"/>
        <w:jc w:val="both"/>
        <w:rPr>
          <w:rFonts w:ascii="Tahoma" w:hAnsi="Tahoma" w:cs="Tahoma"/>
          <w:b/>
          <w:sz w:val="25"/>
          <w:szCs w:val="25"/>
        </w:rPr>
      </w:pPr>
    </w:p>
    <w:p w:rsidR="00C428FD" w:rsidRDefault="00C428FD" w:rsidP="00795E20">
      <w:pPr>
        <w:spacing w:after="0" w:line="360" w:lineRule="auto"/>
        <w:jc w:val="both"/>
        <w:rPr>
          <w:rFonts w:ascii="Tahoma" w:hAnsi="Tahoma" w:cs="Tahoma"/>
          <w:sz w:val="25"/>
          <w:szCs w:val="25"/>
        </w:rPr>
      </w:pPr>
      <w:r>
        <w:rPr>
          <w:rFonts w:ascii="Tahoma" w:hAnsi="Tahoma" w:cs="Tahoma"/>
          <w:sz w:val="25"/>
          <w:szCs w:val="25"/>
        </w:rPr>
        <w:t xml:space="preserve">In light of the above, the point in </w:t>
      </w:r>
      <w:proofErr w:type="spellStart"/>
      <w:r w:rsidRPr="00C428FD">
        <w:rPr>
          <w:rFonts w:ascii="Tahoma" w:hAnsi="Tahoma" w:cs="Tahoma"/>
          <w:i/>
          <w:sz w:val="25"/>
          <w:szCs w:val="25"/>
        </w:rPr>
        <w:t>limine</w:t>
      </w:r>
      <w:proofErr w:type="spellEnd"/>
      <w:r>
        <w:rPr>
          <w:rFonts w:ascii="Tahoma" w:hAnsi="Tahoma" w:cs="Tahoma"/>
          <w:sz w:val="25"/>
          <w:szCs w:val="25"/>
        </w:rPr>
        <w:t xml:space="preserve"> cannot</w:t>
      </w:r>
      <w:r w:rsidR="00133DBD">
        <w:rPr>
          <w:rFonts w:ascii="Tahoma" w:hAnsi="Tahoma" w:cs="Tahoma"/>
          <w:sz w:val="25"/>
          <w:szCs w:val="25"/>
        </w:rPr>
        <w:t xml:space="preserve"> be upheld.</w:t>
      </w:r>
    </w:p>
    <w:p w:rsidR="00133DBD" w:rsidRDefault="00133DBD" w:rsidP="00795E20">
      <w:pPr>
        <w:spacing w:after="0" w:line="360" w:lineRule="auto"/>
        <w:jc w:val="both"/>
        <w:rPr>
          <w:rFonts w:ascii="Tahoma" w:hAnsi="Tahoma" w:cs="Tahoma"/>
          <w:sz w:val="25"/>
          <w:szCs w:val="25"/>
        </w:rPr>
      </w:pPr>
      <w:r>
        <w:rPr>
          <w:rFonts w:ascii="Tahoma" w:hAnsi="Tahoma" w:cs="Tahoma"/>
          <w:sz w:val="25"/>
          <w:szCs w:val="25"/>
        </w:rPr>
        <w:tab/>
        <w:t xml:space="preserve">Having considered the parties points in </w:t>
      </w:r>
      <w:proofErr w:type="spellStart"/>
      <w:r w:rsidRPr="00133DBD">
        <w:rPr>
          <w:rFonts w:ascii="Tahoma" w:hAnsi="Tahoma" w:cs="Tahoma"/>
          <w:i/>
          <w:sz w:val="25"/>
          <w:szCs w:val="25"/>
        </w:rPr>
        <w:t>limine</w:t>
      </w:r>
      <w:proofErr w:type="spellEnd"/>
      <w:r w:rsidRPr="00133DBD">
        <w:rPr>
          <w:rFonts w:ascii="Tahoma" w:hAnsi="Tahoma" w:cs="Tahoma"/>
          <w:i/>
          <w:sz w:val="25"/>
          <w:szCs w:val="25"/>
        </w:rPr>
        <w:t xml:space="preserve"> </w:t>
      </w:r>
      <w:r>
        <w:rPr>
          <w:rFonts w:ascii="Tahoma" w:hAnsi="Tahoma" w:cs="Tahoma"/>
          <w:sz w:val="25"/>
          <w:szCs w:val="25"/>
        </w:rPr>
        <w:t>and all having found no favour with this Court, I will order that each party bears its own costs.</w:t>
      </w:r>
    </w:p>
    <w:p w:rsidR="00133DBD" w:rsidRDefault="00133DBD" w:rsidP="00795E20">
      <w:pPr>
        <w:spacing w:after="0" w:line="360" w:lineRule="auto"/>
        <w:jc w:val="both"/>
        <w:rPr>
          <w:rFonts w:ascii="Tahoma" w:hAnsi="Tahoma" w:cs="Tahoma"/>
          <w:sz w:val="25"/>
          <w:szCs w:val="25"/>
        </w:rPr>
      </w:pPr>
      <w:r>
        <w:rPr>
          <w:rFonts w:ascii="Tahoma" w:hAnsi="Tahoma" w:cs="Tahoma"/>
          <w:sz w:val="25"/>
          <w:szCs w:val="25"/>
        </w:rPr>
        <w:tab/>
        <w:t xml:space="preserve">Consequently it is ordered that the points in </w:t>
      </w:r>
      <w:proofErr w:type="spellStart"/>
      <w:r w:rsidRPr="00133DBD">
        <w:rPr>
          <w:rFonts w:ascii="Tahoma" w:hAnsi="Tahoma" w:cs="Tahoma"/>
          <w:i/>
          <w:sz w:val="25"/>
          <w:szCs w:val="25"/>
        </w:rPr>
        <w:t>limine</w:t>
      </w:r>
      <w:proofErr w:type="spellEnd"/>
      <w:r w:rsidRPr="00133DBD">
        <w:rPr>
          <w:rFonts w:ascii="Tahoma" w:hAnsi="Tahoma" w:cs="Tahoma"/>
          <w:i/>
          <w:sz w:val="25"/>
          <w:szCs w:val="25"/>
        </w:rPr>
        <w:t xml:space="preserve"> </w:t>
      </w:r>
      <w:proofErr w:type="gramStart"/>
      <w:r>
        <w:rPr>
          <w:rFonts w:ascii="Tahoma" w:hAnsi="Tahoma" w:cs="Tahoma"/>
          <w:sz w:val="25"/>
          <w:szCs w:val="25"/>
        </w:rPr>
        <w:t>raised</w:t>
      </w:r>
      <w:proofErr w:type="gramEnd"/>
      <w:r>
        <w:rPr>
          <w:rFonts w:ascii="Tahoma" w:hAnsi="Tahoma" w:cs="Tahoma"/>
          <w:sz w:val="25"/>
          <w:szCs w:val="25"/>
        </w:rPr>
        <w:t xml:space="preserve"> by both parties, be and are hereby dismissed.</w:t>
      </w:r>
    </w:p>
    <w:p w:rsidR="00133DBD" w:rsidRDefault="00133DBD" w:rsidP="00795E20">
      <w:pPr>
        <w:spacing w:after="0" w:line="360" w:lineRule="auto"/>
        <w:jc w:val="both"/>
        <w:rPr>
          <w:rFonts w:ascii="Tahoma" w:hAnsi="Tahoma" w:cs="Tahoma"/>
          <w:sz w:val="25"/>
          <w:szCs w:val="25"/>
        </w:rPr>
      </w:pPr>
      <w:r>
        <w:rPr>
          <w:rFonts w:ascii="Tahoma" w:hAnsi="Tahoma" w:cs="Tahoma"/>
          <w:sz w:val="25"/>
          <w:szCs w:val="25"/>
        </w:rPr>
        <w:tab/>
        <w:t>Each party is to bear its own costs.</w:t>
      </w:r>
    </w:p>
    <w:p w:rsidR="00133DBD" w:rsidRPr="00677E92" w:rsidRDefault="00133DBD" w:rsidP="00795E20">
      <w:pPr>
        <w:spacing w:after="0" w:line="360" w:lineRule="auto"/>
        <w:jc w:val="both"/>
        <w:rPr>
          <w:rFonts w:ascii="Tahoma" w:hAnsi="Tahoma" w:cs="Tahoma"/>
          <w:sz w:val="25"/>
          <w:szCs w:val="25"/>
        </w:rPr>
      </w:pPr>
      <w:r>
        <w:rPr>
          <w:rFonts w:ascii="Tahoma" w:hAnsi="Tahoma" w:cs="Tahoma"/>
          <w:sz w:val="25"/>
          <w:szCs w:val="25"/>
        </w:rPr>
        <w:tab/>
        <w:t>The Registrar is directed to reset the application for hearing on the merits.</w:t>
      </w:r>
    </w:p>
    <w:p w:rsidR="0013069D" w:rsidRDefault="007E2970" w:rsidP="002741D0">
      <w:pPr>
        <w:spacing w:after="120" w:line="360" w:lineRule="auto"/>
        <w:rPr>
          <w:rFonts w:ascii="Tahoma" w:hAnsi="Tahoma" w:cs="Tahoma"/>
          <w:sz w:val="25"/>
          <w:szCs w:val="25"/>
        </w:rPr>
      </w:pPr>
      <w:r>
        <w:rPr>
          <w:rFonts w:ascii="Tahoma" w:hAnsi="Tahoma" w:cs="Tahoma"/>
          <w:b/>
          <w:sz w:val="25"/>
          <w:szCs w:val="25"/>
        </w:rPr>
        <w:tab/>
      </w:r>
      <w:r>
        <w:rPr>
          <w:rFonts w:ascii="Tahoma" w:hAnsi="Tahoma" w:cs="Tahoma"/>
          <w:b/>
          <w:sz w:val="25"/>
          <w:szCs w:val="25"/>
        </w:rPr>
        <w:tab/>
      </w:r>
    </w:p>
    <w:p w:rsidR="0013069D" w:rsidRDefault="0013069D" w:rsidP="003A6853">
      <w:pPr>
        <w:spacing w:after="120" w:line="360" w:lineRule="auto"/>
        <w:ind w:firstLine="720"/>
        <w:jc w:val="both"/>
        <w:rPr>
          <w:rFonts w:ascii="Tahoma" w:hAnsi="Tahoma" w:cs="Tahoma"/>
          <w:sz w:val="25"/>
          <w:szCs w:val="25"/>
        </w:rPr>
      </w:pPr>
    </w:p>
    <w:p w:rsidR="002741D0" w:rsidRDefault="002741D0" w:rsidP="009B662E">
      <w:pPr>
        <w:spacing w:after="0" w:line="360" w:lineRule="auto"/>
        <w:rPr>
          <w:rFonts w:ascii="Tahoma" w:hAnsi="Tahoma" w:cs="Tahoma"/>
          <w:b/>
          <w:i/>
          <w:sz w:val="25"/>
          <w:szCs w:val="25"/>
        </w:rPr>
      </w:pPr>
    </w:p>
    <w:p w:rsidR="000E1A24" w:rsidRDefault="002741D0" w:rsidP="009B662E">
      <w:pPr>
        <w:spacing w:after="0" w:line="360" w:lineRule="auto"/>
        <w:rPr>
          <w:rFonts w:ascii="Tahoma" w:hAnsi="Tahoma" w:cs="Tahoma"/>
          <w:b/>
          <w:i/>
          <w:sz w:val="25"/>
          <w:szCs w:val="25"/>
        </w:rPr>
      </w:pPr>
      <w:proofErr w:type="spellStart"/>
      <w:r>
        <w:rPr>
          <w:rFonts w:ascii="Tahoma" w:hAnsi="Tahoma" w:cs="Tahoma"/>
          <w:b/>
          <w:i/>
          <w:sz w:val="25"/>
          <w:szCs w:val="25"/>
        </w:rPr>
        <w:t>Mawere</w:t>
      </w:r>
      <w:proofErr w:type="spellEnd"/>
      <w:r>
        <w:rPr>
          <w:rFonts w:ascii="Tahoma" w:hAnsi="Tahoma" w:cs="Tahoma"/>
          <w:b/>
          <w:i/>
          <w:sz w:val="25"/>
          <w:szCs w:val="25"/>
        </w:rPr>
        <w:t xml:space="preserve"> &amp; </w:t>
      </w:r>
      <w:proofErr w:type="spellStart"/>
      <w:r>
        <w:rPr>
          <w:rFonts w:ascii="Tahoma" w:hAnsi="Tahoma" w:cs="Tahoma"/>
          <w:b/>
          <w:i/>
          <w:sz w:val="25"/>
          <w:szCs w:val="25"/>
        </w:rPr>
        <w:t>Sibanda</w:t>
      </w:r>
      <w:proofErr w:type="spellEnd"/>
      <w:r>
        <w:rPr>
          <w:rFonts w:ascii="Tahoma" w:hAnsi="Tahoma" w:cs="Tahoma"/>
          <w:b/>
          <w:i/>
          <w:sz w:val="25"/>
          <w:szCs w:val="25"/>
        </w:rPr>
        <w:tab/>
      </w:r>
      <w:r w:rsidR="00CF26C1">
        <w:rPr>
          <w:rFonts w:ascii="Tahoma" w:hAnsi="Tahoma" w:cs="Tahoma"/>
          <w:b/>
          <w:i/>
          <w:sz w:val="25"/>
          <w:szCs w:val="25"/>
        </w:rPr>
        <w:tab/>
      </w:r>
      <w:r w:rsidR="00192EC2" w:rsidRPr="00D95B8F">
        <w:rPr>
          <w:rFonts w:ascii="Tahoma" w:hAnsi="Tahoma" w:cs="Tahoma"/>
          <w:b/>
          <w:i/>
          <w:sz w:val="25"/>
          <w:szCs w:val="25"/>
        </w:rPr>
        <w:t xml:space="preserve"> </w:t>
      </w:r>
      <w:r>
        <w:rPr>
          <w:rFonts w:ascii="Tahoma" w:hAnsi="Tahoma" w:cs="Tahoma"/>
          <w:b/>
          <w:i/>
          <w:sz w:val="25"/>
          <w:szCs w:val="25"/>
        </w:rPr>
        <w:tab/>
      </w:r>
      <w:r w:rsidR="00A065BC">
        <w:rPr>
          <w:rFonts w:ascii="Tahoma" w:hAnsi="Tahoma" w:cs="Tahoma"/>
          <w:b/>
          <w:i/>
          <w:sz w:val="25"/>
          <w:szCs w:val="25"/>
        </w:rPr>
        <w:t>-</w:t>
      </w:r>
      <w:r w:rsidR="00872300">
        <w:rPr>
          <w:rFonts w:ascii="Tahoma" w:hAnsi="Tahoma" w:cs="Tahoma"/>
          <w:b/>
          <w:i/>
          <w:sz w:val="25"/>
          <w:szCs w:val="25"/>
        </w:rPr>
        <w:t xml:space="preserve"> Appellant’s Legal P</w:t>
      </w:r>
      <w:r w:rsidR="00025B6C" w:rsidRPr="00D95B8F">
        <w:rPr>
          <w:rFonts w:ascii="Tahoma" w:hAnsi="Tahoma" w:cs="Tahoma"/>
          <w:b/>
          <w:i/>
          <w:sz w:val="25"/>
          <w:szCs w:val="25"/>
        </w:rPr>
        <w:t>ractitioners</w:t>
      </w:r>
    </w:p>
    <w:p w:rsidR="00A065BC" w:rsidRPr="00D95B8F" w:rsidRDefault="002741D0" w:rsidP="009B662E">
      <w:pPr>
        <w:spacing w:after="0" w:line="360" w:lineRule="auto"/>
        <w:rPr>
          <w:rFonts w:ascii="Tahoma" w:hAnsi="Tahoma" w:cs="Tahoma"/>
          <w:b/>
          <w:i/>
          <w:sz w:val="25"/>
          <w:szCs w:val="25"/>
        </w:rPr>
      </w:pPr>
      <w:proofErr w:type="spellStart"/>
      <w:r>
        <w:rPr>
          <w:rFonts w:ascii="Tahoma" w:hAnsi="Tahoma" w:cs="Tahoma"/>
          <w:b/>
          <w:i/>
          <w:sz w:val="25"/>
          <w:szCs w:val="25"/>
        </w:rPr>
        <w:t>Zvinavakobvu</w:t>
      </w:r>
      <w:proofErr w:type="spellEnd"/>
      <w:r>
        <w:rPr>
          <w:rFonts w:ascii="Tahoma" w:hAnsi="Tahoma" w:cs="Tahoma"/>
          <w:b/>
          <w:i/>
          <w:sz w:val="25"/>
          <w:szCs w:val="25"/>
        </w:rPr>
        <w:t xml:space="preserve"> Law Chambers</w:t>
      </w:r>
      <w:r>
        <w:rPr>
          <w:rFonts w:ascii="Tahoma" w:hAnsi="Tahoma" w:cs="Tahoma"/>
          <w:b/>
          <w:i/>
          <w:sz w:val="25"/>
          <w:szCs w:val="25"/>
        </w:rPr>
        <w:tab/>
      </w:r>
      <w:r w:rsidR="00A065BC">
        <w:rPr>
          <w:rFonts w:ascii="Tahoma" w:hAnsi="Tahoma" w:cs="Tahoma"/>
          <w:b/>
          <w:i/>
          <w:sz w:val="25"/>
          <w:szCs w:val="25"/>
        </w:rPr>
        <w:t>- Respondent’s Legal Practitioners</w:t>
      </w:r>
    </w:p>
    <w:sectPr w:rsidR="00A065BC" w:rsidRPr="00D95B8F"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D98" w:rsidRDefault="00D21D98" w:rsidP="007C5CA3">
      <w:pPr>
        <w:spacing w:after="0" w:line="240" w:lineRule="auto"/>
      </w:pPr>
      <w:r>
        <w:separator/>
      </w:r>
    </w:p>
  </w:endnote>
  <w:endnote w:type="continuationSeparator" w:id="0">
    <w:p w:rsidR="00D21D98" w:rsidRDefault="00D21D98"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9E0DA6">
          <w:rPr>
            <w:noProof/>
          </w:rPr>
          <w:t>5</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D98" w:rsidRDefault="00D21D98" w:rsidP="007C5CA3">
      <w:pPr>
        <w:spacing w:after="0" w:line="240" w:lineRule="auto"/>
      </w:pPr>
      <w:r>
        <w:separator/>
      </w:r>
    </w:p>
  </w:footnote>
  <w:footnote w:type="continuationSeparator" w:id="0">
    <w:p w:rsidR="00D21D98" w:rsidRDefault="00D21D98"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287025">
      <w:rPr>
        <w:rFonts w:ascii="Tahoma" w:hAnsi="Tahoma" w:cs="Tahoma"/>
        <w:b/>
        <w:sz w:val="24"/>
        <w:szCs w:val="24"/>
      </w:rPr>
      <w:t>825</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F101A"/>
    <w:multiLevelType w:val="hybridMultilevel"/>
    <w:tmpl w:val="7A6E5B12"/>
    <w:lvl w:ilvl="0" w:tplc="3194770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00A0C4C"/>
    <w:multiLevelType w:val="hybridMultilevel"/>
    <w:tmpl w:val="26247FE4"/>
    <w:lvl w:ilvl="0" w:tplc="3AF2C0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6BB1DC0"/>
    <w:multiLevelType w:val="hybridMultilevel"/>
    <w:tmpl w:val="38FEC5D2"/>
    <w:lvl w:ilvl="0" w:tplc="DA9E7ADE">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3CD86A18"/>
    <w:multiLevelType w:val="hybridMultilevel"/>
    <w:tmpl w:val="A9BAF35C"/>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4CF2306F"/>
    <w:multiLevelType w:val="hybridMultilevel"/>
    <w:tmpl w:val="D48C8C7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5F29615E"/>
    <w:multiLevelType w:val="hybridMultilevel"/>
    <w:tmpl w:val="F0323556"/>
    <w:lvl w:ilvl="0" w:tplc="7CC8A9A0">
      <w:start w:val="6"/>
      <w:numFmt w:val="bullet"/>
      <w:lvlText w:val="-"/>
      <w:lvlJc w:val="left"/>
      <w:pPr>
        <w:ind w:left="720" w:hanging="360"/>
      </w:pPr>
      <w:rPr>
        <w:rFonts w:ascii="Tahoma" w:eastAsiaTheme="minorEastAsia"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nsid w:val="6AB73D23"/>
    <w:multiLevelType w:val="hybridMultilevel"/>
    <w:tmpl w:val="614AEAEC"/>
    <w:lvl w:ilvl="0" w:tplc="1E8C28D8">
      <w:start w:val="77"/>
      <w:numFmt w:val="bullet"/>
      <w:lvlText w:val="-"/>
      <w:lvlJc w:val="left"/>
      <w:pPr>
        <w:ind w:left="720" w:hanging="360"/>
      </w:pPr>
      <w:rPr>
        <w:rFonts w:ascii="Tahoma" w:eastAsiaTheme="minorEastAsia" w:hAnsi="Tahoma" w:cs="Tahoma"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4"/>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4307"/>
    <w:rsid w:val="00017EFA"/>
    <w:rsid w:val="00025B6C"/>
    <w:rsid w:val="00025F57"/>
    <w:rsid w:val="000330C0"/>
    <w:rsid w:val="00040041"/>
    <w:rsid w:val="00043BB2"/>
    <w:rsid w:val="000449EA"/>
    <w:rsid w:val="000501E6"/>
    <w:rsid w:val="00054259"/>
    <w:rsid w:val="00062DEC"/>
    <w:rsid w:val="00073B99"/>
    <w:rsid w:val="00074C1D"/>
    <w:rsid w:val="000959B2"/>
    <w:rsid w:val="000A07BC"/>
    <w:rsid w:val="000B1B65"/>
    <w:rsid w:val="000C3A6D"/>
    <w:rsid w:val="000C4EF7"/>
    <w:rsid w:val="000D1156"/>
    <w:rsid w:val="000D6E56"/>
    <w:rsid w:val="000E1A24"/>
    <w:rsid w:val="000E1D81"/>
    <w:rsid w:val="000E3502"/>
    <w:rsid w:val="000E5A35"/>
    <w:rsid w:val="001059DC"/>
    <w:rsid w:val="00106AB1"/>
    <w:rsid w:val="0011530D"/>
    <w:rsid w:val="0011607C"/>
    <w:rsid w:val="00123684"/>
    <w:rsid w:val="00126792"/>
    <w:rsid w:val="0013069D"/>
    <w:rsid w:val="00133DBD"/>
    <w:rsid w:val="00135128"/>
    <w:rsid w:val="001409C7"/>
    <w:rsid w:val="00151F32"/>
    <w:rsid w:val="00154237"/>
    <w:rsid w:val="00164A76"/>
    <w:rsid w:val="00192EC2"/>
    <w:rsid w:val="001A037B"/>
    <w:rsid w:val="001B520A"/>
    <w:rsid w:val="001B7DFE"/>
    <w:rsid w:val="001E59E3"/>
    <w:rsid w:val="001F2A28"/>
    <w:rsid w:val="001F4860"/>
    <w:rsid w:val="001F6C80"/>
    <w:rsid w:val="00207078"/>
    <w:rsid w:val="00216A96"/>
    <w:rsid w:val="002342FC"/>
    <w:rsid w:val="0024417B"/>
    <w:rsid w:val="0024442E"/>
    <w:rsid w:val="00245A00"/>
    <w:rsid w:val="00257D13"/>
    <w:rsid w:val="00257EAA"/>
    <w:rsid w:val="002741D0"/>
    <w:rsid w:val="002813AD"/>
    <w:rsid w:val="00287025"/>
    <w:rsid w:val="002A3347"/>
    <w:rsid w:val="002A4EA4"/>
    <w:rsid w:val="002B042E"/>
    <w:rsid w:val="002B6DF0"/>
    <w:rsid w:val="002C7EF3"/>
    <w:rsid w:val="002D0332"/>
    <w:rsid w:val="002E1FE1"/>
    <w:rsid w:val="002F1525"/>
    <w:rsid w:val="002F5836"/>
    <w:rsid w:val="003006AF"/>
    <w:rsid w:val="003102CF"/>
    <w:rsid w:val="003109C0"/>
    <w:rsid w:val="00320D70"/>
    <w:rsid w:val="00321E6B"/>
    <w:rsid w:val="00330254"/>
    <w:rsid w:val="00333A04"/>
    <w:rsid w:val="00345C9C"/>
    <w:rsid w:val="003509A1"/>
    <w:rsid w:val="00352819"/>
    <w:rsid w:val="003571DC"/>
    <w:rsid w:val="003732BA"/>
    <w:rsid w:val="003744B2"/>
    <w:rsid w:val="003758DD"/>
    <w:rsid w:val="003A4D1A"/>
    <w:rsid w:val="003A6853"/>
    <w:rsid w:val="003B073C"/>
    <w:rsid w:val="003B2DAE"/>
    <w:rsid w:val="003C4704"/>
    <w:rsid w:val="003D276D"/>
    <w:rsid w:val="003E4AB6"/>
    <w:rsid w:val="003E58BF"/>
    <w:rsid w:val="003E7494"/>
    <w:rsid w:val="004077AE"/>
    <w:rsid w:val="00421D94"/>
    <w:rsid w:val="00432BD7"/>
    <w:rsid w:val="00435CF9"/>
    <w:rsid w:val="00436C17"/>
    <w:rsid w:val="004403C4"/>
    <w:rsid w:val="00443A76"/>
    <w:rsid w:val="00443D09"/>
    <w:rsid w:val="00450F2A"/>
    <w:rsid w:val="00452BD6"/>
    <w:rsid w:val="00471F6B"/>
    <w:rsid w:val="00472CFC"/>
    <w:rsid w:val="004770D4"/>
    <w:rsid w:val="00487801"/>
    <w:rsid w:val="004905CF"/>
    <w:rsid w:val="004927A7"/>
    <w:rsid w:val="004A5E7E"/>
    <w:rsid w:val="004C0E8D"/>
    <w:rsid w:val="004C3334"/>
    <w:rsid w:val="004D303B"/>
    <w:rsid w:val="004E2B68"/>
    <w:rsid w:val="004E6DBC"/>
    <w:rsid w:val="004F3C8A"/>
    <w:rsid w:val="004F584C"/>
    <w:rsid w:val="004F63AA"/>
    <w:rsid w:val="005008C5"/>
    <w:rsid w:val="00513411"/>
    <w:rsid w:val="00516D73"/>
    <w:rsid w:val="00521048"/>
    <w:rsid w:val="0052155D"/>
    <w:rsid w:val="00535E77"/>
    <w:rsid w:val="00542814"/>
    <w:rsid w:val="00545971"/>
    <w:rsid w:val="0057241E"/>
    <w:rsid w:val="00591735"/>
    <w:rsid w:val="005A42D2"/>
    <w:rsid w:val="005B04D5"/>
    <w:rsid w:val="005B403F"/>
    <w:rsid w:val="005B5321"/>
    <w:rsid w:val="005B6B07"/>
    <w:rsid w:val="005C2F94"/>
    <w:rsid w:val="005E2346"/>
    <w:rsid w:val="005E4CBF"/>
    <w:rsid w:val="005F1F24"/>
    <w:rsid w:val="005F3C09"/>
    <w:rsid w:val="0060738C"/>
    <w:rsid w:val="00624B6D"/>
    <w:rsid w:val="00637CA0"/>
    <w:rsid w:val="006462FD"/>
    <w:rsid w:val="006474CE"/>
    <w:rsid w:val="00652B98"/>
    <w:rsid w:val="00670DC8"/>
    <w:rsid w:val="00673397"/>
    <w:rsid w:val="006766B6"/>
    <w:rsid w:val="00677E92"/>
    <w:rsid w:val="00680357"/>
    <w:rsid w:val="00694322"/>
    <w:rsid w:val="006E73F7"/>
    <w:rsid w:val="006F4668"/>
    <w:rsid w:val="007033F5"/>
    <w:rsid w:val="00712938"/>
    <w:rsid w:val="00731378"/>
    <w:rsid w:val="00736501"/>
    <w:rsid w:val="00740E8A"/>
    <w:rsid w:val="007548C0"/>
    <w:rsid w:val="00761EF7"/>
    <w:rsid w:val="007659C9"/>
    <w:rsid w:val="0077742C"/>
    <w:rsid w:val="00777CDC"/>
    <w:rsid w:val="007866AA"/>
    <w:rsid w:val="00792B78"/>
    <w:rsid w:val="00795E20"/>
    <w:rsid w:val="007A10E9"/>
    <w:rsid w:val="007A1966"/>
    <w:rsid w:val="007A3E60"/>
    <w:rsid w:val="007B3902"/>
    <w:rsid w:val="007C3A03"/>
    <w:rsid w:val="007C3B6F"/>
    <w:rsid w:val="007C5CA3"/>
    <w:rsid w:val="007C6286"/>
    <w:rsid w:val="007C761D"/>
    <w:rsid w:val="007D717D"/>
    <w:rsid w:val="007E2970"/>
    <w:rsid w:val="007F16D4"/>
    <w:rsid w:val="007F7ECE"/>
    <w:rsid w:val="0083632A"/>
    <w:rsid w:val="00853204"/>
    <w:rsid w:val="00857174"/>
    <w:rsid w:val="00867C88"/>
    <w:rsid w:val="00871D40"/>
    <w:rsid w:val="00872300"/>
    <w:rsid w:val="008759B5"/>
    <w:rsid w:val="00876084"/>
    <w:rsid w:val="0088109D"/>
    <w:rsid w:val="0088593F"/>
    <w:rsid w:val="008A090A"/>
    <w:rsid w:val="008C15AB"/>
    <w:rsid w:val="008C57F8"/>
    <w:rsid w:val="008E03C3"/>
    <w:rsid w:val="008E13FB"/>
    <w:rsid w:val="008E4A69"/>
    <w:rsid w:val="008E596C"/>
    <w:rsid w:val="008F1680"/>
    <w:rsid w:val="00902F92"/>
    <w:rsid w:val="009111D0"/>
    <w:rsid w:val="00912EF0"/>
    <w:rsid w:val="00913888"/>
    <w:rsid w:val="00914FC6"/>
    <w:rsid w:val="0091637D"/>
    <w:rsid w:val="00916B87"/>
    <w:rsid w:val="00921485"/>
    <w:rsid w:val="009249BE"/>
    <w:rsid w:val="00940DD4"/>
    <w:rsid w:val="00944DF0"/>
    <w:rsid w:val="00945972"/>
    <w:rsid w:val="00947594"/>
    <w:rsid w:val="0095112E"/>
    <w:rsid w:val="0095114C"/>
    <w:rsid w:val="009573AD"/>
    <w:rsid w:val="00960434"/>
    <w:rsid w:val="00974217"/>
    <w:rsid w:val="0098286B"/>
    <w:rsid w:val="0098406A"/>
    <w:rsid w:val="00992350"/>
    <w:rsid w:val="009951A3"/>
    <w:rsid w:val="009A1F2F"/>
    <w:rsid w:val="009B0521"/>
    <w:rsid w:val="009B61DC"/>
    <w:rsid w:val="009B662E"/>
    <w:rsid w:val="009C6282"/>
    <w:rsid w:val="009D6239"/>
    <w:rsid w:val="009E0DA6"/>
    <w:rsid w:val="009E2C8B"/>
    <w:rsid w:val="00A05445"/>
    <w:rsid w:val="00A065BC"/>
    <w:rsid w:val="00A14A7A"/>
    <w:rsid w:val="00A15B90"/>
    <w:rsid w:val="00A169CF"/>
    <w:rsid w:val="00A2199F"/>
    <w:rsid w:val="00A26986"/>
    <w:rsid w:val="00A278AC"/>
    <w:rsid w:val="00A42E04"/>
    <w:rsid w:val="00A652AB"/>
    <w:rsid w:val="00A711E4"/>
    <w:rsid w:val="00A730AF"/>
    <w:rsid w:val="00A81E26"/>
    <w:rsid w:val="00A91A79"/>
    <w:rsid w:val="00AA1557"/>
    <w:rsid w:val="00AA3A3C"/>
    <w:rsid w:val="00AA452E"/>
    <w:rsid w:val="00AC092D"/>
    <w:rsid w:val="00AC1784"/>
    <w:rsid w:val="00AD315B"/>
    <w:rsid w:val="00AD382F"/>
    <w:rsid w:val="00AD7621"/>
    <w:rsid w:val="00AD7FC8"/>
    <w:rsid w:val="00AE201B"/>
    <w:rsid w:val="00AF7A10"/>
    <w:rsid w:val="00B0092A"/>
    <w:rsid w:val="00B03EED"/>
    <w:rsid w:val="00B10417"/>
    <w:rsid w:val="00B1158D"/>
    <w:rsid w:val="00B13D4D"/>
    <w:rsid w:val="00B2519C"/>
    <w:rsid w:val="00B37C84"/>
    <w:rsid w:val="00B40117"/>
    <w:rsid w:val="00B45562"/>
    <w:rsid w:val="00B55617"/>
    <w:rsid w:val="00B56A25"/>
    <w:rsid w:val="00B621A5"/>
    <w:rsid w:val="00B630AF"/>
    <w:rsid w:val="00B732B6"/>
    <w:rsid w:val="00B73A8A"/>
    <w:rsid w:val="00B819ED"/>
    <w:rsid w:val="00B8682C"/>
    <w:rsid w:val="00B8731A"/>
    <w:rsid w:val="00B90F65"/>
    <w:rsid w:val="00B91278"/>
    <w:rsid w:val="00BA0005"/>
    <w:rsid w:val="00BA4ED2"/>
    <w:rsid w:val="00BA5626"/>
    <w:rsid w:val="00BB1E97"/>
    <w:rsid w:val="00BB4BD2"/>
    <w:rsid w:val="00BC5AB2"/>
    <w:rsid w:val="00BD43C4"/>
    <w:rsid w:val="00BE20A0"/>
    <w:rsid w:val="00BE7503"/>
    <w:rsid w:val="00C16098"/>
    <w:rsid w:val="00C271C0"/>
    <w:rsid w:val="00C279F3"/>
    <w:rsid w:val="00C325A3"/>
    <w:rsid w:val="00C325DA"/>
    <w:rsid w:val="00C41ABD"/>
    <w:rsid w:val="00C428FD"/>
    <w:rsid w:val="00C63A75"/>
    <w:rsid w:val="00C72ED5"/>
    <w:rsid w:val="00C8042F"/>
    <w:rsid w:val="00C92200"/>
    <w:rsid w:val="00CB2223"/>
    <w:rsid w:val="00CC126D"/>
    <w:rsid w:val="00CE61E0"/>
    <w:rsid w:val="00CF26C1"/>
    <w:rsid w:val="00CF7FB6"/>
    <w:rsid w:val="00D13C45"/>
    <w:rsid w:val="00D21D98"/>
    <w:rsid w:val="00D24F07"/>
    <w:rsid w:val="00D34EA0"/>
    <w:rsid w:val="00D35D61"/>
    <w:rsid w:val="00D43E96"/>
    <w:rsid w:val="00D467DD"/>
    <w:rsid w:val="00D577B0"/>
    <w:rsid w:val="00D60667"/>
    <w:rsid w:val="00D66B99"/>
    <w:rsid w:val="00D6717B"/>
    <w:rsid w:val="00D73EC1"/>
    <w:rsid w:val="00D758CB"/>
    <w:rsid w:val="00D95B8F"/>
    <w:rsid w:val="00D95F05"/>
    <w:rsid w:val="00DA5F18"/>
    <w:rsid w:val="00DD4B85"/>
    <w:rsid w:val="00DD7258"/>
    <w:rsid w:val="00DE41FC"/>
    <w:rsid w:val="00DF0C08"/>
    <w:rsid w:val="00E04088"/>
    <w:rsid w:val="00E04EDD"/>
    <w:rsid w:val="00E40848"/>
    <w:rsid w:val="00E5115D"/>
    <w:rsid w:val="00E6286A"/>
    <w:rsid w:val="00E71F54"/>
    <w:rsid w:val="00E7592E"/>
    <w:rsid w:val="00E935F8"/>
    <w:rsid w:val="00E9448E"/>
    <w:rsid w:val="00EA519E"/>
    <w:rsid w:val="00EA5CF8"/>
    <w:rsid w:val="00EC3B90"/>
    <w:rsid w:val="00EC678A"/>
    <w:rsid w:val="00EC7EC4"/>
    <w:rsid w:val="00ED3B87"/>
    <w:rsid w:val="00ED7410"/>
    <w:rsid w:val="00EE2051"/>
    <w:rsid w:val="00EE43D8"/>
    <w:rsid w:val="00EE5A96"/>
    <w:rsid w:val="00F00961"/>
    <w:rsid w:val="00F034A3"/>
    <w:rsid w:val="00F10308"/>
    <w:rsid w:val="00F11DA5"/>
    <w:rsid w:val="00F121A3"/>
    <w:rsid w:val="00F13D7A"/>
    <w:rsid w:val="00F208FD"/>
    <w:rsid w:val="00F23AD5"/>
    <w:rsid w:val="00F2481E"/>
    <w:rsid w:val="00F2770F"/>
    <w:rsid w:val="00F743E2"/>
    <w:rsid w:val="00F84A80"/>
    <w:rsid w:val="00FA3B97"/>
    <w:rsid w:val="00FC68ED"/>
    <w:rsid w:val="00FD4F17"/>
    <w:rsid w:val="00FD5856"/>
    <w:rsid w:val="00FE23A4"/>
    <w:rsid w:val="00FE3DED"/>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2016-12-29T07:50:00Z</cp:lastPrinted>
  <dcterms:created xsi:type="dcterms:W3CDTF">2017-01-10T08:21:00Z</dcterms:created>
  <dcterms:modified xsi:type="dcterms:W3CDTF">2017-01-10T08:21:00Z</dcterms:modified>
</cp:coreProperties>
</file>