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6" w:rsidRPr="00902F2A" w:rsidRDefault="00C41974"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ACCA ZIMBABWE </w:t>
      </w:r>
      <w:r w:rsidR="00DA4E3D">
        <w:rPr>
          <w:rFonts w:ascii="Times New Roman" w:hAnsi="Times New Roman" w:cs="Times New Roman"/>
          <w:sz w:val="24"/>
          <w:szCs w:val="24"/>
        </w:rPr>
        <w:t xml:space="preserve"> </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DA4E3D" w:rsidRDefault="001A4E4C" w:rsidP="001A4E4C">
      <w:pPr>
        <w:pStyle w:val="NoSpacing"/>
        <w:rPr>
          <w:rFonts w:ascii="Times New Roman" w:hAnsi="Times New Roman" w:cs="Times New Roman"/>
          <w:sz w:val="24"/>
          <w:szCs w:val="24"/>
        </w:rPr>
      </w:pPr>
      <w:r>
        <w:rPr>
          <w:rFonts w:ascii="Times New Roman" w:hAnsi="Times New Roman" w:cs="Times New Roman"/>
          <w:sz w:val="24"/>
          <w:szCs w:val="24"/>
        </w:rPr>
        <w:t>C</w:t>
      </w:r>
      <w:r w:rsidR="00C41974">
        <w:rPr>
          <w:rFonts w:ascii="Times New Roman" w:hAnsi="Times New Roman" w:cs="Times New Roman"/>
          <w:sz w:val="24"/>
          <w:szCs w:val="24"/>
        </w:rPr>
        <w:t>UTHBERT MUNHUPEDZI</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1A4E4C">
        <w:rPr>
          <w:rFonts w:ascii="Times New Roman" w:hAnsi="Times New Roman" w:cs="Times New Roman"/>
          <w:sz w:val="24"/>
          <w:szCs w:val="24"/>
        </w:rPr>
        <w:t xml:space="preserve">19 March, </w:t>
      </w:r>
      <w:r w:rsidR="006618A4">
        <w:rPr>
          <w:rFonts w:ascii="Times New Roman" w:hAnsi="Times New Roman" w:cs="Times New Roman"/>
          <w:sz w:val="24"/>
          <w:szCs w:val="24"/>
        </w:rPr>
        <w:t>1</w:t>
      </w:r>
      <w:r w:rsidR="001A4E4C">
        <w:rPr>
          <w:rFonts w:ascii="Times New Roman" w:hAnsi="Times New Roman" w:cs="Times New Roman"/>
          <w:sz w:val="24"/>
          <w:szCs w:val="24"/>
        </w:rPr>
        <w:t>2</w:t>
      </w:r>
      <w:r w:rsidR="006618A4">
        <w:rPr>
          <w:rFonts w:ascii="Times New Roman" w:hAnsi="Times New Roman" w:cs="Times New Roman"/>
          <w:sz w:val="24"/>
          <w:szCs w:val="24"/>
        </w:rPr>
        <w:t xml:space="preserve"> May</w:t>
      </w:r>
      <w:r w:rsidR="001A4E4C">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1F7BE4"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C41974" w:rsidRPr="00C41974">
        <w:rPr>
          <w:rFonts w:ascii="Times New Roman" w:hAnsi="Times New Roman" w:cs="Times New Roman"/>
          <w:b/>
          <w:i/>
          <w:sz w:val="24"/>
          <w:szCs w:val="24"/>
        </w:rPr>
        <w:t>Rei Vindicatio</w:t>
      </w:r>
    </w:p>
    <w:p w:rsidR="00D47206" w:rsidRDefault="00D47206"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F40BC8"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4877F9">
        <w:rPr>
          <w:rFonts w:ascii="Times New Roman" w:hAnsi="Times New Roman" w:cs="Times New Roman"/>
          <w:i/>
          <w:sz w:val="24"/>
          <w:szCs w:val="24"/>
        </w:rPr>
        <w:t xml:space="preserve">r </w:t>
      </w:r>
      <w:r w:rsidR="001A4E4C">
        <w:rPr>
          <w:rFonts w:ascii="Times New Roman" w:hAnsi="Times New Roman" w:cs="Times New Roman"/>
          <w:i/>
          <w:sz w:val="24"/>
          <w:szCs w:val="24"/>
        </w:rPr>
        <w:t>G</w:t>
      </w:r>
      <w:r w:rsidR="00C41974">
        <w:rPr>
          <w:rFonts w:ascii="Times New Roman" w:hAnsi="Times New Roman" w:cs="Times New Roman"/>
          <w:i/>
          <w:sz w:val="24"/>
          <w:szCs w:val="24"/>
        </w:rPr>
        <w:t xml:space="preserve"> Gapu</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for the a</w:t>
      </w:r>
      <w:r w:rsidR="004E5EC6">
        <w:rPr>
          <w:rFonts w:ascii="Times New Roman" w:hAnsi="Times New Roman" w:cs="Times New Roman"/>
          <w:sz w:val="24"/>
          <w:szCs w:val="24"/>
        </w:rPr>
        <w:t>pplicant</w:t>
      </w:r>
    </w:p>
    <w:p w:rsidR="001245CF" w:rsidRPr="001245CF" w:rsidRDefault="001A4E4C" w:rsidP="004877F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E4032E">
        <w:rPr>
          <w:rFonts w:ascii="Times New Roman" w:hAnsi="Times New Roman" w:cs="Times New Roman"/>
          <w:i/>
          <w:sz w:val="24"/>
          <w:szCs w:val="24"/>
        </w:rPr>
        <w:t>I Musimbe</w:t>
      </w:r>
      <w:r w:rsidR="002E593D">
        <w:rPr>
          <w:rFonts w:ascii="Times New Roman" w:hAnsi="Times New Roman" w:cs="Times New Roman"/>
          <w:i/>
          <w:sz w:val="24"/>
          <w:szCs w:val="24"/>
        </w:rPr>
        <w:t xml:space="preserve">, </w:t>
      </w:r>
      <w:r w:rsidR="002E593D">
        <w:rPr>
          <w:rFonts w:ascii="Times New Roman" w:hAnsi="Times New Roman" w:cs="Times New Roman"/>
          <w:sz w:val="24"/>
          <w:szCs w:val="24"/>
        </w:rPr>
        <w:t>for</w:t>
      </w:r>
      <w:r w:rsidR="00DA4E3D">
        <w:rPr>
          <w:rFonts w:ascii="Times New Roman" w:hAnsi="Times New Roman" w:cs="Times New Roman"/>
          <w:sz w:val="24"/>
          <w:szCs w:val="24"/>
        </w:rPr>
        <w:t xml:space="preserve"> </w:t>
      </w:r>
      <w:r w:rsidR="004877F9">
        <w:rPr>
          <w:rFonts w:ascii="Times New Roman" w:hAnsi="Times New Roman" w:cs="Times New Roman"/>
          <w:sz w:val="24"/>
          <w:szCs w:val="24"/>
        </w:rPr>
        <w:t>respondent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2E593D"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CHAREWA J:</w:t>
      </w:r>
      <w:r w:rsidR="002E593D">
        <w:rPr>
          <w:rFonts w:ascii="Times New Roman" w:hAnsi="Times New Roman" w:cs="Times New Roman"/>
          <w:sz w:val="24"/>
          <w:szCs w:val="24"/>
        </w:rPr>
        <w:t xml:space="preserve"> Applicant seeks vin</w:t>
      </w:r>
      <w:r w:rsidR="003E05A7">
        <w:rPr>
          <w:rFonts w:ascii="Times New Roman" w:hAnsi="Times New Roman" w:cs="Times New Roman"/>
          <w:sz w:val="24"/>
          <w:szCs w:val="24"/>
        </w:rPr>
        <w:t xml:space="preserve">dication of vehicles </w:t>
      </w:r>
      <w:r w:rsidR="002E593D">
        <w:rPr>
          <w:rFonts w:ascii="Times New Roman" w:hAnsi="Times New Roman" w:cs="Times New Roman"/>
          <w:sz w:val="24"/>
          <w:szCs w:val="24"/>
        </w:rPr>
        <w:t>it allocated to respondent for his use during the course and scope of his employment. Respondent argues that the vehicles are now his in terms of his contract of employment.</w:t>
      </w:r>
    </w:p>
    <w:p w:rsidR="00C03B91" w:rsidRPr="00C03B91" w:rsidRDefault="00C03B91" w:rsidP="007C6752">
      <w:pPr>
        <w:spacing w:after="0" w:line="360" w:lineRule="auto"/>
        <w:jc w:val="both"/>
        <w:rPr>
          <w:rFonts w:ascii="Times New Roman" w:hAnsi="Times New Roman" w:cs="Times New Roman"/>
          <w:sz w:val="24"/>
          <w:szCs w:val="24"/>
          <w:u w:val="single"/>
        </w:rPr>
      </w:pPr>
      <w:r w:rsidRPr="00C03B91">
        <w:rPr>
          <w:rFonts w:ascii="Times New Roman" w:hAnsi="Times New Roman" w:cs="Times New Roman"/>
          <w:sz w:val="24"/>
          <w:szCs w:val="24"/>
          <w:u w:val="single"/>
        </w:rPr>
        <w:t>Background</w:t>
      </w:r>
    </w:p>
    <w:p w:rsidR="004F05FD" w:rsidRDefault="004F05FD"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was employed by the applicant as</w:t>
      </w:r>
      <w:r w:rsidR="00A467B7">
        <w:rPr>
          <w:rFonts w:ascii="Times New Roman" w:hAnsi="Times New Roman" w:cs="Times New Roman"/>
          <w:sz w:val="24"/>
          <w:szCs w:val="24"/>
        </w:rPr>
        <w:t xml:space="preserve"> a</w:t>
      </w:r>
      <w:r>
        <w:rPr>
          <w:rFonts w:ascii="Times New Roman" w:hAnsi="Times New Roman" w:cs="Times New Roman"/>
          <w:sz w:val="24"/>
          <w:szCs w:val="24"/>
        </w:rPr>
        <w:t xml:space="preserve"> business development manager. On 13 January 2016 he was charged with certain acts of misconduct of which the disciplinary tribunal found him guilty on 4 April 2016. He was subsequently dismissed from employment on 7 April 2016. The dismissal was confirmed on appeal to the Supreme Court on 14 May 2020.</w:t>
      </w:r>
    </w:p>
    <w:p w:rsidR="004F05FD" w:rsidRDefault="004F05FD"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Prior to his dismissal, respondent </w:t>
      </w:r>
      <w:r w:rsidR="00300162">
        <w:rPr>
          <w:rFonts w:ascii="Times New Roman" w:hAnsi="Times New Roman" w:cs="Times New Roman"/>
          <w:sz w:val="24"/>
          <w:szCs w:val="24"/>
        </w:rPr>
        <w:t xml:space="preserve">had been allocated and </w:t>
      </w:r>
      <w:r>
        <w:rPr>
          <w:rFonts w:ascii="Times New Roman" w:hAnsi="Times New Roman" w:cs="Times New Roman"/>
          <w:sz w:val="24"/>
          <w:szCs w:val="24"/>
        </w:rPr>
        <w:t xml:space="preserve">was in possession of vehicles </w:t>
      </w:r>
      <w:r w:rsidR="00300162">
        <w:rPr>
          <w:rFonts w:ascii="Times New Roman" w:hAnsi="Times New Roman" w:cs="Times New Roman"/>
          <w:sz w:val="24"/>
          <w:szCs w:val="24"/>
        </w:rPr>
        <w:t>bought by and registered</w:t>
      </w:r>
      <w:r>
        <w:rPr>
          <w:rFonts w:ascii="Times New Roman" w:hAnsi="Times New Roman" w:cs="Times New Roman"/>
          <w:sz w:val="24"/>
          <w:szCs w:val="24"/>
        </w:rPr>
        <w:t xml:space="preserve"> to applicant, and which he had been given for his use during the course and scope of his employment. Upon dismissal respondent retained the vehicles. It is these vehicles, a Mitsubishi Colt Registration Number ABY 2045 and a Mitsubishi Sporeto Registration Number ABA 7682, which applicant seeks to vindicate in these proceedings.</w:t>
      </w:r>
      <w:r w:rsidR="003B72A7">
        <w:rPr>
          <w:rFonts w:ascii="Times New Roman" w:hAnsi="Times New Roman" w:cs="Times New Roman"/>
          <w:sz w:val="24"/>
          <w:szCs w:val="24"/>
        </w:rPr>
        <w:t xml:space="preserve"> It is common cause that a third vehicle, Peugeot 306 Registration number 701-179A</w:t>
      </w:r>
      <w:r w:rsidR="00B831BD">
        <w:rPr>
          <w:rFonts w:ascii="Times New Roman" w:hAnsi="Times New Roman" w:cs="Times New Roman"/>
          <w:sz w:val="24"/>
          <w:szCs w:val="24"/>
        </w:rPr>
        <w:t xml:space="preserve"> </w:t>
      </w:r>
      <w:r w:rsidR="003B72A7">
        <w:rPr>
          <w:rFonts w:ascii="Times New Roman" w:hAnsi="Times New Roman" w:cs="Times New Roman"/>
          <w:sz w:val="24"/>
          <w:szCs w:val="24"/>
        </w:rPr>
        <w:t xml:space="preserve">was transferred to respondent on the strength of a </w:t>
      </w:r>
      <w:r w:rsidR="00A467B7">
        <w:rPr>
          <w:rFonts w:ascii="Times New Roman" w:hAnsi="Times New Roman" w:cs="Times New Roman"/>
          <w:sz w:val="24"/>
          <w:szCs w:val="24"/>
        </w:rPr>
        <w:t>r</w:t>
      </w:r>
      <w:r w:rsidR="003B72A7">
        <w:rPr>
          <w:rFonts w:ascii="Times New Roman" w:hAnsi="Times New Roman" w:cs="Times New Roman"/>
          <w:sz w:val="24"/>
          <w:szCs w:val="24"/>
        </w:rPr>
        <w:t>esolution</w:t>
      </w:r>
      <w:r w:rsidR="00A467B7">
        <w:rPr>
          <w:rFonts w:ascii="Times New Roman" w:hAnsi="Times New Roman" w:cs="Times New Roman"/>
          <w:sz w:val="24"/>
          <w:szCs w:val="24"/>
        </w:rPr>
        <w:t xml:space="preserve"> by a board panel</w:t>
      </w:r>
      <w:r w:rsidR="003B72A7">
        <w:rPr>
          <w:rFonts w:ascii="Times New Roman" w:hAnsi="Times New Roman" w:cs="Times New Roman"/>
          <w:sz w:val="24"/>
          <w:szCs w:val="24"/>
        </w:rPr>
        <w:t xml:space="preserve"> and registration was effected into his name. The congruent process was not done for the vehicles in issue.</w:t>
      </w:r>
    </w:p>
    <w:p w:rsidR="004F05FD" w:rsidRPr="004F05FD" w:rsidRDefault="004F05FD" w:rsidP="007C6752">
      <w:pPr>
        <w:spacing w:after="0" w:line="360" w:lineRule="auto"/>
        <w:jc w:val="both"/>
        <w:rPr>
          <w:rFonts w:ascii="Times New Roman" w:hAnsi="Times New Roman" w:cs="Times New Roman"/>
          <w:sz w:val="24"/>
          <w:szCs w:val="24"/>
          <w:u w:val="single"/>
        </w:rPr>
      </w:pPr>
      <w:r w:rsidRPr="004F05FD">
        <w:rPr>
          <w:rFonts w:ascii="Times New Roman" w:hAnsi="Times New Roman" w:cs="Times New Roman"/>
          <w:sz w:val="24"/>
          <w:szCs w:val="24"/>
          <w:u w:val="single"/>
        </w:rPr>
        <w:t>Parties’ submissions</w:t>
      </w:r>
    </w:p>
    <w:p w:rsidR="002C39B0" w:rsidRDefault="002E593D"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00162">
        <w:rPr>
          <w:rFonts w:ascii="Times New Roman" w:hAnsi="Times New Roman" w:cs="Times New Roman"/>
          <w:sz w:val="24"/>
          <w:szCs w:val="24"/>
        </w:rPr>
        <w:t xml:space="preserve">Applicant submits that </w:t>
      </w:r>
      <w:r w:rsidR="00A467B7">
        <w:rPr>
          <w:rFonts w:ascii="Times New Roman" w:hAnsi="Times New Roman" w:cs="Times New Roman"/>
          <w:sz w:val="24"/>
          <w:szCs w:val="24"/>
        </w:rPr>
        <w:t>res</w:t>
      </w:r>
      <w:r w:rsidR="007C6752">
        <w:rPr>
          <w:rFonts w:ascii="Times New Roman" w:hAnsi="Times New Roman" w:cs="Times New Roman"/>
          <w:sz w:val="24"/>
          <w:szCs w:val="24"/>
        </w:rPr>
        <w:t>p</w:t>
      </w:r>
      <w:r w:rsidR="00A467B7">
        <w:rPr>
          <w:rFonts w:ascii="Times New Roman" w:hAnsi="Times New Roman" w:cs="Times New Roman"/>
          <w:sz w:val="24"/>
          <w:szCs w:val="24"/>
        </w:rPr>
        <w:t>ondent</w:t>
      </w:r>
      <w:r w:rsidR="00300162">
        <w:rPr>
          <w:rFonts w:ascii="Times New Roman" w:hAnsi="Times New Roman" w:cs="Times New Roman"/>
          <w:sz w:val="24"/>
          <w:szCs w:val="24"/>
        </w:rPr>
        <w:t xml:space="preserve"> refused or failed to return the vehicles </w:t>
      </w:r>
      <w:r w:rsidR="0048175B">
        <w:rPr>
          <w:rFonts w:ascii="Times New Roman" w:hAnsi="Times New Roman" w:cs="Times New Roman"/>
          <w:sz w:val="24"/>
          <w:szCs w:val="24"/>
        </w:rPr>
        <w:t xml:space="preserve">in issue </w:t>
      </w:r>
      <w:r w:rsidR="00300162">
        <w:rPr>
          <w:rFonts w:ascii="Times New Roman" w:hAnsi="Times New Roman" w:cs="Times New Roman"/>
          <w:sz w:val="24"/>
          <w:szCs w:val="24"/>
        </w:rPr>
        <w:t xml:space="preserve">upon demand after his dismissal. It submits that it was not able to vindicate the vehicles at the time because the Labour Court had ordered that respondent </w:t>
      </w:r>
      <w:r w:rsidR="000B4465">
        <w:rPr>
          <w:rFonts w:ascii="Times New Roman" w:hAnsi="Times New Roman" w:cs="Times New Roman"/>
          <w:sz w:val="24"/>
          <w:szCs w:val="24"/>
        </w:rPr>
        <w:t>was to revert to the position he was in prior to the disciplinary proceedings.</w:t>
      </w:r>
      <w:r w:rsidR="00300162">
        <w:rPr>
          <w:rFonts w:ascii="Times New Roman" w:hAnsi="Times New Roman" w:cs="Times New Roman"/>
          <w:sz w:val="24"/>
          <w:szCs w:val="24"/>
        </w:rPr>
        <w:t xml:space="preserve"> It was only after the Supreme Court overturned the </w:t>
      </w:r>
      <w:r w:rsidR="00300162">
        <w:rPr>
          <w:rFonts w:ascii="Times New Roman" w:hAnsi="Times New Roman" w:cs="Times New Roman"/>
          <w:sz w:val="24"/>
          <w:szCs w:val="24"/>
        </w:rPr>
        <w:lastRenderedPageBreak/>
        <w:t xml:space="preserve">Labour Court’s decision on 14 May 2020 that applicant could institute vindicatory proceedings. </w:t>
      </w:r>
      <w:r w:rsidR="003B72A7">
        <w:rPr>
          <w:rFonts w:ascii="Times New Roman" w:hAnsi="Times New Roman" w:cs="Times New Roman"/>
          <w:sz w:val="24"/>
          <w:szCs w:val="24"/>
        </w:rPr>
        <w:t xml:space="preserve">Thus the issue of prescription raised by respondent does not apply. </w:t>
      </w:r>
      <w:r w:rsidR="00884517">
        <w:rPr>
          <w:rFonts w:ascii="Times New Roman" w:hAnsi="Times New Roman" w:cs="Times New Roman"/>
          <w:sz w:val="24"/>
          <w:szCs w:val="24"/>
        </w:rPr>
        <w:t xml:space="preserve">In any case, applicant submits, </w:t>
      </w:r>
      <w:r w:rsidR="002C39B0">
        <w:rPr>
          <w:rFonts w:ascii="Times New Roman" w:hAnsi="Times New Roman" w:cs="Times New Roman"/>
          <w:sz w:val="24"/>
          <w:szCs w:val="24"/>
        </w:rPr>
        <w:t xml:space="preserve">the </w:t>
      </w:r>
      <w:r w:rsidR="00884517">
        <w:rPr>
          <w:rFonts w:ascii="Times New Roman" w:hAnsi="Times New Roman" w:cs="Times New Roman"/>
          <w:sz w:val="24"/>
          <w:szCs w:val="24"/>
        </w:rPr>
        <w:t>prescription</w:t>
      </w:r>
      <w:r w:rsidR="002C39B0">
        <w:rPr>
          <w:rFonts w:ascii="Times New Roman" w:hAnsi="Times New Roman" w:cs="Times New Roman"/>
          <w:sz w:val="24"/>
          <w:szCs w:val="24"/>
        </w:rPr>
        <w:t xml:space="preserve"> period</w:t>
      </w:r>
      <w:r w:rsidR="00884517">
        <w:rPr>
          <w:rFonts w:ascii="Times New Roman" w:hAnsi="Times New Roman" w:cs="Times New Roman"/>
          <w:sz w:val="24"/>
          <w:szCs w:val="24"/>
        </w:rPr>
        <w:t xml:space="preserve"> for vindication is 30 years.</w:t>
      </w:r>
    </w:p>
    <w:p w:rsidR="003B72A7" w:rsidRDefault="0088451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B72A7">
        <w:rPr>
          <w:rFonts w:ascii="Times New Roman" w:hAnsi="Times New Roman" w:cs="Times New Roman"/>
          <w:sz w:val="24"/>
          <w:szCs w:val="24"/>
        </w:rPr>
        <w:t>Applicant</w:t>
      </w:r>
      <w:r w:rsidR="00300162">
        <w:rPr>
          <w:rFonts w:ascii="Times New Roman" w:hAnsi="Times New Roman" w:cs="Times New Roman"/>
          <w:sz w:val="24"/>
          <w:szCs w:val="24"/>
        </w:rPr>
        <w:t xml:space="preserve"> further submits that the employment </w:t>
      </w:r>
      <w:r w:rsidR="003B72A7">
        <w:rPr>
          <w:rFonts w:ascii="Times New Roman" w:hAnsi="Times New Roman" w:cs="Times New Roman"/>
          <w:sz w:val="24"/>
          <w:szCs w:val="24"/>
        </w:rPr>
        <w:t>contract</w:t>
      </w:r>
      <w:r w:rsidR="00300162">
        <w:rPr>
          <w:rFonts w:ascii="Times New Roman" w:hAnsi="Times New Roman" w:cs="Times New Roman"/>
          <w:sz w:val="24"/>
          <w:szCs w:val="24"/>
        </w:rPr>
        <w:t xml:space="preserve"> between the parties did not entitle the respondent to ownership of the vehicles as he alleges.</w:t>
      </w:r>
      <w:r>
        <w:rPr>
          <w:rFonts w:ascii="Times New Roman" w:hAnsi="Times New Roman" w:cs="Times New Roman"/>
          <w:sz w:val="24"/>
          <w:szCs w:val="24"/>
        </w:rPr>
        <w:t xml:space="preserve"> </w:t>
      </w:r>
      <w:r w:rsidR="000B4465">
        <w:rPr>
          <w:rFonts w:ascii="Times New Roman" w:hAnsi="Times New Roman" w:cs="Times New Roman"/>
          <w:sz w:val="24"/>
          <w:szCs w:val="24"/>
        </w:rPr>
        <w:t>Besides</w:t>
      </w:r>
      <w:r w:rsidR="002C39B0">
        <w:rPr>
          <w:rFonts w:ascii="Times New Roman" w:hAnsi="Times New Roman" w:cs="Times New Roman"/>
          <w:sz w:val="24"/>
          <w:szCs w:val="24"/>
        </w:rPr>
        <w:t xml:space="preserve"> there never</w:t>
      </w:r>
      <w:r w:rsidR="000B4465">
        <w:rPr>
          <w:rFonts w:ascii="Times New Roman" w:hAnsi="Times New Roman" w:cs="Times New Roman"/>
          <w:sz w:val="24"/>
          <w:szCs w:val="24"/>
        </w:rPr>
        <w:t xml:space="preserve"> was any verbal variation of that written contract </w:t>
      </w:r>
      <w:r w:rsidR="002C39B0">
        <w:rPr>
          <w:rFonts w:ascii="Times New Roman" w:hAnsi="Times New Roman" w:cs="Times New Roman"/>
          <w:sz w:val="24"/>
          <w:szCs w:val="24"/>
        </w:rPr>
        <w:t>of employment</w:t>
      </w:r>
      <w:r w:rsidR="000B4465">
        <w:rPr>
          <w:rFonts w:ascii="Times New Roman" w:hAnsi="Times New Roman" w:cs="Times New Roman"/>
          <w:sz w:val="24"/>
          <w:szCs w:val="24"/>
        </w:rPr>
        <w:t>. There</w:t>
      </w:r>
      <w:r>
        <w:rPr>
          <w:rFonts w:ascii="Times New Roman" w:hAnsi="Times New Roman" w:cs="Times New Roman"/>
          <w:sz w:val="24"/>
          <w:szCs w:val="24"/>
        </w:rPr>
        <w:t>fore, there are no disputes of fact at all.</w:t>
      </w:r>
      <w:r w:rsidR="003B72A7">
        <w:rPr>
          <w:rFonts w:ascii="Times New Roman" w:hAnsi="Times New Roman" w:cs="Times New Roman"/>
          <w:sz w:val="24"/>
          <w:szCs w:val="24"/>
        </w:rPr>
        <w:t xml:space="preserve"> </w:t>
      </w:r>
    </w:p>
    <w:p w:rsidR="002C39B0" w:rsidRDefault="003B72A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his part, respondent submits </w:t>
      </w:r>
      <w:r w:rsidR="002C39B0">
        <w:rPr>
          <w:rFonts w:ascii="Times New Roman" w:hAnsi="Times New Roman" w:cs="Times New Roman"/>
          <w:sz w:val="24"/>
          <w:szCs w:val="24"/>
        </w:rPr>
        <w:t xml:space="preserve">that applicant’s claim has prescribed, the cause of action having arisen on 19 May 2016 or at the </w:t>
      </w:r>
      <w:r w:rsidR="00A467B7">
        <w:rPr>
          <w:rFonts w:ascii="Times New Roman" w:hAnsi="Times New Roman" w:cs="Times New Roman"/>
          <w:sz w:val="24"/>
          <w:szCs w:val="24"/>
        </w:rPr>
        <w:t xml:space="preserve">latest on 20 July 2016, and </w:t>
      </w:r>
      <w:r w:rsidR="002C39B0">
        <w:rPr>
          <w:rFonts w:ascii="Times New Roman" w:hAnsi="Times New Roman" w:cs="Times New Roman"/>
          <w:sz w:val="24"/>
          <w:szCs w:val="24"/>
        </w:rPr>
        <w:t>this application only having been instituted on 9 July 2020.</w:t>
      </w:r>
    </w:p>
    <w:p w:rsidR="002C39B0" w:rsidRDefault="002C39B0" w:rsidP="002C3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84517">
        <w:rPr>
          <w:rFonts w:ascii="Times New Roman" w:hAnsi="Times New Roman" w:cs="Times New Roman"/>
          <w:sz w:val="24"/>
          <w:szCs w:val="24"/>
        </w:rPr>
        <w:t xml:space="preserve">Further, </w:t>
      </w:r>
      <w:r>
        <w:rPr>
          <w:rFonts w:ascii="Times New Roman" w:hAnsi="Times New Roman" w:cs="Times New Roman"/>
          <w:sz w:val="24"/>
          <w:szCs w:val="24"/>
        </w:rPr>
        <w:t>he avers that</w:t>
      </w:r>
      <w:r w:rsidR="00A467B7">
        <w:rPr>
          <w:rFonts w:ascii="Times New Roman" w:hAnsi="Times New Roman" w:cs="Times New Roman"/>
          <w:sz w:val="24"/>
          <w:szCs w:val="24"/>
        </w:rPr>
        <w:t>,</w:t>
      </w:r>
      <w:r w:rsidRPr="002C39B0">
        <w:rPr>
          <w:rFonts w:ascii="Times New Roman" w:hAnsi="Times New Roman" w:cs="Times New Roman"/>
          <w:sz w:val="24"/>
          <w:szCs w:val="24"/>
        </w:rPr>
        <w:t xml:space="preserve"> </w:t>
      </w:r>
      <w:r>
        <w:rPr>
          <w:rFonts w:ascii="Times New Roman" w:hAnsi="Times New Roman" w:cs="Times New Roman"/>
          <w:sz w:val="24"/>
          <w:szCs w:val="24"/>
        </w:rPr>
        <w:t>in any case</w:t>
      </w:r>
      <w:r w:rsidR="00A467B7">
        <w:rPr>
          <w:rFonts w:ascii="Times New Roman" w:hAnsi="Times New Roman" w:cs="Times New Roman"/>
          <w:sz w:val="24"/>
          <w:szCs w:val="24"/>
        </w:rPr>
        <w:t>,</w:t>
      </w:r>
      <w:r>
        <w:rPr>
          <w:rFonts w:ascii="Times New Roman" w:hAnsi="Times New Roman" w:cs="Times New Roman"/>
          <w:sz w:val="24"/>
          <w:szCs w:val="24"/>
        </w:rPr>
        <w:t xml:space="preserve"> his written employment contract was amended verbally and such amendment was incorporated into the contract with the effect of entitling him to ownership of the vehicles after five years from the date of allocation. Therefore, having been allocated the Mitsubishi Colt Mitsubishi Colt Registration Number ABY 2045 in 2002 and the Mitsubishi Spo</w:t>
      </w:r>
      <w:r w:rsidR="00C66846">
        <w:rPr>
          <w:rFonts w:ascii="Times New Roman" w:hAnsi="Times New Roman" w:cs="Times New Roman"/>
          <w:sz w:val="24"/>
          <w:szCs w:val="24"/>
        </w:rPr>
        <w:t>r</w:t>
      </w:r>
      <w:r>
        <w:rPr>
          <w:rFonts w:ascii="Times New Roman" w:hAnsi="Times New Roman" w:cs="Times New Roman"/>
          <w:sz w:val="24"/>
          <w:szCs w:val="24"/>
        </w:rPr>
        <w:t>e</w:t>
      </w:r>
      <w:r w:rsidR="00C66846">
        <w:rPr>
          <w:rFonts w:ascii="Times New Roman" w:hAnsi="Times New Roman" w:cs="Times New Roman"/>
          <w:sz w:val="24"/>
          <w:szCs w:val="24"/>
        </w:rPr>
        <w:t>t</w:t>
      </w:r>
      <w:r>
        <w:rPr>
          <w:rFonts w:ascii="Times New Roman" w:hAnsi="Times New Roman" w:cs="Times New Roman"/>
          <w:sz w:val="24"/>
          <w:szCs w:val="24"/>
        </w:rPr>
        <w:t>o Registration Number ABA 7682 in 2007 he became entitled to ownership in 2007 and 2013 respectively. Applicant should thus be estopped from claiming ownership and vindicating the vehicles.</w:t>
      </w:r>
    </w:p>
    <w:p w:rsidR="002C39B0" w:rsidRDefault="0088451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he avers that there are </w:t>
      </w:r>
      <w:r w:rsidR="002C39B0">
        <w:rPr>
          <w:rFonts w:ascii="Times New Roman" w:hAnsi="Times New Roman" w:cs="Times New Roman"/>
          <w:sz w:val="24"/>
          <w:szCs w:val="24"/>
        </w:rPr>
        <w:t xml:space="preserve">material </w:t>
      </w:r>
      <w:r>
        <w:rPr>
          <w:rFonts w:ascii="Times New Roman" w:hAnsi="Times New Roman" w:cs="Times New Roman"/>
          <w:sz w:val="24"/>
          <w:szCs w:val="24"/>
        </w:rPr>
        <w:t>disputes of fact regarding ownership of the vehicles which disputes cannot be resolved on the papers</w:t>
      </w:r>
      <w:r w:rsidR="002C39B0">
        <w:rPr>
          <w:rFonts w:ascii="Times New Roman" w:hAnsi="Times New Roman" w:cs="Times New Roman"/>
          <w:sz w:val="24"/>
          <w:szCs w:val="24"/>
        </w:rPr>
        <w:t xml:space="preserve"> as the existence of a verbal contract is contested</w:t>
      </w:r>
      <w:r w:rsidR="00E45D6F">
        <w:rPr>
          <w:rFonts w:ascii="Times New Roman" w:hAnsi="Times New Roman" w:cs="Times New Roman"/>
          <w:sz w:val="24"/>
          <w:szCs w:val="24"/>
        </w:rPr>
        <w:t xml:space="preserve"> </w:t>
      </w:r>
      <w:r w:rsidR="0048175B">
        <w:rPr>
          <w:rFonts w:ascii="Times New Roman" w:hAnsi="Times New Roman" w:cs="Times New Roman"/>
          <w:sz w:val="24"/>
          <w:szCs w:val="24"/>
        </w:rPr>
        <w:t xml:space="preserve">as is the fact </w:t>
      </w:r>
      <w:r w:rsidR="00E45D6F">
        <w:rPr>
          <w:rFonts w:ascii="Times New Roman" w:hAnsi="Times New Roman" w:cs="Times New Roman"/>
          <w:sz w:val="24"/>
          <w:szCs w:val="24"/>
        </w:rPr>
        <w:t xml:space="preserve">that applicant confirmed that the vehicles </w:t>
      </w:r>
      <w:r w:rsidR="0048175B">
        <w:rPr>
          <w:rFonts w:ascii="Times New Roman" w:hAnsi="Times New Roman" w:cs="Times New Roman"/>
          <w:sz w:val="24"/>
          <w:szCs w:val="24"/>
        </w:rPr>
        <w:t xml:space="preserve">now </w:t>
      </w:r>
      <w:r w:rsidR="00E45D6F">
        <w:rPr>
          <w:rFonts w:ascii="Times New Roman" w:hAnsi="Times New Roman" w:cs="Times New Roman"/>
          <w:sz w:val="24"/>
          <w:szCs w:val="24"/>
        </w:rPr>
        <w:t xml:space="preserve">belonged to </w:t>
      </w:r>
      <w:r w:rsidR="0048175B">
        <w:rPr>
          <w:rFonts w:ascii="Times New Roman" w:hAnsi="Times New Roman" w:cs="Times New Roman"/>
          <w:sz w:val="24"/>
          <w:szCs w:val="24"/>
        </w:rPr>
        <w:t>him</w:t>
      </w:r>
      <w:r w:rsidR="002C39B0">
        <w:rPr>
          <w:rFonts w:ascii="Times New Roman" w:hAnsi="Times New Roman" w:cs="Times New Roman"/>
          <w:sz w:val="24"/>
          <w:szCs w:val="24"/>
        </w:rPr>
        <w:t>.</w:t>
      </w:r>
      <w:r w:rsidR="00971B6C">
        <w:rPr>
          <w:rFonts w:ascii="Times New Roman" w:hAnsi="Times New Roman" w:cs="Times New Roman"/>
          <w:sz w:val="24"/>
          <w:szCs w:val="24"/>
        </w:rPr>
        <w:t xml:space="preserve"> Further</w:t>
      </w:r>
      <w:r w:rsidR="0048175B">
        <w:rPr>
          <w:rFonts w:ascii="Times New Roman" w:hAnsi="Times New Roman" w:cs="Times New Roman"/>
          <w:sz w:val="24"/>
          <w:szCs w:val="24"/>
        </w:rPr>
        <w:t>,</w:t>
      </w:r>
      <w:r w:rsidR="00971B6C">
        <w:rPr>
          <w:rFonts w:ascii="Times New Roman" w:hAnsi="Times New Roman" w:cs="Times New Roman"/>
          <w:sz w:val="24"/>
          <w:szCs w:val="24"/>
        </w:rPr>
        <w:t xml:space="preserve"> issues of estoppel must</w:t>
      </w:r>
      <w:r w:rsidR="0048175B">
        <w:rPr>
          <w:rFonts w:ascii="Times New Roman" w:hAnsi="Times New Roman" w:cs="Times New Roman"/>
          <w:sz w:val="24"/>
          <w:szCs w:val="24"/>
        </w:rPr>
        <w:t>, of necessity,</w:t>
      </w:r>
      <w:r w:rsidR="00971B6C">
        <w:rPr>
          <w:rFonts w:ascii="Times New Roman" w:hAnsi="Times New Roman" w:cs="Times New Roman"/>
          <w:sz w:val="24"/>
          <w:szCs w:val="24"/>
        </w:rPr>
        <w:t xml:space="preserve"> be referred to trial. </w:t>
      </w:r>
    </w:p>
    <w:p w:rsidR="00E45D6F" w:rsidRPr="00E45D6F" w:rsidRDefault="00E45D6F" w:rsidP="00E45D6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Law</w:t>
      </w:r>
    </w:p>
    <w:p w:rsidR="00AC0088" w:rsidRPr="00767F3F" w:rsidRDefault="00E45D6F" w:rsidP="00AC0088">
      <w:pPr>
        <w:spacing w:after="0" w:line="360" w:lineRule="auto"/>
        <w:ind w:firstLine="720"/>
        <w:jc w:val="both"/>
        <w:rPr>
          <w:rFonts w:ascii="Times New Roman" w:hAnsi="Times New Roman"/>
          <w:sz w:val="24"/>
          <w:szCs w:val="24"/>
        </w:rPr>
      </w:pPr>
      <w:r>
        <w:rPr>
          <w:rFonts w:ascii="Times New Roman" w:hAnsi="Times New Roman" w:cs="Times New Roman"/>
          <w:sz w:val="24"/>
          <w:szCs w:val="24"/>
        </w:rPr>
        <w:t>It is trite</w:t>
      </w:r>
      <w:r w:rsidR="00A467B7">
        <w:rPr>
          <w:rFonts w:ascii="Times New Roman" w:hAnsi="Times New Roman" w:cs="Times New Roman"/>
          <w:sz w:val="24"/>
          <w:szCs w:val="24"/>
        </w:rPr>
        <w:t xml:space="preserve"> that</w:t>
      </w:r>
      <w:r>
        <w:rPr>
          <w:rFonts w:ascii="Times New Roman" w:hAnsi="Times New Roman" w:cs="Times New Roman"/>
          <w:sz w:val="24"/>
          <w:szCs w:val="24"/>
        </w:rPr>
        <w:t xml:space="preserve"> an owner is entitled </w:t>
      </w:r>
      <w:r w:rsidR="00AC0088">
        <w:rPr>
          <w:rFonts w:ascii="Times New Roman" w:hAnsi="Times New Roman" w:cs="Times New Roman"/>
          <w:sz w:val="24"/>
          <w:szCs w:val="24"/>
        </w:rPr>
        <w:t xml:space="preserve">to vindicate his property from wheresoever it is or from whomsoever is in possession of it without such owner’s consent. </w:t>
      </w:r>
      <w:r w:rsidR="00AC0088" w:rsidRPr="00767F3F">
        <w:rPr>
          <w:rFonts w:ascii="Times New Roman" w:hAnsi="Times New Roman"/>
          <w:sz w:val="24"/>
          <w:szCs w:val="24"/>
        </w:rPr>
        <w:t>I</w:t>
      </w:r>
      <w:r w:rsidR="00AC0088">
        <w:rPr>
          <w:rFonts w:ascii="Times New Roman" w:hAnsi="Times New Roman"/>
          <w:sz w:val="24"/>
          <w:szCs w:val="24"/>
        </w:rPr>
        <w:t xml:space="preserve"> can do no better than quote </w:t>
      </w:r>
      <w:r w:rsidR="00AC0088" w:rsidRPr="00767F3F">
        <w:rPr>
          <w:rFonts w:ascii="Times New Roman" w:hAnsi="Times New Roman"/>
          <w:i/>
          <w:sz w:val="24"/>
          <w:szCs w:val="24"/>
        </w:rPr>
        <w:t xml:space="preserve"> </w:t>
      </w:r>
      <w:r w:rsidR="00AC0088" w:rsidRPr="00663675">
        <w:rPr>
          <w:rFonts w:ascii="Times New Roman" w:hAnsi="Times New Roman"/>
          <w:smallCaps/>
        </w:rPr>
        <w:t>Ziyambi</w:t>
      </w:r>
      <w:r w:rsidR="00AC0088" w:rsidRPr="00375782">
        <w:rPr>
          <w:rFonts w:ascii="Times New Roman" w:hAnsi="Times New Roman"/>
          <w:sz w:val="24"/>
          <w:szCs w:val="24"/>
        </w:rPr>
        <w:t xml:space="preserve"> </w:t>
      </w:r>
      <w:r w:rsidR="00AC0088" w:rsidRPr="00375782">
        <w:rPr>
          <w:rFonts w:ascii="Times New Roman" w:hAnsi="Times New Roman"/>
        </w:rPr>
        <w:t>JA</w:t>
      </w:r>
      <w:r w:rsidR="00AC0088">
        <w:rPr>
          <w:rFonts w:ascii="Times New Roman" w:hAnsi="Times New Roman"/>
        </w:rPr>
        <w:t xml:space="preserve"> (as she then was)</w:t>
      </w:r>
      <w:r w:rsidR="00AC0088" w:rsidRPr="00375782">
        <w:rPr>
          <w:rFonts w:ascii="Times New Roman" w:hAnsi="Times New Roman"/>
        </w:rPr>
        <w:t xml:space="preserve"> </w:t>
      </w:r>
      <w:r w:rsidR="001F5846">
        <w:rPr>
          <w:rFonts w:ascii="Times New Roman" w:hAnsi="Times New Roman"/>
        </w:rPr>
        <w:t xml:space="preserve">when she </w:t>
      </w:r>
      <w:r w:rsidR="00AC0088" w:rsidRPr="00375782">
        <w:rPr>
          <w:rFonts w:ascii="Times New Roman" w:hAnsi="Times New Roman"/>
          <w:sz w:val="24"/>
          <w:szCs w:val="24"/>
        </w:rPr>
        <w:t>aptly reiterated the legal position as follows:-</w:t>
      </w:r>
    </w:p>
    <w:p w:rsidR="00AC0088" w:rsidRDefault="00AC0088" w:rsidP="00AC0088">
      <w:pPr>
        <w:spacing w:after="0" w:line="240" w:lineRule="auto"/>
        <w:ind w:left="720"/>
        <w:jc w:val="both"/>
        <w:rPr>
          <w:rFonts w:ascii="Times New Roman" w:hAnsi="Times New Roman"/>
        </w:rPr>
      </w:pPr>
      <w:r w:rsidRPr="00375782">
        <w:rPr>
          <w:rFonts w:ascii="Times New Roman" w:hAnsi="Times New Roman"/>
        </w:rPr>
        <w:t xml:space="preserve">“The action </w:t>
      </w:r>
      <w:r w:rsidRPr="00375782">
        <w:rPr>
          <w:rFonts w:ascii="Times New Roman" w:hAnsi="Times New Roman"/>
          <w:i/>
        </w:rPr>
        <w:t>rei vindicatio</w:t>
      </w:r>
      <w:r w:rsidRPr="00375782">
        <w:rPr>
          <w:rFonts w:ascii="Times New Roman" w:hAnsi="Times New Roman"/>
        </w:rPr>
        <w:t xml:space="preserve"> is available to an owner of property who seeks to recover it from </w:t>
      </w:r>
      <w:r>
        <w:rPr>
          <w:rFonts w:ascii="Times New Roman" w:hAnsi="Times New Roman"/>
        </w:rPr>
        <w:t xml:space="preserve">a </w:t>
      </w:r>
      <w:r w:rsidRPr="00375782">
        <w:rPr>
          <w:rFonts w:ascii="Times New Roman" w:hAnsi="Times New Roman"/>
        </w:rPr>
        <w:t>person in possession of it without his consent. It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 If he alleges any lawful possession at some earlier date by the defendant then he must also allege that the contract has come to an end. The claim can be defeated by a defendant who pleads a right of retention or some contractual right to retain the property.”</w:t>
      </w:r>
      <w:r>
        <w:rPr>
          <w:rStyle w:val="FootnoteReference"/>
          <w:rFonts w:ascii="Times New Roman" w:hAnsi="Times New Roman"/>
        </w:rPr>
        <w:footnoteReference w:id="1"/>
      </w:r>
    </w:p>
    <w:p w:rsidR="00AC0088" w:rsidRPr="00663675" w:rsidRDefault="00AC0088" w:rsidP="00AC0088">
      <w:pPr>
        <w:spacing w:after="0" w:line="240" w:lineRule="auto"/>
        <w:ind w:left="720"/>
        <w:jc w:val="both"/>
        <w:rPr>
          <w:rFonts w:ascii="Times New Roman" w:hAnsi="Times New Roman"/>
        </w:rPr>
      </w:pPr>
    </w:p>
    <w:p w:rsidR="00AC0088" w:rsidRDefault="001F5846" w:rsidP="007C6752">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requirements of a </w:t>
      </w:r>
      <w:r w:rsidRPr="001F5846">
        <w:rPr>
          <w:rFonts w:ascii="Times New Roman" w:hAnsi="Times New Roman"/>
          <w:i/>
          <w:sz w:val="24"/>
          <w:szCs w:val="24"/>
        </w:rPr>
        <w:t>rei vindicatio</w:t>
      </w:r>
      <w:r>
        <w:rPr>
          <w:rFonts w:ascii="Times New Roman" w:hAnsi="Times New Roman"/>
          <w:sz w:val="24"/>
          <w:szCs w:val="24"/>
        </w:rPr>
        <w:t xml:space="preserve"> are therefore that</w:t>
      </w:r>
      <w:r w:rsidR="00AC0088">
        <w:rPr>
          <w:rFonts w:ascii="Times New Roman" w:hAnsi="Times New Roman"/>
          <w:sz w:val="24"/>
          <w:szCs w:val="24"/>
        </w:rPr>
        <w:t>:-</w:t>
      </w:r>
    </w:p>
    <w:p w:rsidR="00AC0088" w:rsidRPr="0052086B" w:rsidRDefault="00AC0088" w:rsidP="007C6752">
      <w:pPr>
        <w:pStyle w:val="ListParagraph"/>
        <w:numPr>
          <w:ilvl w:val="0"/>
          <w:numId w:val="41"/>
        </w:numPr>
        <w:spacing w:after="0" w:line="360" w:lineRule="auto"/>
        <w:ind w:hanging="90"/>
        <w:jc w:val="both"/>
        <w:rPr>
          <w:rFonts w:ascii="Times New Roman" w:hAnsi="Times New Roman"/>
          <w:sz w:val="24"/>
          <w:szCs w:val="24"/>
        </w:rPr>
      </w:pPr>
      <w:r>
        <w:rPr>
          <w:rFonts w:ascii="Times New Roman" w:hAnsi="Times New Roman"/>
          <w:sz w:val="24"/>
          <w:szCs w:val="24"/>
        </w:rPr>
        <w:t xml:space="preserve">applicant </w:t>
      </w:r>
      <w:r w:rsidRPr="0052086B">
        <w:rPr>
          <w:rFonts w:ascii="Times New Roman" w:hAnsi="Times New Roman"/>
          <w:sz w:val="24"/>
          <w:szCs w:val="24"/>
        </w:rPr>
        <w:t xml:space="preserve"> is the owner of </w:t>
      </w:r>
      <w:r>
        <w:rPr>
          <w:rFonts w:ascii="Times New Roman" w:hAnsi="Times New Roman"/>
          <w:sz w:val="24"/>
          <w:szCs w:val="24"/>
        </w:rPr>
        <w:t>the property</w:t>
      </w:r>
    </w:p>
    <w:p w:rsidR="00AC0088" w:rsidRPr="0052086B" w:rsidRDefault="00AC0088" w:rsidP="007C6752">
      <w:pPr>
        <w:pStyle w:val="ListParagraph"/>
        <w:numPr>
          <w:ilvl w:val="0"/>
          <w:numId w:val="41"/>
        </w:numPr>
        <w:spacing w:after="0" w:line="360" w:lineRule="auto"/>
        <w:ind w:firstLine="0"/>
        <w:jc w:val="both"/>
        <w:rPr>
          <w:rFonts w:ascii="Times New Roman" w:hAnsi="Times New Roman"/>
          <w:sz w:val="24"/>
          <w:szCs w:val="24"/>
        </w:rPr>
      </w:pPr>
      <w:r w:rsidRPr="0052086B">
        <w:rPr>
          <w:rFonts w:ascii="Times New Roman" w:hAnsi="Times New Roman"/>
          <w:sz w:val="24"/>
          <w:szCs w:val="24"/>
        </w:rPr>
        <w:t xml:space="preserve">at the commencement of the action, the thing to be vindicated was still in </w:t>
      </w:r>
      <w:r w:rsidR="007C6752">
        <w:rPr>
          <w:rFonts w:ascii="Times New Roman" w:hAnsi="Times New Roman"/>
          <w:sz w:val="24"/>
          <w:szCs w:val="24"/>
        </w:rPr>
        <w:tab/>
      </w:r>
      <w:r w:rsidRPr="0052086B">
        <w:rPr>
          <w:rFonts w:ascii="Times New Roman" w:hAnsi="Times New Roman"/>
          <w:sz w:val="24"/>
          <w:szCs w:val="24"/>
        </w:rPr>
        <w:t>existence and the respondent was</w:t>
      </w:r>
      <w:r>
        <w:rPr>
          <w:rFonts w:ascii="Times New Roman" w:hAnsi="Times New Roman"/>
          <w:sz w:val="24"/>
          <w:szCs w:val="24"/>
        </w:rPr>
        <w:t xml:space="preserve"> in possession of the property</w:t>
      </w:r>
      <w:r w:rsidRPr="0052086B">
        <w:rPr>
          <w:rFonts w:ascii="Times New Roman" w:hAnsi="Times New Roman"/>
          <w:sz w:val="24"/>
          <w:szCs w:val="24"/>
        </w:rPr>
        <w:t xml:space="preserve"> and</w:t>
      </w:r>
    </w:p>
    <w:p w:rsidR="00AC0088" w:rsidRDefault="00AC0088" w:rsidP="00AC7BD1">
      <w:pPr>
        <w:pStyle w:val="ListParagraph"/>
        <w:numPr>
          <w:ilvl w:val="0"/>
          <w:numId w:val="41"/>
        </w:numPr>
        <w:spacing w:after="0" w:line="360" w:lineRule="auto"/>
        <w:ind w:firstLine="0"/>
        <w:jc w:val="both"/>
        <w:rPr>
          <w:rFonts w:ascii="Times New Roman" w:hAnsi="Times New Roman"/>
          <w:sz w:val="24"/>
          <w:szCs w:val="24"/>
        </w:rPr>
      </w:pPr>
      <w:r w:rsidRPr="0052086B">
        <w:rPr>
          <w:rFonts w:ascii="Times New Roman" w:hAnsi="Times New Roman"/>
          <w:sz w:val="24"/>
          <w:szCs w:val="24"/>
        </w:rPr>
        <w:t>the respondent’s po</w:t>
      </w:r>
      <w:r w:rsidR="00A467B7">
        <w:rPr>
          <w:rFonts w:ascii="Times New Roman" w:hAnsi="Times New Roman"/>
          <w:sz w:val="24"/>
          <w:szCs w:val="24"/>
        </w:rPr>
        <w:t>ssession is without applicant’s</w:t>
      </w:r>
      <w:r>
        <w:rPr>
          <w:rFonts w:ascii="Times New Roman" w:hAnsi="Times New Roman"/>
          <w:sz w:val="24"/>
          <w:szCs w:val="24"/>
        </w:rPr>
        <w:t xml:space="preserve"> consent.</w:t>
      </w:r>
    </w:p>
    <w:p w:rsidR="001F5846" w:rsidRPr="001F5846" w:rsidRDefault="001F5846" w:rsidP="00AC7BD1">
      <w:pPr>
        <w:spacing w:after="0" w:line="360" w:lineRule="auto"/>
        <w:ind w:firstLine="360"/>
        <w:jc w:val="both"/>
        <w:rPr>
          <w:rFonts w:ascii="Times New Roman" w:hAnsi="Times New Roman"/>
          <w:sz w:val="24"/>
          <w:szCs w:val="24"/>
        </w:rPr>
      </w:pPr>
      <w:r w:rsidRPr="001F5846">
        <w:rPr>
          <w:rFonts w:ascii="Times New Roman" w:hAnsi="Times New Roman" w:cs="Times New Roman"/>
          <w:sz w:val="24"/>
          <w:szCs w:val="24"/>
        </w:rPr>
        <w:t>Consequently, it</w:t>
      </w:r>
      <w:r w:rsidR="00E45D6F" w:rsidRPr="001F5846">
        <w:rPr>
          <w:rFonts w:ascii="Times New Roman" w:hAnsi="Times New Roman" w:cs="Times New Roman"/>
          <w:sz w:val="24"/>
          <w:szCs w:val="24"/>
        </w:rPr>
        <w:t xml:space="preserve"> is also trite </w:t>
      </w:r>
      <w:r w:rsidRPr="001F5846">
        <w:rPr>
          <w:rFonts w:ascii="Times New Roman" w:hAnsi="Times New Roman"/>
          <w:sz w:val="24"/>
          <w:szCs w:val="24"/>
        </w:rPr>
        <w:t xml:space="preserve">that the defences to a </w:t>
      </w:r>
      <w:r w:rsidRPr="00012FE3">
        <w:rPr>
          <w:rFonts w:ascii="Times New Roman" w:hAnsi="Times New Roman"/>
          <w:i/>
          <w:sz w:val="24"/>
          <w:szCs w:val="24"/>
        </w:rPr>
        <w:t>rei vindicatio</w:t>
      </w:r>
      <w:r w:rsidRPr="001F5846">
        <w:rPr>
          <w:rFonts w:ascii="Times New Roman" w:hAnsi="Times New Roman"/>
          <w:sz w:val="24"/>
          <w:szCs w:val="24"/>
        </w:rPr>
        <w:t xml:space="preserve"> are that:-</w:t>
      </w:r>
    </w:p>
    <w:p w:rsidR="001F5846" w:rsidRDefault="001F5846" w:rsidP="00AC7BD1">
      <w:pPr>
        <w:pStyle w:val="ListParagraph"/>
        <w:numPr>
          <w:ilvl w:val="0"/>
          <w:numId w:val="42"/>
        </w:numPr>
        <w:spacing w:after="0" w:line="360" w:lineRule="auto"/>
        <w:jc w:val="both"/>
        <w:rPr>
          <w:rFonts w:ascii="Times New Roman" w:hAnsi="Times New Roman"/>
          <w:sz w:val="24"/>
          <w:szCs w:val="24"/>
        </w:rPr>
      </w:pPr>
      <w:r>
        <w:rPr>
          <w:rFonts w:ascii="Times New Roman" w:hAnsi="Times New Roman"/>
          <w:sz w:val="24"/>
          <w:szCs w:val="24"/>
        </w:rPr>
        <w:t xml:space="preserve"> applicant is not the owner of the property in question</w:t>
      </w:r>
      <w:r w:rsidR="00A467B7">
        <w:rPr>
          <w:rFonts w:ascii="Times New Roman" w:hAnsi="Times New Roman"/>
          <w:sz w:val="24"/>
          <w:szCs w:val="24"/>
        </w:rPr>
        <w:t>;</w:t>
      </w:r>
    </w:p>
    <w:p w:rsidR="001F5846" w:rsidRDefault="001F5846" w:rsidP="001F5846">
      <w:pPr>
        <w:pStyle w:val="ListParagraph"/>
        <w:numPr>
          <w:ilvl w:val="0"/>
          <w:numId w:val="42"/>
        </w:numPr>
        <w:spacing w:after="0" w:line="360" w:lineRule="auto"/>
        <w:jc w:val="both"/>
        <w:rPr>
          <w:rFonts w:ascii="Times New Roman" w:hAnsi="Times New Roman"/>
          <w:sz w:val="24"/>
          <w:szCs w:val="24"/>
        </w:rPr>
      </w:pPr>
      <w:r>
        <w:rPr>
          <w:rFonts w:ascii="Times New Roman" w:hAnsi="Times New Roman"/>
          <w:sz w:val="24"/>
          <w:szCs w:val="24"/>
        </w:rPr>
        <w:t>that the property in question no longer exists and can no longer be identified</w:t>
      </w:r>
      <w:r w:rsidR="00A467B7">
        <w:rPr>
          <w:rFonts w:ascii="Times New Roman" w:hAnsi="Times New Roman"/>
          <w:sz w:val="24"/>
          <w:szCs w:val="24"/>
        </w:rPr>
        <w:t>;</w:t>
      </w:r>
    </w:p>
    <w:p w:rsidR="001F5846" w:rsidRDefault="001F5846" w:rsidP="001F5846">
      <w:pPr>
        <w:pStyle w:val="ListParagraph"/>
        <w:numPr>
          <w:ilvl w:val="0"/>
          <w:numId w:val="42"/>
        </w:numPr>
        <w:spacing w:after="0" w:line="360" w:lineRule="auto"/>
        <w:jc w:val="both"/>
        <w:rPr>
          <w:rFonts w:ascii="Times New Roman" w:hAnsi="Times New Roman"/>
          <w:sz w:val="24"/>
          <w:szCs w:val="24"/>
        </w:rPr>
      </w:pPr>
      <w:r>
        <w:rPr>
          <w:rFonts w:ascii="Times New Roman" w:hAnsi="Times New Roman"/>
          <w:sz w:val="24"/>
          <w:szCs w:val="24"/>
        </w:rPr>
        <w:t>that the respondent’s possession of such property is lawful</w:t>
      </w:r>
      <w:r w:rsidR="00A467B7">
        <w:rPr>
          <w:rFonts w:ascii="Times New Roman" w:hAnsi="Times New Roman"/>
          <w:sz w:val="24"/>
          <w:szCs w:val="24"/>
        </w:rPr>
        <w:t>;</w:t>
      </w:r>
    </w:p>
    <w:p w:rsidR="001F5846" w:rsidRDefault="00C66846" w:rsidP="001F5846">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Or</w:t>
      </w:r>
    </w:p>
    <w:p w:rsidR="00012FE3" w:rsidRDefault="001F5846" w:rsidP="00012FE3">
      <w:pPr>
        <w:spacing w:after="0" w:line="360" w:lineRule="auto"/>
        <w:ind w:firstLine="720"/>
        <w:jc w:val="both"/>
        <w:rPr>
          <w:rFonts w:ascii="Times New Roman" w:hAnsi="Times New Roman"/>
          <w:sz w:val="24"/>
          <w:szCs w:val="24"/>
        </w:rPr>
      </w:pPr>
      <w:r>
        <w:rPr>
          <w:rFonts w:ascii="Times New Roman" w:hAnsi="Times New Roman"/>
          <w:sz w:val="24"/>
          <w:szCs w:val="24"/>
        </w:rPr>
        <w:t>that the respondent is no longer in physical control of the property.</w:t>
      </w:r>
      <w:r>
        <w:rPr>
          <w:rStyle w:val="FootnoteReference"/>
          <w:rFonts w:ascii="Times New Roman" w:hAnsi="Times New Roman"/>
          <w:sz w:val="24"/>
          <w:szCs w:val="24"/>
        </w:rPr>
        <w:footnoteReference w:id="2"/>
      </w:r>
      <w:r w:rsidR="00012FE3">
        <w:rPr>
          <w:rFonts w:ascii="Times New Roman" w:hAnsi="Times New Roman"/>
          <w:sz w:val="24"/>
          <w:szCs w:val="24"/>
        </w:rPr>
        <w:t xml:space="preserve"> </w:t>
      </w:r>
    </w:p>
    <w:p w:rsidR="00012FE3" w:rsidRDefault="00012FE3" w:rsidP="00012FE3">
      <w:pPr>
        <w:spacing w:after="0" w:line="360" w:lineRule="auto"/>
        <w:ind w:firstLine="720"/>
        <w:jc w:val="both"/>
        <w:rPr>
          <w:rFonts w:ascii="Times New Roman" w:hAnsi="Times New Roman"/>
          <w:sz w:val="24"/>
          <w:szCs w:val="24"/>
        </w:rPr>
      </w:pPr>
      <w:r>
        <w:rPr>
          <w:rFonts w:ascii="Times New Roman" w:hAnsi="Times New Roman"/>
          <w:sz w:val="24"/>
          <w:szCs w:val="24"/>
        </w:rPr>
        <w:t>Where a respondent claims ownership, the onus is upon him to prove his right to ownership or retention of the property.</w:t>
      </w:r>
      <w:r w:rsidR="003E05A7">
        <w:rPr>
          <w:rFonts w:ascii="Times New Roman" w:hAnsi="Times New Roman"/>
          <w:sz w:val="24"/>
          <w:szCs w:val="24"/>
        </w:rPr>
        <w:t xml:space="preserve"> It is not enough for him to make a bald assertion of his claim for retention of the property but that he must refute, with demonstrable evidence, the material averments of ownership made by the applicant.</w:t>
      </w:r>
    </w:p>
    <w:p w:rsidR="00012FE3" w:rsidRDefault="00012FE3" w:rsidP="00012FE3">
      <w:pPr>
        <w:spacing w:after="0" w:line="360" w:lineRule="auto"/>
        <w:ind w:firstLine="720"/>
        <w:jc w:val="both"/>
        <w:rPr>
          <w:rFonts w:ascii="Times New Roman" w:hAnsi="Times New Roman"/>
          <w:sz w:val="24"/>
          <w:szCs w:val="24"/>
        </w:rPr>
      </w:pPr>
      <w:r>
        <w:rPr>
          <w:rFonts w:ascii="Times New Roman" w:hAnsi="Times New Roman"/>
          <w:sz w:val="24"/>
          <w:szCs w:val="24"/>
        </w:rPr>
        <w:t>It is further trite that prescription on any debt begins to run from the date the cause of action arose. In vindicatory claims in</w:t>
      </w:r>
      <w:r w:rsidR="0048175B">
        <w:rPr>
          <w:rFonts w:ascii="Times New Roman" w:hAnsi="Times New Roman"/>
          <w:sz w:val="24"/>
          <w:szCs w:val="24"/>
        </w:rPr>
        <w:t xml:space="preserve"> respect of</w:t>
      </w:r>
      <w:r>
        <w:rPr>
          <w:rFonts w:ascii="Times New Roman" w:hAnsi="Times New Roman"/>
          <w:sz w:val="24"/>
          <w:szCs w:val="24"/>
        </w:rPr>
        <w:t xml:space="preserve"> employment disputes, prescription ordinarily begins to run from the date that </w:t>
      </w:r>
      <w:r w:rsidR="0048175B">
        <w:rPr>
          <w:rFonts w:ascii="Times New Roman" w:hAnsi="Times New Roman"/>
          <w:sz w:val="24"/>
          <w:szCs w:val="24"/>
        </w:rPr>
        <w:t xml:space="preserve">the </w:t>
      </w:r>
      <w:r w:rsidR="006C3117">
        <w:rPr>
          <w:rFonts w:ascii="Times New Roman" w:hAnsi="Times New Roman"/>
          <w:sz w:val="24"/>
          <w:szCs w:val="24"/>
        </w:rPr>
        <w:t xml:space="preserve">employment </w:t>
      </w:r>
      <w:r w:rsidR="00A467B7">
        <w:rPr>
          <w:rFonts w:ascii="Times New Roman" w:hAnsi="Times New Roman"/>
          <w:sz w:val="24"/>
          <w:szCs w:val="24"/>
        </w:rPr>
        <w:t xml:space="preserve">contract </w:t>
      </w:r>
      <w:r w:rsidR="006C3117">
        <w:rPr>
          <w:rFonts w:ascii="Times New Roman" w:hAnsi="Times New Roman"/>
          <w:sz w:val="24"/>
          <w:szCs w:val="24"/>
        </w:rPr>
        <w:t>is terminated. However, where a respondent has succe</w:t>
      </w:r>
      <w:r w:rsidR="0090246E">
        <w:rPr>
          <w:rFonts w:ascii="Times New Roman" w:hAnsi="Times New Roman"/>
          <w:sz w:val="24"/>
          <w:szCs w:val="24"/>
        </w:rPr>
        <w:t>ss</w:t>
      </w:r>
      <w:r w:rsidR="006C3117">
        <w:rPr>
          <w:rFonts w:ascii="Times New Roman" w:hAnsi="Times New Roman"/>
          <w:sz w:val="24"/>
          <w:szCs w:val="24"/>
        </w:rPr>
        <w:t xml:space="preserve">fully challenged his suspension or termination of employment and a court order is extant that he be </w:t>
      </w:r>
      <w:r w:rsidR="0090246E">
        <w:rPr>
          <w:rFonts w:ascii="Times New Roman" w:hAnsi="Times New Roman"/>
          <w:sz w:val="24"/>
          <w:szCs w:val="24"/>
        </w:rPr>
        <w:t>reinstated</w:t>
      </w:r>
      <w:r w:rsidR="006C3117">
        <w:rPr>
          <w:rFonts w:ascii="Times New Roman" w:hAnsi="Times New Roman"/>
          <w:sz w:val="24"/>
          <w:szCs w:val="24"/>
        </w:rPr>
        <w:t xml:space="preserve"> without loss of benefits, the right to vindication does not arise until </w:t>
      </w:r>
      <w:r>
        <w:rPr>
          <w:rFonts w:ascii="Times New Roman" w:hAnsi="Times New Roman"/>
          <w:sz w:val="24"/>
          <w:szCs w:val="24"/>
        </w:rPr>
        <w:t xml:space="preserve">the validity of the suspension or termination of employment is determined. Put in another way, until the date that </w:t>
      </w:r>
      <w:r w:rsidR="0090246E">
        <w:rPr>
          <w:rFonts w:ascii="Times New Roman" w:hAnsi="Times New Roman"/>
          <w:sz w:val="24"/>
          <w:szCs w:val="24"/>
        </w:rPr>
        <w:t xml:space="preserve">a </w:t>
      </w:r>
      <w:r>
        <w:rPr>
          <w:rFonts w:ascii="Times New Roman" w:hAnsi="Times New Roman"/>
          <w:sz w:val="24"/>
          <w:szCs w:val="24"/>
        </w:rPr>
        <w:t xml:space="preserve">disputed </w:t>
      </w:r>
      <w:r w:rsidR="00A44467">
        <w:rPr>
          <w:rFonts w:ascii="Times New Roman" w:hAnsi="Times New Roman"/>
          <w:sz w:val="24"/>
          <w:szCs w:val="24"/>
        </w:rPr>
        <w:t>order of reinstatement</w:t>
      </w:r>
      <w:r>
        <w:rPr>
          <w:rFonts w:ascii="Times New Roman" w:hAnsi="Times New Roman"/>
          <w:sz w:val="24"/>
          <w:szCs w:val="24"/>
        </w:rPr>
        <w:t xml:space="preserve"> is resolved, the employer has no right to vindication, and therefore lacks </w:t>
      </w:r>
      <w:r w:rsidRPr="00012FE3">
        <w:rPr>
          <w:rFonts w:ascii="Times New Roman" w:hAnsi="Times New Roman"/>
          <w:i/>
          <w:sz w:val="24"/>
          <w:szCs w:val="24"/>
        </w:rPr>
        <w:t>causa</w:t>
      </w:r>
      <w:r>
        <w:rPr>
          <w:rFonts w:ascii="Times New Roman" w:hAnsi="Times New Roman"/>
          <w:sz w:val="24"/>
          <w:szCs w:val="24"/>
        </w:rPr>
        <w:t xml:space="preserve"> for a </w:t>
      </w:r>
      <w:r w:rsidRPr="00012FE3">
        <w:rPr>
          <w:rFonts w:ascii="Times New Roman" w:hAnsi="Times New Roman"/>
          <w:i/>
          <w:sz w:val="24"/>
          <w:szCs w:val="24"/>
        </w:rPr>
        <w:t>rei vindicatio</w:t>
      </w:r>
      <w:r>
        <w:rPr>
          <w:rFonts w:ascii="Times New Roman" w:hAnsi="Times New Roman"/>
          <w:sz w:val="24"/>
          <w:szCs w:val="24"/>
        </w:rPr>
        <w:t>.</w:t>
      </w:r>
      <w:r w:rsidR="006C3117">
        <w:rPr>
          <w:rStyle w:val="FootnoteReference"/>
          <w:rFonts w:ascii="Times New Roman" w:hAnsi="Times New Roman"/>
          <w:sz w:val="24"/>
          <w:szCs w:val="24"/>
        </w:rPr>
        <w:footnoteReference w:id="3"/>
      </w:r>
      <w:r w:rsidR="006C3117">
        <w:rPr>
          <w:rFonts w:ascii="Times New Roman" w:hAnsi="Times New Roman"/>
          <w:sz w:val="24"/>
          <w:szCs w:val="24"/>
        </w:rPr>
        <w:t xml:space="preserve"> Prescription </w:t>
      </w:r>
      <w:r w:rsidR="0090246E">
        <w:rPr>
          <w:rFonts w:ascii="Times New Roman" w:hAnsi="Times New Roman"/>
          <w:sz w:val="24"/>
          <w:szCs w:val="24"/>
        </w:rPr>
        <w:t xml:space="preserve">is thus suspended or </w:t>
      </w:r>
      <w:r w:rsidR="006C3117">
        <w:rPr>
          <w:rFonts w:ascii="Times New Roman" w:hAnsi="Times New Roman"/>
          <w:sz w:val="24"/>
          <w:szCs w:val="24"/>
        </w:rPr>
        <w:t>cannot therefore begin to run until that date.</w:t>
      </w:r>
    </w:p>
    <w:p w:rsidR="00971B6C" w:rsidRDefault="00971B6C" w:rsidP="00012FE3">
      <w:pPr>
        <w:spacing w:after="0" w:line="360" w:lineRule="auto"/>
        <w:ind w:firstLine="720"/>
        <w:jc w:val="both"/>
        <w:rPr>
          <w:rFonts w:ascii="Times New Roman" w:hAnsi="Times New Roman"/>
          <w:sz w:val="24"/>
          <w:szCs w:val="24"/>
        </w:rPr>
      </w:pPr>
      <w:r>
        <w:rPr>
          <w:rFonts w:ascii="Times New Roman" w:hAnsi="Times New Roman"/>
          <w:sz w:val="24"/>
          <w:szCs w:val="24"/>
        </w:rPr>
        <w:t>Applicant obviously misconstrues s</w:t>
      </w:r>
      <w:r w:rsidR="007C6752">
        <w:rPr>
          <w:rFonts w:ascii="Times New Roman" w:hAnsi="Times New Roman"/>
          <w:sz w:val="24"/>
          <w:szCs w:val="24"/>
        </w:rPr>
        <w:t xml:space="preserve"> </w:t>
      </w:r>
      <w:r>
        <w:rPr>
          <w:rFonts w:ascii="Times New Roman" w:hAnsi="Times New Roman"/>
          <w:sz w:val="24"/>
          <w:szCs w:val="24"/>
        </w:rPr>
        <w:t xml:space="preserve">4 of the Prescription Act </w:t>
      </w:r>
      <w:r w:rsidR="007C6752">
        <w:rPr>
          <w:rFonts w:ascii="Times New Roman" w:hAnsi="Times New Roman"/>
          <w:sz w:val="24"/>
          <w:szCs w:val="24"/>
        </w:rPr>
        <w:t>[</w:t>
      </w:r>
      <w:r w:rsidRPr="007C6752">
        <w:rPr>
          <w:rFonts w:ascii="Times New Roman" w:hAnsi="Times New Roman"/>
          <w:i/>
          <w:sz w:val="24"/>
          <w:szCs w:val="24"/>
        </w:rPr>
        <w:t>Chapter 8:11</w:t>
      </w:r>
      <w:r w:rsidR="007C6752">
        <w:rPr>
          <w:rFonts w:ascii="Times New Roman" w:hAnsi="Times New Roman"/>
          <w:i/>
          <w:sz w:val="24"/>
          <w:szCs w:val="24"/>
        </w:rPr>
        <w:t>]</w:t>
      </w:r>
      <w:r>
        <w:rPr>
          <w:rFonts w:ascii="Times New Roman" w:hAnsi="Times New Roman"/>
          <w:sz w:val="24"/>
          <w:szCs w:val="24"/>
        </w:rPr>
        <w:t xml:space="preserve"> when it submits that the right to a </w:t>
      </w:r>
      <w:r w:rsidRPr="00A467B7">
        <w:rPr>
          <w:rFonts w:ascii="Times New Roman" w:hAnsi="Times New Roman"/>
          <w:i/>
          <w:sz w:val="24"/>
          <w:szCs w:val="24"/>
        </w:rPr>
        <w:t>rei vindicatio</w:t>
      </w:r>
      <w:r>
        <w:rPr>
          <w:rFonts w:ascii="Times New Roman" w:hAnsi="Times New Roman"/>
          <w:sz w:val="24"/>
          <w:szCs w:val="24"/>
        </w:rPr>
        <w:t xml:space="preserve"> prescribes after thirty years. That provision relates solely to acquisition of property by prescription, not claims for debts such as in this case.</w:t>
      </w:r>
    </w:p>
    <w:p w:rsidR="0048175B" w:rsidRDefault="00971B6C" w:rsidP="00012FE3">
      <w:pPr>
        <w:spacing w:after="0" w:line="360" w:lineRule="auto"/>
        <w:ind w:firstLine="720"/>
        <w:jc w:val="both"/>
        <w:rPr>
          <w:rFonts w:ascii="Times New Roman" w:hAnsi="Times New Roman"/>
          <w:sz w:val="24"/>
          <w:szCs w:val="24"/>
        </w:rPr>
      </w:pPr>
      <w:r>
        <w:rPr>
          <w:rFonts w:ascii="Times New Roman" w:hAnsi="Times New Roman"/>
          <w:sz w:val="24"/>
          <w:szCs w:val="24"/>
        </w:rPr>
        <w:t xml:space="preserve">With respect to the allegations that the respondent’s written employment contract was orally amended to </w:t>
      </w:r>
      <w:r w:rsidR="00C967CD">
        <w:rPr>
          <w:rFonts w:ascii="Times New Roman" w:hAnsi="Times New Roman"/>
          <w:sz w:val="24"/>
          <w:szCs w:val="24"/>
        </w:rPr>
        <w:t xml:space="preserve">include the term that he was entitled to ownership of the vehicles after five </w:t>
      </w:r>
      <w:r w:rsidR="00C967CD">
        <w:rPr>
          <w:rFonts w:ascii="Times New Roman" w:hAnsi="Times New Roman"/>
          <w:sz w:val="24"/>
          <w:szCs w:val="24"/>
        </w:rPr>
        <w:lastRenderedPageBreak/>
        <w:t>years, it is trite that the respondent ha</w:t>
      </w:r>
      <w:r w:rsidR="00947DBF">
        <w:rPr>
          <w:rFonts w:ascii="Times New Roman" w:hAnsi="Times New Roman"/>
          <w:sz w:val="24"/>
          <w:szCs w:val="24"/>
        </w:rPr>
        <w:t>s</w:t>
      </w:r>
      <w:r w:rsidR="00C967CD">
        <w:rPr>
          <w:rFonts w:ascii="Times New Roman" w:hAnsi="Times New Roman"/>
          <w:sz w:val="24"/>
          <w:szCs w:val="24"/>
        </w:rPr>
        <w:t xml:space="preserve"> the onus to demonstrate when and how such contract was amended and whether it is possible to verbally amend a written contract by a legal person orally</w:t>
      </w:r>
      <w:r w:rsidR="00947DBF">
        <w:rPr>
          <w:rFonts w:ascii="Times New Roman" w:hAnsi="Times New Roman"/>
          <w:sz w:val="24"/>
          <w:szCs w:val="24"/>
        </w:rPr>
        <w:t>. He must allude to the provision in his contract or a policy document or minutes of a meeting entitling him to ownership of the property to properly discharge such onus</w:t>
      </w:r>
      <w:r w:rsidR="00C967CD">
        <w:rPr>
          <w:rFonts w:ascii="Times New Roman" w:hAnsi="Times New Roman"/>
          <w:sz w:val="24"/>
          <w:szCs w:val="24"/>
        </w:rPr>
        <w:t>.</w:t>
      </w:r>
      <w:r w:rsidR="00C967CD">
        <w:rPr>
          <w:rStyle w:val="FootnoteReference"/>
          <w:rFonts w:ascii="Times New Roman" w:hAnsi="Times New Roman"/>
          <w:sz w:val="24"/>
          <w:szCs w:val="24"/>
        </w:rPr>
        <w:footnoteReference w:id="4"/>
      </w:r>
      <w:r w:rsidR="00947DBF">
        <w:rPr>
          <w:rFonts w:ascii="Times New Roman" w:hAnsi="Times New Roman"/>
          <w:sz w:val="24"/>
          <w:szCs w:val="24"/>
        </w:rPr>
        <w:t xml:space="preserve"> </w:t>
      </w:r>
    </w:p>
    <w:p w:rsidR="00971B6C" w:rsidRDefault="0048175B" w:rsidP="00012FE3">
      <w:pPr>
        <w:spacing w:after="0" w:line="360" w:lineRule="auto"/>
        <w:ind w:firstLine="720"/>
        <w:jc w:val="both"/>
        <w:rPr>
          <w:rFonts w:ascii="Times New Roman" w:hAnsi="Times New Roman"/>
          <w:sz w:val="24"/>
          <w:szCs w:val="24"/>
        </w:rPr>
      </w:pPr>
      <w:r>
        <w:rPr>
          <w:rFonts w:ascii="Times New Roman" w:hAnsi="Times New Roman"/>
          <w:sz w:val="24"/>
          <w:szCs w:val="24"/>
        </w:rPr>
        <w:t>Further, i</w:t>
      </w:r>
      <w:r w:rsidR="00947DBF">
        <w:rPr>
          <w:rFonts w:ascii="Times New Roman" w:hAnsi="Times New Roman"/>
          <w:sz w:val="24"/>
          <w:szCs w:val="24"/>
        </w:rPr>
        <w:t>t is trite that a subsequent verbal agreement does n</w:t>
      </w:r>
      <w:r w:rsidR="00100ED2">
        <w:rPr>
          <w:rFonts w:ascii="Times New Roman" w:hAnsi="Times New Roman"/>
          <w:sz w:val="24"/>
          <w:szCs w:val="24"/>
        </w:rPr>
        <w:t xml:space="preserve">ot </w:t>
      </w:r>
      <w:r w:rsidR="00300A83">
        <w:rPr>
          <w:rFonts w:ascii="Times New Roman" w:hAnsi="Times New Roman"/>
          <w:sz w:val="24"/>
          <w:szCs w:val="24"/>
        </w:rPr>
        <w:t>supersede</w:t>
      </w:r>
      <w:r w:rsidR="00100ED2">
        <w:rPr>
          <w:rFonts w:ascii="Times New Roman" w:hAnsi="Times New Roman"/>
          <w:sz w:val="24"/>
          <w:szCs w:val="24"/>
        </w:rPr>
        <w:t xml:space="preserve"> a written contract unless adequate proof of a meeting of the minds on that oral agreement is proffered. The “four </w:t>
      </w:r>
      <w:r w:rsidR="00300A83">
        <w:rPr>
          <w:rFonts w:ascii="Times New Roman" w:hAnsi="Times New Roman"/>
          <w:sz w:val="24"/>
          <w:szCs w:val="24"/>
        </w:rPr>
        <w:t>c</w:t>
      </w:r>
      <w:r w:rsidR="00100ED2">
        <w:rPr>
          <w:rFonts w:ascii="Times New Roman" w:hAnsi="Times New Roman"/>
          <w:sz w:val="24"/>
          <w:szCs w:val="24"/>
        </w:rPr>
        <w:t xml:space="preserve">orners doctrine’ presupposes that if there is any dispute between the </w:t>
      </w:r>
      <w:r w:rsidR="00300A83">
        <w:rPr>
          <w:rFonts w:ascii="Times New Roman" w:hAnsi="Times New Roman"/>
          <w:sz w:val="24"/>
          <w:szCs w:val="24"/>
        </w:rPr>
        <w:t xml:space="preserve">terms of the </w:t>
      </w:r>
      <w:r w:rsidR="00100ED2">
        <w:rPr>
          <w:rFonts w:ascii="Times New Roman" w:hAnsi="Times New Roman"/>
          <w:sz w:val="24"/>
          <w:szCs w:val="24"/>
        </w:rPr>
        <w:t>written contract and the alleged subsequent verbal contracts, courts will confine themselves to the four corners of the pages of the written contract.</w:t>
      </w:r>
      <w:r w:rsidR="00100ED2">
        <w:rPr>
          <w:rStyle w:val="FootnoteReference"/>
          <w:rFonts w:ascii="Times New Roman" w:hAnsi="Times New Roman"/>
          <w:sz w:val="24"/>
          <w:szCs w:val="24"/>
        </w:rPr>
        <w:footnoteReference w:id="5"/>
      </w:r>
    </w:p>
    <w:p w:rsidR="00012FE3" w:rsidRPr="006E0376" w:rsidRDefault="00E45D6F" w:rsidP="006E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48175B">
        <w:rPr>
          <w:rFonts w:ascii="Times New Roman" w:hAnsi="Times New Roman" w:cs="Times New Roman"/>
          <w:sz w:val="24"/>
          <w:szCs w:val="24"/>
        </w:rPr>
        <w:t xml:space="preserve"> also</w:t>
      </w:r>
      <w:r>
        <w:rPr>
          <w:rFonts w:ascii="Times New Roman" w:hAnsi="Times New Roman" w:cs="Times New Roman"/>
          <w:sz w:val="24"/>
          <w:szCs w:val="24"/>
        </w:rPr>
        <w:t xml:space="preserve"> trite that, where material disputes of facts are disclosed and the same are not capable of resolving the parties’ issues without hearing further evidence, the court may refer the matter to trial</w:t>
      </w:r>
      <w:r>
        <w:rPr>
          <w:rStyle w:val="FootnoteReference"/>
          <w:rFonts w:ascii="Times New Roman" w:hAnsi="Times New Roman"/>
          <w:sz w:val="24"/>
          <w:szCs w:val="24"/>
        </w:rPr>
        <w:footnoteReference w:id="6"/>
      </w:r>
      <w:r>
        <w:rPr>
          <w:rFonts w:ascii="Times New Roman" w:hAnsi="Times New Roman" w:cs="Times New Roman"/>
          <w:sz w:val="24"/>
          <w:szCs w:val="24"/>
        </w:rPr>
        <w:t xml:space="preserve">  or dismiss the application rather than to allow the matter to go to evidence.</w:t>
      </w:r>
      <w:r>
        <w:rPr>
          <w:rStyle w:val="FootnoteReference"/>
          <w:rFonts w:ascii="Times New Roman" w:hAnsi="Times New Roman"/>
          <w:sz w:val="24"/>
          <w:szCs w:val="24"/>
        </w:rPr>
        <w:footnoteReference w:id="7"/>
      </w:r>
      <w:r>
        <w:rPr>
          <w:rFonts w:ascii="Times New Roman" w:hAnsi="Times New Roman" w:cs="Times New Roman"/>
          <w:sz w:val="24"/>
          <w:szCs w:val="24"/>
        </w:rPr>
        <w:t xml:space="preserve"> </w:t>
      </w:r>
      <w:r w:rsidR="003E05A7">
        <w:rPr>
          <w:rFonts w:ascii="Times New Roman" w:hAnsi="Times New Roman" w:cs="Times New Roman"/>
          <w:sz w:val="24"/>
          <w:szCs w:val="24"/>
        </w:rPr>
        <w:t xml:space="preserve">However, </w:t>
      </w:r>
      <w:r w:rsidR="00485013">
        <w:rPr>
          <w:rFonts w:ascii="Times New Roman" w:hAnsi="Times New Roman" w:cs="Times New Roman"/>
          <w:sz w:val="24"/>
          <w:szCs w:val="24"/>
        </w:rPr>
        <w:t xml:space="preserve">a material dispute of fact is not merely denial of a claim. </w:t>
      </w:r>
      <w:r w:rsidR="00485013" w:rsidRPr="00B831BD">
        <w:rPr>
          <w:rFonts w:ascii="Times New Roman" w:hAnsi="Times New Roman" w:cs="Times New Roman"/>
          <w:sz w:val="24"/>
          <w:szCs w:val="24"/>
        </w:rPr>
        <w:t>Rather it refers to an untenable position where averments are made</w:t>
      </w:r>
      <w:r w:rsidR="0048175B">
        <w:rPr>
          <w:rFonts w:ascii="Times New Roman" w:hAnsi="Times New Roman" w:cs="Times New Roman"/>
          <w:sz w:val="24"/>
          <w:szCs w:val="24"/>
        </w:rPr>
        <w:t xml:space="preserve"> in</w:t>
      </w:r>
      <w:r w:rsidR="00485013" w:rsidRPr="00B831BD">
        <w:rPr>
          <w:rFonts w:ascii="Times New Roman" w:hAnsi="Times New Roman" w:cs="Times New Roman"/>
          <w:sz w:val="24"/>
          <w:szCs w:val="24"/>
        </w:rPr>
        <w:t xml:space="preserve"> an affidavit, which averments have a direct bearing on the outcome of the matter, yet the papers which will be before the cour</w:t>
      </w:r>
      <w:r w:rsidR="00B831BD">
        <w:rPr>
          <w:rFonts w:ascii="Times New Roman" w:hAnsi="Times New Roman" w:cs="Times New Roman"/>
          <w:sz w:val="24"/>
          <w:szCs w:val="24"/>
        </w:rPr>
        <w:t xml:space="preserve">t </w:t>
      </w:r>
      <w:r w:rsidR="00485013" w:rsidRPr="00B831BD">
        <w:rPr>
          <w:rFonts w:ascii="Times New Roman" w:hAnsi="Times New Roman" w:cs="Times New Roman"/>
          <w:sz w:val="24"/>
          <w:szCs w:val="24"/>
        </w:rPr>
        <w:t xml:space="preserve">leave </w:t>
      </w:r>
      <w:r w:rsidR="00B831BD">
        <w:rPr>
          <w:rFonts w:ascii="Times New Roman" w:hAnsi="Times New Roman" w:cs="Times New Roman"/>
          <w:sz w:val="24"/>
          <w:szCs w:val="24"/>
        </w:rPr>
        <w:t>i</w:t>
      </w:r>
      <w:r w:rsidR="00485013" w:rsidRPr="00B831BD">
        <w:rPr>
          <w:rFonts w:ascii="Times New Roman" w:hAnsi="Times New Roman" w:cs="Times New Roman"/>
          <w:sz w:val="24"/>
          <w:szCs w:val="24"/>
        </w:rPr>
        <w:t xml:space="preserve">t riddled with doubt and uncertainty as to the veracity of the averments, to </w:t>
      </w:r>
      <w:r w:rsidR="0048175B">
        <w:rPr>
          <w:rFonts w:ascii="Times New Roman" w:hAnsi="Times New Roman" w:cs="Times New Roman"/>
          <w:sz w:val="24"/>
          <w:szCs w:val="24"/>
        </w:rPr>
        <w:t>such an</w:t>
      </w:r>
      <w:r w:rsidR="00485013" w:rsidRPr="00B831BD">
        <w:rPr>
          <w:rFonts w:ascii="Times New Roman" w:hAnsi="Times New Roman" w:cs="Times New Roman"/>
          <w:sz w:val="24"/>
          <w:szCs w:val="24"/>
        </w:rPr>
        <w:t xml:space="preserve"> extent that the court </w:t>
      </w:r>
      <w:r w:rsidR="00B831BD">
        <w:rPr>
          <w:rFonts w:ascii="Times New Roman" w:hAnsi="Times New Roman" w:cs="Times New Roman"/>
          <w:sz w:val="24"/>
          <w:szCs w:val="24"/>
        </w:rPr>
        <w:t>is</w:t>
      </w:r>
      <w:r w:rsidR="00485013" w:rsidRPr="00B831BD">
        <w:rPr>
          <w:rFonts w:ascii="Times New Roman" w:hAnsi="Times New Roman" w:cs="Times New Roman"/>
          <w:sz w:val="24"/>
          <w:szCs w:val="24"/>
        </w:rPr>
        <w:t xml:space="preserve"> unable to</w:t>
      </w:r>
      <w:r w:rsidR="00B831BD">
        <w:rPr>
          <w:rFonts w:ascii="Times New Roman" w:hAnsi="Times New Roman" w:cs="Times New Roman"/>
          <w:sz w:val="24"/>
          <w:szCs w:val="24"/>
        </w:rPr>
        <w:t xml:space="preserve"> come to a conclusive decision </w:t>
      </w:r>
      <w:r w:rsidR="00485013" w:rsidRPr="00B831BD">
        <w:rPr>
          <w:rFonts w:ascii="Times New Roman" w:hAnsi="Times New Roman" w:cs="Times New Roman"/>
          <w:sz w:val="24"/>
          <w:szCs w:val="24"/>
        </w:rPr>
        <w:t>on the merits of the application</w:t>
      </w:r>
      <w:r w:rsidR="00B831BD">
        <w:rPr>
          <w:rFonts w:ascii="Times New Roman" w:hAnsi="Times New Roman" w:cs="Times New Roman"/>
        </w:rPr>
        <w:t>.</w:t>
      </w:r>
      <w:r w:rsidR="00485013" w:rsidRPr="00485013">
        <w:rPr>
          <w:rStyle w:val="FootnoteReference"/>
          <w:rFonts w:ascii="Times New Roman" w:hAnsi="Times New Roman"/>
        </w:rPr>
        <w:footnoteReference w:id="8"/>
      </w:r>
    </w:p>
    <w:p w:rsidR="00012FE3" w:rsidRPr="00300A83" w:rsidRDefault="00300A83" w:rsidP="00300A83">
      <w:pPr>
        <w:spacing w:after="0" w:line="360" w:lineRule="auto"/>
        <w:jc w:val="both"/>
        <w:rPr>
          <w:rFonts w:ascii="Times New Roman" w:hAnsi="Times New Roman" w:cs="Times New Roman"/>
          <w:sz w:val="24"/>
          <w:szCs w:val="24"/>
          <w:u w:val="single"/>
        </w:rPr>
      </w:pPr>
      <w:r w:rsidRPr="00300A83">
        <w:rPr>
          <w:rFonts w:ascii="Times New Roman" w:hAnsi="Times New Roman" w:cs="Times New Roman"/>
          <w:sz w:val="24"/>
          <w:szCs w:val="24"/>
          <w:u w:val="single"/>
        </w:rPr>
        <w:t>Analysis</w:t>
      </w:r>
    </w:p>
    <w:p w:rsidR="00D22D5A" w:rsidRPr="00D22D5A" w:rsidRDefault="00D22D5A" w:rsidP="00D47206">
      <w:pPr>
        <w:spacing w:after="0" w:line="360" w:lineRule="auto"/>
        <w:ind w:firstLine="720"/>
        <w:jc w:val="both"/>
        <w:rPr>
          <w:rFonts w:ascii="Times New Roman" w:hAnsi="Times New Roman" w:cs="Times New Roman"/>
          <w:i/>
          <w:sz w:val="24"/>
          <w:szCs w:val="24"/>
        </w:rPr>
      </w:pPr>
      <w:r w:rsidRPr="00D22D5A">
        <w:rPr>
          <w:rFonts w:ascii="Times New Roman" w:hAnsi="Times New Roman" w:cs="Times New Roman"/>
          <w:i/>
          <w:sz w:val="24"/>
          <w:szCs w:val="24"/>
        </w:rPr>
        <w:t>Has applicant’s right to vindication prescribed?</w:t>
      </w:r>
    </w:p>
    <w:p w:rsidR="00D22D5A" w:rsidRDefault="00D22D5A" w:rsidP="00D22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contract of employment was terminated on 7 April 2016. As at that date applicant accrued a right to vindicate its vehicles and prescription started to run</w:t>
      </w:r>
      <w:r w:rsidR="00DB4C6A">
        <w:rPr>
          <w:rFonts w:ascii="Times New Roman" w:hAnsi="Times New Roman" w:cs="Times New Roman"/>
          <w:sz w:val="24"/>
          <w:szCs w:val="24"/>
        </w:rPr>
        <w:t xml:space="preserve"> in terms of s</w:t>
      </w:r>
      <w:r w:rsidR="007C6752">
        <w:rPr>
          <w:rFonts w:ascii="Times New Roman" w:hAnsi="Times New Roman" w:cs="Times New Roman"/>
          <w:sz w:val="24"/>
          <w:szCs w:val="24"/>
        </w:rPr>
        <w:t xml:space="preserve"> </w:t>
      </w:r>
      <w:r w:rsidR="00DB4C6A">
        <w:rPr>
          <w:rFonts w:ascii="Times New Roman" w:hAnsi="Times New Roman" w:cs="Times New Roman"/>
          <w:sz w:val="24"/>
          <w:szCs w:val="24"/>
        </w:rPr>
        <w:t>14 of the Prescription Act</w:t>
      </w:r>
      <w:r>
        <w:rPr>
          <w:rFonts w:ascii="Times New Roman" w:hAnsi="Times New Roman" w:cs="Times New Roman"/>
          <w:sz w:val="24"/>
          <w:szCs w:val="24"/>
        </w:rPr>
        <w:t>. However, applicant appealed the decision of the disciplinary committee</w:t>
      </w:r>
      <w:r w:rsidR="00F95EFE">
        <w:rPr>
          <w:rFonts w:ascii="Times New Roman" w:hAnsi="Times New Roman" w:cs="Times New Roman"/>
          <w:sz w:val="24"/>
          <w:szCs w:val="24"/>
        </w:rPr>
        <w:t xml:space="preserve"> to the Labour Court on 17 June 2016. In terms of </w:t>
      </w:r>
      <w:r w:rsidR="00DB4C6A">
        <w:rPr>
          <w:rFonts w:ascii="Times New Roman" w:hAnsi="Times New Roman" w:cs="Times New Roman"/>
          <w:sz w:val="24"/>
          <w:szCs w:val="24"/>
        </w:rPr>
        <w:t>s</w:t>
      </w:r>
      <w:r w:rsidR="007C6752">
        <w:rPr>
          <w:rFonts w:ascii="Times New Roman" w:hAnsi="Times New Roman" w:cs="Times New Roman"/>
          <w:sz w:val="24"/>
          <w:szCs w:val="24"/>
        </w:rPr>
        <w:t xml:space="preserve"> </w:t>
      </w:r>
      <w:r w:rsidR="00DB4C6A">
        <w:rPr>
          <w:rFonts w:ascii="Times New Roman" w:hAnsi="Times New Roman" w:cs="Times New Roman"/>
          <w:sz w:val="24"/>
          <w:szCs w:val="24"/>
        </w:rPr>
        <w:t>7 (</w:t>
      </w:r>
      <w:r w:rsidR="00F95EFE">
        <w:rPr>
          <w:rFonts w:ascii="Times New Roman" w:hAnsi="Times New Roman" w:cs="Times New Roman"/>
          <w:sz w:val="24"/>
          <w:szCs w:val="24"/>
        </w:rPr>
        <w:t>2), the service of the notice and grounds of appeal and review of the proceedings of the disciplinary committee had the effect of interrupting the running of prescription vis-à-vis applicant’s claim for vindication</w:t>
      </w:r>
      <w:r w:rsidR="00DB4C6A">
        <w:rPr>
          <w:rFonts w:ascii="Times New Roman" w:hAnsi="Times New Roman" w:cs="Times New Roman"/>
          <w:sz w:val="24"/>
          <w:szCs w:val="24"/>
        </w:rPr>
        <w:t xml:space="preserve"> because the respondent in his appeal/review was claiming reinstatement and consequent retention of his benefits which included the vehicles. The Labour Court having ruled in respondent’s favour on 5 October 2018, applicant had no right to vindication as the </w:t>
      </w:r>
      <w:r w:rsidR="00DB4C6A">
        <w:rPr>
          <w:rFonts w:ascii="Times New Roman" w:hAnsi="Times New Roman" w:cs="Times New Roman"/>
          <w:sz w:val="24"/>
          <w:szCs w:val="24"/>
        </w:rPr>
        <w:lastRenderedPageBreak/>
        <w:t>employment relationship continued. Consequently, the right to vindication only accrued on 14 May 2020, when the Supreme Court overturned the Labour Court judgment. Prescription therefore started to run again. The present application having been filed on 9 July 2020, prescription had not run its course as three years had not elapsed. Therefore the applicant’s claim has not prescribed.</w:t>
      </w:r>
    </w:p>
    <w:p w:rsidR="00D22D5A" w:rsidRPr="00D22D5A" w:rsidRDefault="00D22D5A" w:rsidP="00D22D5A">
      <w:pPr>
        <w:spacing w:after="0" w:line="360" w:lineRule="auto"/>
        <w:ind w:left="720"/>
        <w:jc w:val="both"/>
        <w:rPr>
          <w:rFonts w:ascii="Times New Roman" w:hAnsi="Times New Roman" w:cs="Times New Roman"/>
          <w:i/>
          <w:sz w:val="24"/>
          <w:szCs w:val="24"/>
        </w:rPr>
      </w:pPr>
      <w:r w:rsidRPr="00D22D5A">
        <w:rPr>
          <w:rFonts w:ascii="Times New Roman" w:hAnsi="Times New Roman" w:cs="Times New Roman"/>
          <w:i/>
          <w:sz w:val="24"/>
          <w:szCs w:val="24"/>
        </w:rPr>
        <w:t>Was there any contract between the parties entitling respondent to ownership after five years?</w:t>
      </w:r>
    </w:p>
    <w:p w:rsidR="00AB66D3" w:rsidRDefault="00DB4C6A"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dispute that the parties entered into a written contract of employment even though neither of the parties produced that contract. Neither is there a dispute that that contract did </w:t>
      </w:r>
      <w:r w:rsidRPr="00A467B7">
        <w:rPr>
          <w:rFonts w:ascii="Times New Roman" w:hAnsi="Times New Roman" w:cs="Times New Roman"/>
          <w:sz w:val="24"/>
          <w:szCs w:val="24"/>
          <w:u w:val="single"/>
        </w:rPr>
        <w:t>not</w:t>
      </w:r>
      <w:r>
        <w:rPr>
          <w:rFonts w:ascii="Times New Roman" w:hAnsi="Times New Roman" w:cs="Times New Roman"/>
          <w:sz w:val="24"/>
          <w:szCs w:val="24"/>
        </w:rPr>
        <w:t xml:space="preserve"> provide that respondent would be entitled to ownership of applicant’s vehicles after five years from the date of allocation. </w:t>
      </w:r>
      <w:r w:rsidR="0048175B">
        <w:rPr>
          <w:rFonts w:ascii="Times New Roman" w:hAnsi="Times New Roman" w:cs="Times New Roman"/>
          <w:sz w:val="24"/>
          <w:szCs w:val="24"/>
        </w:rPr>
        <w:t xml:space="preserve">There is also no dispute that these vehicles were owned by the applicant and were allocated to respondent for his use during the course and scope of his employment. </w:t>
      </w:r>
      <w:r w:rsidR="00AB66D3">
        <w:rPr>
          <w:rFonts w:ascii="Times New Roman" w:hAnsi="Times New Roman" w:cs="Times New Roman"/>
          <w:sz w:val="24"/>
          <w:szCs w:val="24"/>
        </w:rPr>
        <w:t>This is why respondent alleges an oral amendment to the contract to found his defence of entitlement to their retention.  Hence respondent claims that he is entitled to ownership and retention of them on the basis of the alleged oral amendment to the contract.</w:t>
      </w:r>
    </w:p>
    <w:p w:rsidR="00AB66D3" w:rsidRDefault="00AB66D3"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w:t>
      </w:r>
      <w:r w:rsidR="0048175B">
        <w:rPr>
          <w:rFonts w:ascii="Times New Roman" w:hAnsi="Times New Roman" w:cs="Times New Roman"/>
          <w:sz w:val="24"/>
          <w:szCs w:val="24"/>
        </w:rPr>
        <w:t>,</w:t>
      </w:r>
      <w:r>
        <w:rPr>
          <w:rFonts w:ascii="Times New Roman" w:hAnsi="Times New Roman" w:cs="Times New Roman"/>
          <w:sz w:val="24"/>
          <w:szCs w:val="24"/>
        </w:rPr>
        <w:t xml:space="preserve"> there</w:t>
      </w:r>
      <w:r w:rsidR="0048175B">
        <w:rPr>
          <w:rFonts w:ascii="Times New Roman" w:hAnsi="Times New Roman" w:cs="Times New Roman"/>
          <w:sz w:val="24"/>
          <w:szCs w:val="24"/>
        </w:rPr>
        <w:t>fore,</w:t>
      </w:r>
      <w:r>
        <w:rPr>
          <w:rFonts w:ascii="Times New Roman" w:hAnsi="Times New Roman" w:cs="Times New Roman"/>
          <w:sz w:val="24"/>
          <w:szCs w:val="24"/>
        </w:rPr>
        <w:t xml:space="preserve"> that </w:t>
      </w:r>
      <w:r w:rsidR="00A467B7">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A467B7">
        <w:rPr>
          <w:rFonts w:ascii="Times New Roman" w:hAnsi="Times New Roman" w:cs="Times New Roman"/>
          <w:sz w:val="24"/>
          <w:szCs w:val="24"/>
        </w:rPr>
        <w:t>has the onus to</w:t>
      </w:r>
      <w:r>
        <w:rPr>
          <w:rFonts w:ascii="Times New Roman" w:hAnsi="Times New Roman" w:cs="Times New Roman"/>
          <w:sz w:val="24"/>
          <w:szCs w:val="24"/>
        </w:rPr>
        <w:t xml:space="preserve"> prove that there was ever such an oral agreement, </w:t>
      </w:r>
      <w:r w:rsidR="0048175B">
        <w:rPr>
          <w:rFonts w:ascii="Times New Roman" w:hAnsi="Times New Roman" w:cs="Times New Roman"/>
          <w:sz w:val="24"/>
          <w:szCs w:val="24"/>
        </w:rPr>
        <w:t xml:space="preserve">to ground his defence. Thus the </w:t>
      </w:r>
      <w:r>
        <w:rPr>
          <w:rFonts w:ascii="Times New Roman" w:hAnsi="Times New Roman" w:cs="Times New Roman"/>
          <w:sz w:val="24"/>
          <w:szCs w:val="24"/>
        </w:rPr>
        <w:t xml:space="preserve">respondent needed to traverse such facts as would show that, firstly, such agreement was ever made. Unfortunately, what is on the papers is a bald averment to such verbal change. It is not even explained or supported with case authorities as to how it was legally possible for a legal person to alter a written agreement orally, </w:t>
      </w:r>
      <w:r w:rsidR="00E21846">
        <w:rPr>
          <w:rFonts w:ascii="Times New Roman" w:hAnsi="Times New Roman" w:cs="Times New Roman"/>
          <w:sz w:val="24"/>
          <w:szCs w:val="24"/>
        </w:rPr>
        <w:t xml:space="preserve">more so through one or two members of the applicant </w:t>
      </w:r>
      <w:r w:rsidR="0048175B">
        <w:rPr>
          <w:rFonts w:ascii="Times New Roman" w:hAnsi="Times New Roman" w:cs="Times New Roman"/>
          <w:sz w:val="24"/>
          <w:szCs w:val="24"/>
        </w:rPr>
        <w:t xml:space="preserve">acting </w:t>
      </w:r>
      <w:r w:rsidR="00E21846">
        <w:rPr>
          <w:rFonts w:ascii="Times New Roman" w:hAnsi="Times New Roman" w:cs="Times New Roman"/>
          <w:sz w:val="24"/>
          <w:szCs w:val="24"/>
        </w:rPr>
        <w:t xml:space="preserve">individually as alleged, when it is trite that a legal person acts through resolutions. Nor is it traversed by respondent </w:t>
      </w:r>
      <w:r>
        <w:rPr>
          <w:rFonts w:ascii="Times New Roman" w:hAnsi="Times New Roman" w:cs="Times New Roman"/>
          <w:sz w:val="24"/>
          <w:szCs w:val="24"/>
        </w:rPr>
        <w:t xml:space="preserve">how such oral agreement should take precedence over a written contract. </w:t>
      </w:r>
    </w:p>
    <w:p w:rsidR="009C1407" w:rsidRDefault="00AB66D3"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8175B">
        <w:rPr>
          <w:rFonts w:ascii="Times New Roman" w:hAnsi="Times New Roman" w:cs="Times New Roman"/>
          <w:sz w:val="24"/>
          <w:szCs w:val="24"/>
        </w:rPr>
        <w:t>fact</w:t>
      </w:r>
      <w:r>
        <w:rPr>
          <w:rFonts w:ascii="Times New Roman" w:hAnsi="Times New Roman" w:cs="Times New Roman"/>
          <w:sz w:val="24"/>
          <w:szCs w:val="24"/>
        </w:rPr>
        <w:t xml:space="preserve"> that applicant had previously given respondent ownership of a prior vehicle</w:t>
      </w:r>
      <w:r w:rsidR="00E21846">
        <w:rPr>
          <w:rFonts w:ascii="Times New Roman" w:hAnsi="Times New Roman" w:cs="Times New Roman"/>
          <w:sz w:val="24"/>
          <w:szCs w:val="24"/>
        </w:rPr>
        <w:t xml:space="preserve"> issued to him,</w:t>
      </w:r>
      <w:r w:rsidR="00DC0887">
        <w:rPr>
          <w:rFonts w:ascii="Times New Roman" w:hAnsi="Times New Roman" w:cs="Times New Roman"/>
          <w:sz w:val="24"/>
          <w:szCs w:val="24"/>
        </w:rPr>
        <w:t xml:space="preserve"> the Peugeot 306,</w:t>
      </w:r>
      <w:r>
        <w:rPr>
          <w:rFonts w:ascii="Times New Roman" w:hAnsi="Times New Roman" w:cs="Times New Roman"/>
          <w:sz w:val="24"/>
          <w:szCs w:val="24"/>
        </w:rPr>
        <w:t xml:space="preserve"> rather than supporting his averments, belies them: </w:t>
      </w:r>
      <w:r w:rsidR="00E21846">
        <w:rPr>
          <w:rFonts w:ascii="Times New Roman" w:hAnsi="Times New Roman" w:cs="Times New Roman"/>
          <w:sz w:val="24"/>
          <w:szCs w:val="24"/>
        </w:rPr>
        <w:t xml:space="preserve">in that case it is common cause that </w:t>
      </w:r>
      <w:r>
        <w:rPr>
          <w:rFonts w:ascii="Times New Roman" w:hAnsi="Times New Roman" w:cs="Times New Roman"/>
          <w:sz w:val="24"/>
          <w:szCs w:val="24"/>
        </w:rPr>
        <w:t>applicant</w:t>
      </w:r>
      <w:r w:rsidR="00DC0887">
        <w:rPr>
          <w:rFonts w:ascii="Times New Roman" w:hAnsi="Times New Roman" w:cs="Times New Roman"/>
          <w:sz w:val="24"/>
          <w:szCs w:val="24"/>
        </w:rPr>
        <w:t>’s board panel</w:t>
      </w:r>
      <w:r w:rsidR="00E21846">
        <w:rPr>
          <w:rFonts w:ascii="Times New Roman" w:hAnsi="Times New Roman" w:cs="Times New Roman"/>
          <w:sz w:val="24"/>
          <w:szCs w:val="24"/>
        </w:rPr>
        <w:t>, after duly meeting,</w:t>
      </w:r>
      <w:r>
        <w:rPr>
          <w:rFonts w:ascii="Times New Roman" w:hAnsi="Times New Roman" w:cs="Times New Roman"/>
          <w:sz w:val="24"/>
          <w:szCs w:val="24"/>
        </w:rPr>
        <w:t xml:space="preserve"> </w:t>
      </w:r>
      <w:r w:rsidR="00DC0887">
        <w:rPr>
          <w:rFonts w:ascii="Times New Roman" w:hAnsi="Times New Roman" w:cs="Times New Roman"/>
          <w:sz w:val="24"/>
          <w:szCs w:val="24"/>
        </w:rPr>
        <w:t xml:space="preserve">recommended that ownership of the vehicle be given to respondent. </w:t>
      </w:r>
      <w:r w:rsidR="00E21846">
        <w:rPr>
          <w:rFonts w:ascii="Times New Roman" w:hAnsi="Times New Roman" w:cs="Times New Roman"/>
          <w:sz w:val="24"/>
          <w:szCs w:val="24"/>
        </w:rPr>
        <w:t>That rec</w:t>
      </w:r>
      <w:r w:rsidR="00DC0887">
        <w:rPr>
          <w:rFonts w:ascii="Times New Roman" w:hAnsi="Times New Roman" w:cs="Times New Roman"/>
          <w:sz w:val="24"/>
          <w:szCs w:val="24"/>
        </w:rPr>
        <w:t xml:space="preserve">ommendation </w:t>
      </w:r>
      <w:r w:rsidR="00E21846">
        <w:rPr>
          <w:rFonts w:ascii="Times New Roman" w:hAnsi="Times New Roman" w:cs="Times New Roman"/>
          <w:sz w:val="24"/>
          <w:szCs w:val="24"/>
        </w:rPr>
        <w:t xml:space="preserve">was rightly implemented, </w:t>
      </w:r>
      <w:r w:rsidR="00DC0887">
        <w:rPr>
          <w:rFonts w:ascii="Times New Roman" w:hAnsi="Times New Roman" w:cs="Times New Roman"/>
          <w:sz w:val="24"/>
          <w:szCs w:val="24"/>
        </w:rPr>
        <w:t>result</w:t>
      </w:r>
      <w:r w:rsidR="00E21846">
        <w:rPr>
          <w:rFonts w:ascii="Times New Roman" w:hAnsi="Times New Roman" w:cs="Times New Roman"/>
          <w:sz w:val="24"/>
          <w:szCs w:val="24"/>
        </w:rPr>
        <w:t>ing</w:t>
      </w:r>
      <w:r w:rsidR="00DC0887">
        <w:rPr>
          <w:rFonts w:ascii="Times New Roman" w:hAnsi="Times New Roman" w:cs="Times New Roman"/>
          <w:sz w:val="24"/>
          <w:szCs w:val="24"/>
        </w:rPr>
        <w:t xml:space="preserve"> in applicant transferring the vehicle to respondent. The suggestion by respondent that such recommendation translated to a policy position for all subsequent vehicles</w:t>
      </w:r>
      <w:r w:rsidR="00E21846">
        <w:rPr>
          <w:rFonts w:ascii="Times New Roman" w:hAnsi="Times New Roman" w:cs="Times New Roman"/>
          <w:sz w:val="24"/>
          <w:szCs w:val="24"/>
        </w:rPr>
        <w:t xml:space="preserve"> is unfounded when regard is had to Annexures A-D attached to respondent’s opposing affidavit. In any event respondent is relying, for his claim to ownership and the right of retention of the vehicles in issue, not on any policy position or board recommendation, but on </w:t>
      </w:r>
      <w:r w:rsidR="00E21846">
        <w:rPr>
          <w:rFonts w:ascii="Times New Roman" w:hAnsi="Times New Roman" w:cs="Times New Roman"/>
          <w:sz w:val="24"/>
          <w:szCs w:val="24"/>
        </w:rPr>
        <w:lastRenderedPageBreak/>
        <w:t xml:space="preserve">a verbal amendment to his contract of employment. </w:t>
      </w:r>
      <w:r w:rsidR="0048175B">
        <w:rPr>
          <w:rFonts w:ascii="Times New Roman" w:hAnsi="Times New Roman" w:cs="Times New Roman"/>
          <w:sz w:val="24"/>
          <w:szCs w:val="24"/>
        </w:rPr>
        <w:t xml:space="preserve">He </w:t>
      </w:r>
      <w:r w:rsidR="00E21846">
        <w:rPr>
          <w:rFonts w:ascii="Times New Roman" w:hAnsi="Times New Roman" w:cs="Times New Roman"/>
          <w:sz w:val="24"/>
          <w:szCs w:val="24"/>
        </w:rPr>
        <w:t xml:space="preserve">does </w:t>
      </w:r>
      <w:r w:rsidR="0048175B">
        <w:rPr>
          <w:rFonts w:ascii="Times New Roman" w:hAnsi="Times New Roman" w:cs="Times New Roman"/>
          <w:sz w:val="24"/>
          <w:szCs w:val="24"/>
        </w:rPr>
        <w:t>not assert</w:t>
      </w:r>
      <w:r w:rsidR="00E21846">
        <w:rPr>
          <w:rFonts w:ascii="Times New Roman" w:hAnsi="Times New Roman" w:cs="Times New Roman"/>
          <w:sz w:val="24"/>
          <w:szCs w:val="24"/>
        </w:rPr>
        <w:t xml:space="preserve"> that similar </w:t>
      </w:r>
      <w:r w:rsidR="00DC0887">
        <w:rPr>
          <w:rFonts w:ascii="Times New Roman" w:hAnsi="Times New Roman" w:cs="Times New Roman"/>
          <w:sz w:val="24"/>
          <w:szCs w:val="24"/>
        </w:rPr>
        <w:t xml:space="preserve">recommendations were made for the vehicles in issue. </w:t>
      </w:r>
    </w:p>
    <w:p w:rsidR="00D22D5A" w:rsidRDefault="009C140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respondent does not refute applicant’s assertions that from the date it purchased the vehicles and registered them to itself, applicant has solely been responsible for paying all necessary licenses and insurances for the vehicles, thus augmenting its claim to ownership.</w:t>
      </w:r>
      <w:r w:rsidR="00EE5EEC">
        <w:rPr>
          <w:rFonts w:ascii="Times New Roman" w:hAnsi="Times New Roman" w:cs="Times New Roman"/>
          <w:sz w:val="24"/>
          <w:szCs w:val="24"/>
        </w:rPr>
        <w:t xml:space="preserve"> </w:t>
      </w:r>
      <w:r w:rsidR="00DC0887">
        <w:rPr>
          <w:rFonts w:ascii="Times New Roman" w:hAnsi="Times New Roman" w:cs="Times New Roman"/>
          <w:sz w:val="24"/>
          <w:szCs w:val="24"/>
        </w:rPr>
        <w:t>The respondent has thus not discharged the onus upon him to prove his right to ownership of the vehicles in contention.</w:t>
      </w:r>
      <w:r w:rsidR="00AB66D3">
        <w:rPr>
          <w:rFonts w:ascii="Times New Roman" w:hAnsi="Times New Roman" w:cs="Times New Roman"/>
          <w:sz w:val="24"/>
          <w:szCs w:val="24"/>
        </w:rPr>
        <w:t xml:space="preserve"> </w:t>
      </w:r>
      <w:r>
        <w:rPr>
          <w:rFonts w:ascii="Times New Roman" w:hAnsi="Times New Roman" w:cs="Times New Roman"/>
          <w:sz w:val="24"/>
          <w:szCs w:val="24"/>
        </w:rPr>
        <w:t>No issue estoppel therefore arises.</w:t>
      </w:r>
    </w:p>
    <w:p w:rsidR="00D22D5A" w:rsidRPr="00D22D5A" w:rsidRDefault="00D22D5A" w:rsidP="00D47206">
      <w:pPr>
        <w:spacing w:after="0" w:line="360" w:lineRule="auto"/>
        <w:ind w:firstLine="720"/>
        <w:jc w:val="both"/>
        <w:rPr>
          <w:rFonts w:ascii="Times New Roman" w:hAnsi="Times New Roman" w:cs="Times New Roman"/>
          <w:i/>
          <w:sz w:val="24"/>
          <w:szCs w:val="24"/>
        </w:rPr>
      </w:pPr>
      <w:r w:rsidRPr="00D22D5A">
        <w:rPr>
          <w:rFonts w:ascii="Times New Roman" w:hAnsi="Times New Roman" w:cs="Times New Roman"/>
          <w:i/>
          <w:sz w:val="24"/>
          <w:szCs w:val="24"/>
        </w:rPr>
        <w:t>Are there any material disputes of fact which cannot be resolved on the papers?</w:t>
      </w:r>
    </w:p>
    <w:p w:rsidR="004C43E5" w:rsidRDefault="00682F5A" w:rsidP="00BE73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material dispute of fact is not any bald assertion or allegation of a verbal agreement but arises where a respondent disputes the facts put by applicant and traverses them in such a manner as to leave the court with no ready answer to the dispute between the parties</w:t>
      </w:r>
      <w:r>
        <w:rPr>
          <w:rStyle w:val="FootnoteReference"/>
          <w:rFonts w:ascii="Times New Roman" w:hAnsi="Times New Roman"/>
          <w:sz w:val="24"/>
          <w:szCs w:val="24"/>
        </w:rPr>
        <w:footnoteReference w:id="9"/>
      </w:r>
      <w:r>
        <w:rPr>
          <w:rFonts w:ascii="Times New Roman" w:hAnsi="Times New Roman" w:cs="Times New Roman"/>
          <w:sz w:val="24"/>
          <w:szCs w:val="24"/>
        </w:rPr>
        <w:t xml:space="preserve">. </w:t>
      </w:r>
      <w:r w:rsidR="009C1407">
        <w:rPr>
          <w:rFonts w:ascii="Times New Roman" w:hAnsi="Times New Roman" w:cs="Times New Roman"/>
          <w:sz w:val="24"/>
          <w:szCs w:val="24"/>
        </w:rPr>
        <w:t xml:space="preserve">From 2016 when the first demand for the return of the vehicles was made right up until the issuance of this application, respondent made no effort to assert his rights to the purported ownership of the vehicles. </w:t>
      </w:r>
    </w:p>
    <w:p w:rsidR="00F17897" w:rsidRDefault="004C43E5" w:rsidP="00BE73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instructive to note that soon after his dismissal in April 2016, respondent was instructed to return the vehicles. Annex A to his opposing affidavit refers. His response, Annex B, does not allege any verbal variati</w:t>
      </w:r>
      <w:r w:rsidR="0048175B">
        <w:rPr>
          <w:rFonts w:ascii="Times New Roman" w:hAnsi="Times New Roman" w:cs="Times New Roman"/>
          <w:sz w:val="24"/>
          <w:szCs w:val="24"/>
        </w:rPr>
        <w:t>on to his employment contract. Rather, h</w:t>
      </w:r>
      <w:r>
        <w:rPr>
          <w:rFonts w:ascii="Times New Roman" w:hAnsi="Times New Roman" w:cs="Times New Roman"/>
          <w:sz w:val="24"/>
          <w:szCs w:val="24"/>
        </w:rPr>
        <w:t xml:space="preserve">is position was that his contract entitled him to ownership after five years. On it being pointed out in Annex C that his employment contract has no such provision but that there was a non-binding panel resolution with respect to the one vehicle, the Peugeot 306, that had already been transferred to him, he then changed tack in Annex D to aver that the resolution was binding, was not once off and affected the vehicles in issue. </w:t>
      </w:r>
    </w:p>
    <w:p w:rsidR="00F17897" w:rsidRDefault="0048175B" w:rsidP="00BE73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F17897">
        <w:rPr>
          <w:rFonts w:ascii="Times New Roman" w:hAnsi="Times New Roman" w:cs="Times New Roman"/>
          <w:sz w:val="24"/>
          <w:szCs w:val="24"/>
        </w:rPr>
        <w:t xml:space="preserve"> still made no reference to any verbally amended employment contract.  </w:t>
      </w:r>
      <w:r w:rsidR="004C43E5">
        <w:rPr>
          <w:rFonts w:ascii="Times New Roman" w:hAnsi="Times New Roman" w:cs="Times New Roman"/>
          <w:sz w:val="24"/>
          <w:szCs w:val="24"/>
        </w:rPr>
        <w:t xml:space="preserve"> </w:t>
      </w:r>
      <w:r>
        <w:rPr>
          <w:rFonts w:ascii="Times New Roman" w:hAnsi="Times New Roman" w:cs="Times New Roman"/>
          <w:sz w:val="24"/>
          <w:szCs w:val="24"/>
        </w:rPr>
        <w:t xml:space="preserve">In fact, </w:t>
      </w:r>
      <w:r w:rsidR="004C43E5">
        <w:rPr>
          <w:rFonts w:ascii="Times New Roman" w:hAnsi="Times New Roman" w:cs="Times New Roman"/>
          <w:sz w:val="24"/>
          <w:szCs w:val="24"/>
        </w:rPr>
        <w:t xml:space="preserve">Annex D is a tacit recognition by the respondent </w:t>
      </w:r>
      <w:r w:rsidR="00F17897">
        <w:rPr>
          <w:rFonts w:ascii="Times New Roman" w:hAnsi="Times New Roman" w:cs="Times New Roman"/>
          <w:sz w:val="24"/>
          <w:szCs w:val="24"/>
        </w:rPr>
        <w:t xml:space="preserve">that there was no agreement to vary his employment contract to entitle him to the two vehicles as paragraph three of his legal practitioners’ letter unequivocally states that Mr Chiyangwa made a promise to resolve the issue. Such a promise </w:t>
      </w:r>
      <w:r w:rsidR="00683FE9">
        <w:rPr>
          <w:rFonts w:ascii="Times New Roman" w:hAnsi="Times New Roman" w:cs="Times New Roman"/>
          <w:sz w:val="24"/>
          <w:szCs w:val="24"/>
        </w:rPr>
        <w:t xml:space="preserve">by one member </w:t>
      </w:r>
      <w:r w:rsidR="00F17897">
        <w:rPr>
          <w:rFonts w:ascii="Times New Roman" w:hAnsi="Times New Roman" w:cs="Times New Roman"/>
          <w:sz w:val="24"/>
          <w:szCs w:val="24"/>
        </w:rPr>
        <w:t xml:space="preserve">does not </w:t>
      </w:r>
      <w:r w:rsidR="00683FE9">
        <w:rPr>
          <w:rFonts w:ascii="Times New Roman" w:hAnsi="Times New Roman" w:cs="Times New Roman"/>
          <w:sz w:val="24"/>
          <w:szCs w:val="24"/>
        </w:rPr>
        <w:t xml:space="preserve">and cannot </w:t>
      </w:r>
      <w:r w:rsidR="00F17897">
        <w:rPr>
          <w:rFonts w:ascii="Times New Roman" w:hAnsi="Times New Roman" w:cs="Times New Roman"/>
          <w:sz w:val="24"/>
          <w:szCs w:val="24"/>
        </w:rPr>
        <w:t xml:space="preserve">equate to a verbal agreement by applicant to alter the employment contract. </w:t>
      </w:r>
    </w:p>
    <w:p w:rsidR="00682F5A" w:rsidRDefault="009C1407" w:rsidP="00BE73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in response to this application, </w:t>
      </w:r>
      <w:r w:rsidR="00F17897">
        <w:rPr>
          <w:rFonts w:ascii="Times New Roman" w:hAnsi="Times New Roman" w:cs="Times New Roman"/>
          <w:sz w:val="24"/>
          <w:szCs w:val="24"/>
        </w:rPr>
        <w:t>respondent</w:t>
      </w:r>
      <w:r>
        <w:rPr>
          <w:rFonts w:ascii="Times New Roman" w:hAnsi="Times New Roman" w:cs="Times New Roman"/>
          <w:sz w:val="24"/>
          <w:szCs w:val="24"/>
        </w:rPr>
        <w:t xml:space="preserve"> made no counterclaim for registration of the vehicles to himself. </w:t>
      </w:r>
      <w:r w:rsidR="00F17897">
        <w:rPr>
          <w:rFonts w:ascii="Times New Roman" w:hAnsi="Times New Roman" w:cs="Times New Roman"/>
          <w:sz w:val="24"/>
          <w:szCs w:val="24"/>
        </w:rPr>
        <w:t>In fact, he</w:t>
      </w:r>
      <w:r>
        <w:rPr>
          <w:rFonts w:ascii="Times New Roman" w:hAnsi="Times New Roman" w:cs="Times New Roman"/>
          <w:sz w:val="24"/>
          <w:szCs w:val="24"/>
        </w:rPr>
        <w:t xml:space="preserve"> advances no evidential basis to dispute the material averments made by the applicant in order for the c</w:t>
      </w:r>
      <w:r w:rsidR="00BE73CD">
        <w:rPr>
          <w:rFonts w:ascii="Times New Roman" w:hAnsi="Times New Roman" w:cs="Times New Roman"/>
          <w:sz w:val="24"/>
          <w:szCs w:val="24"/>
        </w:rPr>
        <w:t>ourt to</w:t>
      </w:r>
      <w:r>
        <w:rPr>
          <w:rFonts w:ascii="Times New Roman" w:hAnsi="Times New Roman" w:cs="Times New Roman"/>
          <w:sz w:val="24"/>
          <w:szCs w:val="24"/>
        </w:rPr>
        <w:t xml:space="preserve"> identify the material disputes of fac</w:t>
      </w:r>
      <w:r w:rsidR="00BE73CD">
        <w:rPr>
          <w:rFonts w:ascii="Times New Roman" w:hAnsi="Times New Roman" w:cs="Times New Roman"/>
          <w:sz w:val="24"/>
          <w:szCs w:val="24"/>
        </w:rPr>
        <w:t xml:space="preserve">t. </w:t>
      </w:r>
      <w:r w:rsidR="006E0376">
        <w:rPr>
          <w:rFonts w:ascii="Times New Roman" w:hAnsi="Times New Roman" w:cs="Times New Roman"/>
          <w:sz w:val="24"/>
          <w:szCs w:val="24"/>
        </w:rPr>
        <w:lastRenderedPageBreak/>
        <w:t xml:space="preserve">He does not dispute that </w:t>
      </w:r>
      <w:r w:rsidR="00682F5A">
        <w:rPr>
          <w:rFonts w:ascii="Times New Roman" w:hAnsi="Times New Roman" w:cs="Times New Roman"/>
          <w:sz w:val="24"/>
          <w:szCs w:val="24"/>
        </w:rPr>
        <w:t>applicant</w:t>
      </w:r>
      <w:r w:rsidR="006E0376">
        <w:rPr>
          <w:rFonts w:ascii="Times New Roman" w:hAnsi="Times New Roman" w:cs="Times New Roman"/>
          <w:sz w:val="24"/>
          <w:szCs w:val="24"/>
        </w:rPr>
        <w:t xml:space="preserve"> has always and is still </w:t>
      </w:r>
      <w:r w:rsidR="00682F5A">
        <w:rPr>
          <w:rFonts w:ascii="Times New Roman" w:hAnsi="Times New Roman" w:cs="Times New Roman"/>
          <w:sz w:val="24"/>
          <w:szCs w:val="24"/>
        </w:rPr>
        <w:t>paying for the vehicles’ licences and insurances, as any true owner would. Nor does he explain why he has not done so himself</w:t>
      </w:r>
      <w:r w:rsidR="00F17897">
        <w:rPr>
          <w:rFonts w:ascii="Times New Roman" w:hAnsi="Times New Roman" w:cs="Times New Roman"/>
          <w:sz w:val="24"/>
          <w:szCs w:val="24"/>
        </w:rPr>
        <w:t xml:space="preserve"> were he the true owner</w:t>
      </w:r>
      <w:r w:rsidR="00682F5A">
        <w:rPr>
          <w:rFonts w:ascii="Times New Roman" w:hAnsi="Times New Roman" w:cs="Times New Roman"/>
          <w:sz w:val="24"/>
          <w:szCs w:val="24"/>
        </w:rPr>
        <w:t xml:space="preserve">. </w:t>
      </w:r>
      <w:r w:rsidR="00B831BD">
        <w:rPr>
          <w:rFonts w:ascii="Times New Roman" w:hAnsi="Times New Roman" w:cs="Times New Roman"/>
          <w:sz w:val="24"/>
          <w:szCs w:val="24"/>
        </w:rPr>
        <w:t>The averments by the applicant therefore sufficiently answer the questions posed by the respondent to my satisfaction. The question whether the applicant followed the wrong procedure thus falls away.</w:t>
      </w:r>
    </w:p>
    <w:p w:rsidR="00BE73CD" w:rsidRDefault="0048175B" w:rsidP="00BE73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w:t>
      </w:r>
      <w:r w:rsidR="00B831BD">
        <w:rPr>
          <w:rFonts w:ascii="Times New Roman" w:hAnsi="Times New Roman" w:cs="Times New Roman"/>
          <w:sz w:val="24"/>
          <w:szCs w:val="24"/>
        </w:rPr>
        <w:t>,</w:t>
      </w:r>
      <w:r w:rsidR="00BE73CD">
        <w:rPr>
          <w:rFonts w:ascii="Times New Roman" w:hAnsi="Times New Roman" w:cs="Times New Roman"/>
          <w:sz w:val="24"/>
          <w:szCs w:val="24"/>
        </w:rPr>
        <w:t xml:space="preserve"> respondent cannot approbate and reprobate: in one breath he claims ownership based on an unsubstantiated verbal agreement and in the next, </w:t>
      </w:r>
      <w:r w:rsidR="00EE5EEC">
        <w:rPr>
          <w:rFonts w:ascii="Times New Roman" w:hAnsi="Times New Roman" w:cs="Times New Roman"/>
          <w:sz w:val="24"/>
          <w:szCs w:val="24"/>
        </w:rPr>
        <w:t xml:space="preserve">he claims (in paragraph 8.7 </w:t>
      </w:r>
      <w:r w:rsidR="00682F5A">
        <w:rPr>
          <w:rFonts w:ascii="Times New Roman" w:hAnsi="Times New Roman" w:cs="Times New Roman"/>
          <w:sz w:val="24"/>
          <w:szCs w:val="24"/>
        </w:rPr>
        <w:t xml:space="preserve">of his opposing affidavit), </w:t>
      </w:r>
      <w:r w:rsidR="00B831BD">
        <w:rPr>
          <w:rFonts w:ascii="Times New Roman" w:hAnsi="Times New Roman" w:cs="Times New Roman"/>
          <w:sz w:val="24"/>
          <w:szCs w:val="24"/>
        </w:rPr>
        <w:t>and an</w:t>
      </w:r>
      <w:r w:rsidR="00EE5EEC">
        <w:rPr>
          <w:rFonts w:ascii="Times New Roman" w:hAnsi="Times New Roman" w:cs="Times New Roman"/>
          <w:sz w:val="24"/>
          <w:szCs w:val="24"/>
        </w:rPr>
        <w:t xml:space="preserve"> alleged right to purchase the vehicles. In any event he was offered the option to purchase the vehicles in July 2016, which offer he spurned. </w:t>
      </w:r>
    </w:p>
    <w:p w:rsidR="0048175B" w:rsidRDefault="0048175B" w:rsidP="004817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filed no counterclaim for registration of the vehicles to himself. Therefore any reference to that made in the oral submissions is unsupported by the pleadings and is of no moment.</w:t>
      </w:r>
    </w:p>
    <w:p w:rsidR="00F371E2" w:rsidRDefault="00EE5EEC"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cannot but find in favour of the applicant.</w:t>
      </w:r>
    </w:p>
    <w:p w:rsidR="001A0486" w:rsidRPr="00EE5EEC" w:rsidRDefault="00EE5EEC" w:rsidP="001A0486">
      <w:pPr>
        <w:spacing w:after="0" w:line="360" w:lineRule="auto"/>
        <w:jc w:val="both"/>
        <w:rPr>
          <w:rFonts w:ascii="Times New Roman" w:hAnsi="Times New Roman" w:cs="Times New Roman"/>
          <w:b/>
          <w:sz w:val="24"/>
          <w:szCs w:val="24"/>
          <w:u w:val="single"/>
        </w:rPr>
      </w:pPr>
      <w:r w:rsidRPr="00EE5EEC">
        <w:rPr>
          <w:rFonts w:ascii="Times New Roman" w:hAnsi="Times New Roman" w:cs="Times New Roman"/>
          <w:b/>
          <w:sz w:val="24"/>
          <w:szCs w:val="24"/>
          <w:u w:val="single"/>
        </w:rPr>
        <w:t>Disposition</w:t>
      </w:r>
    </w:p>
    <w:p w:rsidR="00EE5EEC" w:rsidRDefault="007C6752" w:rsidP="00EE5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5EEC">
        <w:rPr>
          <w:rFonts w:ascii="Times New Roman" w:hAnsi="Times New Roman" w:cs="Times New Roman"/>
          <w:sz w:val="24"/>
          <w:szCs w:val="24"/>
        </w:rPr>
        <w:t>Consequently, it be and is hereby ordered that</w:t>
      </w:r>
    </w:p>
    <w:p w:rsidR="00EE5EEC" w:rsidRDefault="00EE5EEC" w:rsidP="007C6752">
      <w:pPr>
        <w:pStyle w:val="ListParagraph"/>
        <w:numPr>
          <w:ilvl w:val="0"/>
          <w:numId w:val="43"/>
        </w:numPr>
        <w:spacing w:after="0" w:line="360" w:lineRule="auto"/>
        <w:ind w:firstLine="0"/>
        <w:jc w:val="both"/>
        <w:rPr>
          <w:rFonts w:ascii="Times New Roman" w:hAnsi="Times New Roman" w:cs="Times New Roman"/>
          <w:sz w:val="24"/>
          <w:szCs w:val="24"/>
        </w:rPr>
      </w:pPr>
      <w:r w:rsidRPr="00EE5EEC">
        <w:rPr>
          <w:rFonts w:ascii="Times New Roman" w:hAnsi="Times New Roman" w:cs="Times New Roman"/>
          <w:sz w:val="24"/>
          <w:szCs w:val="24"/>
        </w:rPr>
        <w:t xml:space="preserve">The respondent shall deliver to the applicant a Mitsubishi Colt motor vehicle </w:t>
      </w:r>
      <w:r w:rsidR="007C6752">
        <w:rPr>
          <w:rFonts w:ascii="Times New Roman" w:hAnsi="Times New Roman" w:cs="Times New Roman"/>
          <w:sz w:val="24"/>
          <w:szCs w:val="24"/>
        </w:rPr>
        <w:tab/>
      </w:r>
      <w:r w:rsidRPr="00EE5EEC">
        <w:rPr>
          <w:rFonts w:ascii="Times New Roman" w:hAnsi="Times New Roman" w:cs="Times New Roman"/>
          <w:sz w:val="24"/>
          <w:szCs w:val="24"/>
        </w:rPr>
        <w:t xml:space="preserve">registration number ABY2045 and a Mitsubishi Sporeto motor vehicle </w:t>
      </w:r>
      <w:r w:rsidR="007C6752">
        <w:rPr>
          <w:rFonts w:ascii="Times New Roman" w:hAnsi="Times New Roman" w:cs="Times New Roman"/>
          <w:sz w:val="24"/>
          <w:szCs w:val="24"/>
        </w:rPr>
        <w:tab/>
      </w:r>
      <w:r w:rsidRPr="00EE5EEC">
        <w:rPr>
          <w:rFonts w:ascii="Times New Roman" w:hAnsi="Times New Roman" w:cs="Times New Roman"/>
          <w:sz w:val="24"/>
          <w:szCs w:val="24"/>
        </w:rPr>
        <w:t>registration number ABA 7682 within 48 hours of service of this judgment</w:t>
      </w:r>
      <w:r>
        <w:rPr>
          <w:rFonts w:ascii="Times New Roman" w:hAnsi="Times New Roman" w:cs="Times New Roman"/>
          <w:sz w:val="24"/>
          <w:szCs w:val="24"/>
        </w:rPr>
        <w:t>.</w:t>
      </w:r>
    </w:p>
    <w:p w:rsidR="008422E9" w:rsidRDefault="00EE5EEC" w:rsidP="007C6752">
      <w:pPr>
        <w:pStyle w:val="ListParagraph"/>
        <w:numPr>
          <w:ilvl w:val="0"/>
          <w:numId w:val="43"/>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In the event that the respondent does not deliver the motor vehicles to the </w:t>
      </w:r>
      <w:r w:rsidR="007C6752">
        <w:rPr>
          <w:rFonts w:ascii="Times New Roman" w:hAnsi="Times New Roman" w:cs="Times New Roman"/>
          <w:sz w:val="24"/>
          <w:szCs w:val="24"/>
        </w:rPr>
        <w:tab/>
      </w:r>
      <w:r>
        <w:rPr>
          <w:rFonts w:ascii="Times New Roman" w:hAnsi="Times New Roman" w:cs="Times New Roman"/>
          <w:sz w:val="24"/>
          <w:szCs w:val="24"/>
        </w:rPr>
        <w:t>applicant as ordered, the Sheriff</w:t>
      </w:r>
      <w:r w:rsidR="008422E9">
        <w:rPr>
          <w:rFonts w:ascii="Times New Roman" w:hAnsi="Times New Roman" w:cs="Times New Roman"/>
          <w:sz w:val="24"/>
          <w:szCs w:val="24"/>
        </w:rPr>
        <w:t xml:space="preserve"> or his lawful deputy is ordered and directed to </w:t>
      </w:r>
      <w:r w:rsidR="007C6752">
        <w:rPr>
          <w:rFonts w:ascii="Times New Roman" w:hAnsi="Times New Roman" w:cs="Times New Roman"/>
          <w:sz w:val="24"/>
          <w:szCs w:val="24"/>
        </w:rPr>
        <w:tab/>
      </w:r>
      <w:r w:rsidR="008422E9">
        <w:rPr>
          <w:rFonts w:ascii="Times New Roman" w:hAnsi="Times New Roman" w:cs="Times New Roman"/>
          <w:sz w:val="24"/>
          <w:szCs w:val="24"/>
        </w:rPr>
        <w:t xml:space="preserve">attach and remove the motor vehicles from the respondent or any third party in </w:t>
      </w:r>
      <w:r w:rsidR="007C6752">
        <w:rPr>
          <w:rFonts w:ascii="Times New Roman" w:hAnsi="Times New Roman" w:cs="Times New Roman"/>
          <w:sz w:val="24"/>
          <w:szCs w:val="24"/>
        </w:rPr>
        <w:tab/>
      </w:r>
      <w:r w:rsidR="008422E9">
        <w:rPr>
          <w:rFonts w:ascii="Times New Roman" w:hAnsi="Times New Roman" w:cs="Times New Roman"/>
          <w:sz w:val="24"/>
          <w:szCs w:val="24"/>
        </w:rPr>
        <w:t>possession thereof, and deliver them to the applicant.</w:t>
      </w:r>
    </w:p>
    <w:p w:rsidR="008422E9" w:rsidRDefault="008422E9" w:rsidP="007C6752">
      <w:pPr>
        <w:pStyle w:val="ListParagraph"/>
        <w:numPr>
          <w:ilvl w:val="0"/>
          <w:numId w:val="43"/>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The respondent shall pay costs of suit</w:t>
      </w:r>
    </w:p>
    <w:p w:rsidR="00894F4F" w:rsidRDefault="00894F4F" w:rsidP="00894F4F">
      <w:pPr>
        <w:pStyle w:val="ListParagraph"/>
        <w:spacing w:after="0" w:line="360" w:lineRule="auto"/>
        <w:ind w:left="1080"/>
        <w:jc w:val="both"/>
        <w:rPr>
          <w:rFonts w:ascii="Times New Roman" w:hAnsi="Times New Roman" w:cs="Times New Roman"/>
          <w:sz w:val="24"/>
          <w:szCs w:val="24"/>
        </w:rPr>
      </w:pPr>
    </w:p>
    <w:p w:rsidR="00C337A5" w:rsidRDefault="00C337A5" w:rsidP="00894F4F">
      <w:pPr>
        <w:pStyle w:val="ListParagraph"/>
        <w:spacing w:after="0" w:line="360" w:lineRule="auto"/>
        <w:ind w:left="1080"/>
        <w:jc w:val="both"/>
        <w:rPr>
          <w:rFonts w:ascii="Times New Roman" w:hAnsi="Times New Roman" w:cs="Times New Roman"/>
          <w:sz w:val="24"/>
          <w:szCs w:val="24"/>
        </w:rPr>
      </w:pPr>
    </w:p>
    <w:p w:rsidR="00C337A5" w:rsidRDefault="00C337A5" w:rsidP="00894F4F">
      <w:pPr>
        <w:pStyle w:val="ListParagraph"/>
        <w:spacing w:after="0" w:line="360" w:lineRule="auto"/>
        <w:ind w:left="1080"/>
        <w:jc w:val="both"/>
        <w:rPr>
          <w:rFonts w:ascii="Times New Roman" w:hAnsi="Times New Roman" w:cs="Times New Roman"/>
          <w:sz w:val="24"/>
          <w:szCs w:val="24"/>
        </w:rPr>
      </w:pPr>
    </w:p>
    <w:p w:rsidR="00C337A5" w:rsidRPr="00894F4F" w:rsidRDefault="00C337A5" w:rsidP="00894F4F">
      <w:pPr>
        <w:pStyle w:val="ListParagraph"/>
        <w:spacing w:after="0" w:line="360" w:lineRule="auto"/>
        <w:ind w:left="1080"/>
        <w:jc w:val="both"/>
        <w:rPr>
          <w:rFonts w:ascii="Times New Roman" w:hAnsi="Times New Roman" w:cs="Times New Roman"/>
          <w:sz w:val="24"/>
          <w:szCs w:val="24"/>
        </w:rPr>
      </w:pPr>
    </w:p>
    <w:p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8422E9">
        <w:rPr>
          <w:rFonts w:ascii="Times New Roman" w:hAnsi="Times New Roman" w:cs="Times New Roman"/>
          <w:i/>
          <w:sz w:val="24"/>
          <w:szCs w:val="24"/>
        </w:rPr>
        <w:t>Scanlen &amp; Holderness</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1916DB" w:rsidRPr="00ED4FAA" w:rsidRDefault="00DB4B0A" w:rsidP="00192891">
      <w:pPr>
        <w:spacing w:after="0" w:line="240" w:lineRule="auto"/>
        <w:rPr>
          <w:rFonts w:ascii="Times New Roman" w:hAnsi="Times New Roman" w:cs="Times New Roman"/>
          <w:sz w:val="24"/>
          <w:szCs w:val="24"/>
          <w:lang w:val="fr-FR"/>
        </w:rPr>
      </w:pPr>
      <w:r w:rsidRPr="00ED4FAA">
        <w:rPr>
          <w:rFonts w:ascii="Times New Roman" w:hAnsi="Times New Roman" w:cs="Times New Roman"/>
          <w:i/>
          <w:sz w:val="24"/>
          <w:szCs w:val="24"/>
          <w:lang w:val="fr-FR"/>
        </w:rPr>
        <w:t>M</w:t>
      </w:r>
      <w:r w:rsidR="008422E9">
        <w:rPr>
          <w:rFonts w:ascii="Times New Roman" w:hAnsi="Times New Roman" w:cs="Times New Roman"/>
          <w:i/>
          <w:sz w:val="24"/>
          <w:szCs w:val="24"/>
          <w:lang w:val="fr-FR"/>
        </w:rPr>
        <w:t>es</w:t>
      </w:r>
      <w:r w:rsidRPr="00ED4FAA">
        <w:rPr>
          <w:rFonts w:ascii="Times New Roman" w:hAnsi="Times New Roman" w:cs="Times New Roman"/>
          <w:i/>
          <w:sz w:val="24"/>
          <w:szCs w:val="24"/>
          <w:lang w:val="fr-FR"/>
        </w:rPr>
        <w:t>s</w:t>
      </w:r>
      <w:r w:rsidR="008422E9">
        <w:rPr>
          <w:rFonts w:ascii="Times New Roman" w:hAnsi="Times New Roman" w:cs="Times New Roman"/>
          <w:i/>
          <w:sz w:val="24"/>
          <w:szCs w:val="24"/>
          <w:lang w:val="fr-FR"/>
        </w:rPr>
        <w:t>rs IEG Musimbe &amp; Partners</w:t>
      </w:r>
      <w:r w:rsidR="00855D51" w:rsidRPr="00ED4FAA">
        <w:rPr>
          <w:rFonts w:ascii="Times New Roman" w:hAnsi="Times New Roman" w:cs="Times New Roman"/>
          <w:i/>
          <w:sz w:val="24"/>
          <w:szCs w:val="24"/>
          <w:lang w:val="fr-FR"/>
        </w:rPr>
        <w:t>,</w:t>
      </w:r>
      <w:r w:rsidR="00585BA6" w:rsidRPr="00ED4FAA">
        <w:rPr>
          <w:rFonts w:ascii="Times New Roman" w:hAnsi="Times New Roman" w:cs="Times New Roman"/>
          <w:sz w:val="24"/>
          <w:szCs w:val="24"/>
          <w:lang w:val="fr-FR"/>
        </w:rPr>
        <w:t xml:space="preserve"> </w:t>
      </w:r>
      <w:r w:rsidR="008422E9">
        <w:rPr>
          <w:rFonts w:ascii="Times New Roman" w:hAnsi="Times New Roman" w:cs="Times New Roman"/>
          <w:sz w:val="24"/>
          <w:szCs w:val="24"/>
          <w:lang w:val="fr-FR"/>
        </w:rPr>
        <w:t>f</w:t>
      </w:r>
      <w:r w:rsidR="008B1E96" w:rsidRPr="00ED4FAA">
        <w:rPr>
          <w:rFonts w:ascii="Times New Roman" w:hAnsi="Times New Roman" w:cs="Times New Roman"/>
          <w:sz w:val="24"/>
          <w:szCs w:val="24"/>
          <w:lang w:val="fr-FR"/>
        </w:rPr>
        <w:t xml:space="preserve">irst </w:t>
      </w:r>
      <w:r w:rsidR="008538E5" w:rsidRPr="00ED4FAA">
        <w:rPr>
          <w:rFonts w:ascii="Times New Roman" w:hAnsi="Times New Roman" w:cs="Times New Roman"/>
          <w:sz w:val="24"/>
          <w:szCs w:val="24"/>
          <w:lang w:val="fr-FR"/>
        </w:rPr>
        <w:t>respondent</w:t>
      </w:r>
      <w:r w:rsidR="008422E9">
        <w:rPr>
          <w:rFonts w:ascii="Times New Roman" w:hAnsi="Times New Roman" w:cs="Times New Roman"/>
          <w:sz w:val="24"/>
          <w:szCs w:val="24"/>
          <w:lang w:val="fr-FR"/>
        </w:rPr>
        <w:t>’s legal practitioners</w:t>
      </w: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8F" w:rsidRDefault="00A3098F" w:rsidP="00A5344D">
      <w:pPr>
        <w:spacing w:after="0" w:line="240" w:lineRule="auto"/>
      </w:pPr>
      <w:r>
        <w:separator/>
      </w:r>
    </w:p>
  </w:endnote>
  <w:endnote w:type="continuationSeparator" w:id="0">
    <w:p w:rsidR="00A3098F" w:rsidRDefault="00A3098F"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8F" w:rsidRDefault="00A3098F" w:rsidP="00A5344D">
      <w:pPr>
        <w:spacing w:after="0" w:line="240" w:lineRule="auto"/>
      </w:pPr>
      <w:r>
        <w:separator/>
      </w:r>
    </w:p>
  </w:footnote>
  <w:footnote w:type="continuationSeparator" w:id="0">
    <w:p w:rsidR="00A3098F" w:rsidRDefault="00A3098F" w:rsidP="00A5344D">
      <w:pPr>
        <w:spacing w:after="0" w:line="240" w:lineRule="auto"/>
      </w:pPr>
      <w:r>
        <w:continuationSeparator/>
      </w:r>
    </w:p>
  </w:footnote>
  <w:footnote w:id="1">
    <w:p w:rsidR="00AC0088" w:rsidRPr="00AC0088" w:rsidRDefault="00AC0088">
      <w:pPr>
        <w:pStyle w:val="FootnoteText"/>
        <w:rPr>
          <w:lang w:val="en-US"/>
        </w:rPr>
      </w:pPr>
      <w:r>
        <w:rPr>
          <w:rStyle w:val="FootnoteReference"/>
        </w:rPr>
        <w:footnoteRef/>
      </w:r>
      <w:r>
        <w:t xml:space="preserve"> </w:t>
      </w:r>
      <w:r w:rsidRPr="001F5846">
        <w:rPr>
          <w:i/>
          <w:lang w:val="en-US"/>
        </w:rPr>
        <w:t>Nyahora v CFI Holdings (Pvt) Ltd</w:t>
      </w:r>
      <w:r>
        <w:rPr>
          <w:lang w:val="en-US"/>
        </w:rPr>
        <w:t xml:space="preserve"> 2014 (2) ZLR 607 (S)</w:t>
      </w:r>
      <w:r w:rsidR="001F5846">
        <w:rPr>
          <w:lang w:val="en-US"/>
        </w:rPr>
        <w:t xml:space="preserve"> @613 C-E</w:t>
      </w:r>
    </w:p>
  </w:footnote>
  <w:footnote w:id="2">
    <w:p w:rsidR="001F5846" w:rsidRPr="001F5846" w:rsidRDefault="001F5846">
      <w:pPr>
        <w:pStyle w:val="FootnoteText"/>
        <w:rPr>
          <w:lang w:val="en-US"/>
        </w:rPr>
      </w:pPr>
      <w:r>
        <w:rPr>
          <w:rStyle w:val="FootnoteReference"/>
        </w:rPr>
        <w:footnoteRef/>
      </w:r>
      <w:r>
        <w:t xml:space="preserve"> </w:t>
      </w:r>
      <w:r w:rsidRPr="001F5846">
        <w:rPr>
          <w:i/>
        </w:rPr>
        <w:t xml:space="preserve">Chetty </w:t>
      </w:r>
      <w:r w:rsidRPr="001F5846">
        <w:t>v</w:t>
      </w:r>
      <w:r w:rsidRPr="001F5846">
        <w:rPr>
          <w:i/>
        </w:rPr>
        <w:t xml:space="preserve"> Naidoo, </w:t>
      </w:r>
      <w:r w:rsidRPr="001F5846">
        <w:t>1974(3) SA 13</w:t>
      </w:r>
    </w:p>
  </w:footnote>
  <w:footnote w:id="3">
    <w:p w:rsidR="006C3117" w:rsidRPr="006C3117" w:rsidRDefault="006C3117">
      <w:pPr>
        <w:pStyle w:val="FootnoteText"/>
        <w:rPr>
          <w:lang w:val="en-US"/>
        </w:rPr>
      </w:pPr>
      <w:r>
        <w:rPr>
          <w:rStyle w:val="FootnoteReference"/>
        </w:rPr>
        <w:footnoteRef/>
      </w:r>
      <w:r>
        <w:t xml:space="preserve"> </w:t>
      </w:r>
      <w:r w:rsidRPr="006C3117">
        <w:rPr>
          <w:i/>
        </w:rPr>
        <w:t xml:space="preserve">See </w:t>
      </w:r>
      <w:r w:rsidRPr="006C3117">
        <w:rPr>
          <w:i/>
          <w:lang w:val="en-US"/>
        </w:rPr>
        <w:t>Medical Investments Ltd v Pedzisayi</w:t>
      </w:r>
      <w:r>
        <w:rPr>
          <w:lang w:val="en-US"/>
        </w:rPr>
        <w:t xml:space="preserve"> 2010 (1) ZLR 111, </w:t>
      </w:r>
      <w:r w:rsidRPr="006C3117">
        <w:rPr>
          <w:i/>
          <w:lang w:val="en-US"/>
        </w:rPr>
        <w:t>Nyahora vs CFI Holdings Ltd</w:t>
      </w:r>
      <w:r>
        <w:rPr>
          <w:lang w:val="en-US"/>
        </w:rPr>
        <w:t xml:space="preserve"> (supra), Indum Investments (Private) Limited v Kingshaven (Private) Limited) &amp; Ors SC40/2015</w:t>
      </w:r>
    </w:p>
  </w:footnote>
  <w:footnote w:id="4">
    <w:p w:rsidR="00C967CD" w:rsidRPr="00C967CD" w:rsidRDefault="00C967CD">
      <w:pPr>
        <w:pStyle w:val="FootnoteText"/>
        <w:rPr>
          <w:lang w:val="en-US"/>
        </w:rPr>
      </w:pPr>
      <w:r>
        <w:rPr>
          <w:rStyle w:val="FootnoteReference"/>
        </w:rPr>
        <w:footnoteRef/>
      </w:r>
      <w:r>
        <w:t xml:space="preserve"> </w:t>
      </w:r>
      <w:r w:rsidRPr="00C967CD">
        <w:rPr>
          <w:i/>
          <w:lang w:val="en-US"/>
        </w:rPr>
        <w:t>Freight World (Pvt) Ltd v Claude Sachikonye</w:t>
      </w:r>
      <w:r>
        <w:rPr>
          <w:lang w:val="en-US"/>
        </w:rPr>
        <w:t xml:space="preserve"> HH 17-17</w:t>
      </w:r>
    </w:p>
  </w:footnote>
  <w:footnote w:id="5">
    <w:p w:rsidR="00100ED2" w:rsidRPr="00100ED2" w:rsidRDefault="00100ED2">
      <w:pPr>
        <w:pStyle w:val="FootnoteText"/>
        <w:rPr>
          <w:lang w:val="en-US"/>
        </w:rPr>
      </w:pPr>
      <w:r>
        <w:rPr>
          <w:rStyle w:val="FootnoteReference"/>
        </w:rPr>
        <w:footnoteRef/>
      </w:r>
      <w:r w:rsidR="00300A83">
        <w:t>See Jesse White</w:t>
      </w:r>
      <w:r>
        <w:t xml:space="preserve"> </w:t>
      </w:r>
      <w:r>
        <w:rPr>
          <w:lang w:val="en-US"/>
        </w:rPr>
        <w:t>https//kirasystems.com</w:t>
      </w:r>
    </w:p>
  </w:footnote>
  <w:footnote w:id="6">
    <w:p w:rsidR="00E45D6F" w:rsidRPr="00E45D6F" w:rsidRDefault="00E45D6F">
      <w:pPr>
        <w:pStyle w:val="FootnoteText"/>
        <w:rPr>
          <w:lang w:val="en-US"/>
        </w:rPr>
      </w:pPr>
      <w:r>
        <w:rPr>
          <w:rStyle w:val="FootnoteReference"/>
        </w:rPr>
        <w:footnoteRef/>
      </w:r>
      <w:r>
        <w:t xml:space="preserve"> </w:t>
      </w:r>
      <w:r w:rsidRPr="00AC0088">
        <w:rPr>
          <w:i/>
        </w:rPr>
        <w:t xml:space="preserve">Zimbabwe </w:t>
      </w:r>
      <w:r w:rsidR="00C66846" w:rsidRPr="00AC0088">
        <w:rPr>
          <w:i/>
        </w:rPr>
        <w:t>Bonded</w:t>
      </w:r>
      <w:r w:rsidRPr="00AC0088">
        <w:rPr>
          <w:i/>
        </w:rPr>
        <w:t xml:space="preserve"> Fibreglass (Pvt) Ltd v Peech</w:t>
      </w:r>
      <w:r>
        <w:t xml:space="preserve"> 1987(2) ZLR 338(SC).</w:t>
      </w:r>
    </w:p>
  </w:footnote>
  <w:footnote w:id="7">
    <w:p w:rsidR="00E45D6F" w:rsidRPr="00E45D6F" w:rsidRDefault="00E45D6F">
      <w:pPr>
        <w:pStyle w:val="FootnoteText"/>
        <w:rPr>
          <w:lang w:val="en-US"/>
        </w:rPr>
      </w:pPr>
      <w:r>
        <w:rPr>
          <w:rStyle w:val="FootnoteReference"/>
        </w:rPr>
        <w:footnoteRef/>
      </w:r>
      <w:r>
        <w:t xml:space="preserve"> S</w:t>
      </w:r>
      <w:r w:rsidR="00AC0088">
        <w:t>ee</w:t>
      </w:r>
      <w:r>
        <w:t xml:space="preserve"> </w:t>
      </w:r>
      <w:r w:rsidRPr="00AC0088">
        <w:rPr>
          <w:i/>
          <w:lang w:val="en-US"/>
        </w:rPr>
        <w:t>Mangurenje v Maphosa &amp; Ors</w:t>
      </w:r>
      <w:r>
        <w:rPr>
          <w:lang w:val="en-US"/>
        </w:rPr>
        <w:t xml:space="preserve"> 2005 (2) ZLR 44(H).</w:t>
      </w:r>
    </w:p>
  </w:footnote>
  <w:footnote w:id="8">
    <w:p w:rsidR="00485013" w:rsidRPr="00485013" w:rsidRDefault="00485013">
      <w:pPr>
        <w:pStyle w:val="FootnoteText"/>
        <w:rPr>
          <w:lang w:val="en-US"/>
        </w:rPr>
      </w:pPr>
      <w:r>
        <w:rPr>
          <w:rStyle w:val="FootnoteReference"/>
        </w:rPr>
        <w:footnoteRef/>
      </w:r>
      <w:r>
        <w:t xml:space="preserve"> </w:t>
      </w:r>
      <w:r w:rsidR="006E0376" w:rsidRPr="00B831BD">
        <w:rPr>
          <w:i/>
        </w:rPr>
        <w:t>Masukusa v National Foods Ltd &amp; Anor</w:t>
      </w:r>
      <w:r w:rsidR="006E0376">
        <w:t xml:space="preserve"> 1983 </w:t>
      </w:r>
      <w:r w:rsidR="00B831BD">
        <w:t>(1</w:t>
      </w:r>
      <w:r w:rsidR="006E0376">
        <w:t>) ZLR 132</w:t>
      </w:r>
    </w:p>
  </w:footnote>
  <w:footnote w:id="9">
    <w:p w:rsidR="00682F5A" w:rsidRPr="00BE73CD" w:rsidRDefault="00682F5A" w:rsidP="00682F5A">
      <w:pPr>
        <w:pStyle w:val="FootnoteText"/>
        <w:rPr>
          <w:lang w:val="en-US"/>
        </w:rPr>
      </w:pPr>
      <w:r w:rsidRPr="006E0376">
        <w:rPr>
          <w:rStyle w:val="FootnoteReference"/>
        </w:rPr>
        <w:footnoteRef/>
      </w:r>
      <w:r w:rsidRPr="006E0376">
        <w:t xml:space="preserve"> </w:t>
      </w:r>
      <w:r w:rsidRPr="006E0376">
        <w:rPr>
          <w:lang w:val="en-US"/>
        </w:rPr>
        <w:t xml:space="preserve">See </w:t>
      </w:r>
      <w:r w:rsidRPr="006E0376">
        <w:rPr>
          <w:i/>
          <w:lang w:val="en-US"/>
        </w:rPr>
        <w:t>Supa Plant Investments (Pvt) Ltd v Edgar Chidavaenzi</w:t>
      </w:r>
      <w:r w:rsidRPr="006E0376">
        <w:rPr>
          <w:lang w:val="en-US"/>
        </w:rPr>
        <w:t xml:space="preserve"> 2009 (2) ZLR 132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2C229B">
          <w:rPr>
            <w:noProof/>
          </w:rPr>
          <w:t>1</w:t>
        </w:r>
        <w:r>
          <w:rPr>
            <w:noProof/>
          </w:rPr>
          <w:fldChar w:fldCharType="end"/>
        </w:r>
      </w:p>
      <w:p w:rsidR="00A467B7" w:rsidRDefault="00A467B7" w:rsidP="0081013D">
        <w:pPr>
          <w:pStyle w:val="Header"/>
          <w:jc w:val="right"/>
          <w:rPr>
            <w:noProof/>
          </w:rPr>
        </w:pPr>
        <w:r>
          <w:rPr>
            <w:noProof/>
          </w:rPr>
          <w:t>HH</w:t>
        </w:r>
        <w:r w:rsidR="00AC7BD1">
          <w:rPr>
            <w:noProof/>
          </w:rPr>
          <w:t xml:space="preserve"> 232-21</w:t>
        </w:r>
      </w:p>
      <w:p w:rsidR="00D60DED" w:rsidRDefault="00D60DED" w:rsidP="0081013D">
        <w:pPr>
          <w:pStyle w:val="Header"/>
          <w:jc w:val="right"/>
        </w:pPr>
        <w:r>
          <w:rPr>
            <w:noProof/>
          </w:rPr>
          <w:t xml:space="preserve">HC </w:t>
        </w:r>
        <w:r w:rsidR="001A4E4C">
          <w:rPr>
            <w:noProof/>
          </w:rPr>
          <w:t>3</w:t>
        </w:r>
        <w:r w:rsidR="00C41974">
          <w:rPr>
            <w:noProof/>
          </w:rPr>
          <w:t>52</w:t>
        </w:r>
        <w:r w:rsidR="001A4E4C">
          <w:rPr>
            <w:noProof/>
          </w:rPr>
          <w:t>2</w:t>
        </w:r>
        <w:r w:rsidR="00DA4E3D">
          <w:rPr>
            <w:noProof/>
          </w:rPr>
          <w:t>/20</w:t>
        </w:r>
      </w:p>
      <w:p w:rsidR="00D60DED" w:rsidRDefault="00A3098F"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A9B"/>
    <w:multiLevelType w:val="hybridMultilevel"/>
    <w:tmpl w:val="9F9E05C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4A06528"/>
    <w:multiLevelType w:val="hybridMultilevel"/>
    <w:tmpl w:val="D6F02D72"/>
    <w:lvl w:ilvl="0" w:tplc="E370C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67A35A4"/>
    <w:multiLevelType w:val="hybridMultilevel"/>
    <w:tmpl w:val="C424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9"/>
  </w:num>
  <w:num w:numId="2">
    <w:abstractNumId w:val="10"/>
  </w:num>
  <w:num w:numId="3">
    <w:abstractNumId w:val="6"/>
  </w:num>
  <w:num w:numId="4">
    <w:abstractNumId w:val="39"/>
  </w:num>
  <w:num w:numId="5">
    <w:abstractNumId w:val="40"/>
  </w:num>
  <w:num w:numId="6">
    <w:abstractNumId w:val="42"/>
  </w:num>
  <w:num w:numId="7">
    <w:abstractNumId w:val="18"/>
  </w:num>
  <w:num w:numId="8">
    <w:abstractNumId w:val="28"/>
  </w:num>
  <w:num w:numId="9">
    <w:abstractNumId w:val="38"/>
  </w:num>
  <w:num w:numId="10">
    <w:abstractNumId w:val="13"/>
  </w:num>
  <w:num w:numId="11">
    <w:abstractNumId w:val="33"/>
  </w:num>
  <w:num w:numId="12">
    <w:abstractNumId w:val="15"/>
  </w:num>
  <w:num w:numId="13">
    <w:abstractNumId w:val="26"/>
  </w:num>
  <w:num w:numId="14">
    <w:abstractNumId w:val="36"/>
  </w:num>
  <w:num w:numId="15">
    <w:abstractNumId w:val="41"/>
  </w:num>
  <w:num w:numId="16">
    <w:abstractNumId w:val="22"/>
  </w:num>
  <w:num w:numId="17">
    <w:abstractNumId w:val="7"/>
  </w:num>
  <w:num w:numId="18">
    <w:abstractNumId w:val="5"/>
  </w:num>
  <w:num w:numId="19">
    <w:abstractNumId w:val="21"/>
  </w:num>
  <w:num w:numId="20">
    <w:abstractNumId w:val="20"/>
  </w:num>
  <w:num w:numId="21">
    <w:abstractNumId w:val="25"/>
  </w:num>
  <w:num w:numId="22">
    <w:abstractNumId w:val="16"/>
  </w:num>
  <w:num w:numId="23">
    <w:abstractNumId w:val="37"/>
  </w:num>
  <w:num w:numId="24">
    <w:abstractNumId w:val="8"/>
  </w:num>
  <w:num w:numId="25">
    <w:abstractNumId w:val="23"/>
  </w:num>
  <w:num w:numId="26">
    <w:abstractNumId w:val="12"/>
  </w:num>
  <w:num w:numId="27">
    <w:abstractNumId w:val="34"/>
  </w:num>
  <w:num w:numId="28">
    <w:abstractNumId w:val="30"/>
  </w:num>
  <w:num w:numId="29">
    <w:abstractNumId w:val="14"/>
  </w:num>
  <w:num w:numId="30">
    <w:abstractNumId w:val="27"/>
  </w:num>
  <w:num w:numId="31">
    <w:abstractNumId w:val="4"/>
  </w:num>
  <w:num w:numId="32">
    <w:abstractNumId w:val="24"/>
  </w:num>
  <w:num w:numId="33">
    <w:abstractNumId w:val="32"/>
  </w:num>
  <w:num w:numId="34">
    <w:abstractNumId w:val="2"/>
  </w:num>
  <w:num w:numId="35">
    <w:abstractNumId w:val="9"/>
  </w:num>
  <w:num w:numId="36">
    <w:abstractNumId w:val="3"/>
  </w:num>
  <w:num w:numId="37">
    <w:abstractNumId w:val="1"/>
  </w:num>
  <w:num w:numId="38">
    <w:abstractNumId w:val="11"/>
  </w:num>
  <w:num w:numId="39">
    <w:abstractNumId w:val="17"/>
  </w:num>
  <w:num w:numId="40">
    <w:abstractNumId w:val="31"/>
  </w:num>
  <w:num w:numId="41">
    <w:abstractNumId w:val="0"/>
  </w:num>
  <w:num w:numId="42">
    <w:abstractNumId w:val="1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3DE8"/>
    <w:rsid w:val="00006FE9"/>
    <w:rsid w:val="0001033C"/>
    <w:rsid w:val="00010DBB"/>
    <w:rsid w:val="00012D36"/>
    <w:rsid w:val="00012FE3"/>
    <w:rsid w:val="000147B5"/>
    <w:rsid w:val="00020429"/>
    <w:rsid w:val="00024C29"/>
    <w:rsid w:val="00025F45"/>
    <w:rsid w:val="00033073"/>
    <w:rsid w:val="0003388C"/>
    <w:rsid w:val="00036056"/>
    <w:rsid w:val="00040646"/>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B4465"/>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0ED2"/>
    <w:rsid w:val="001015A9"/>
    <w:rsid w:val="00112DE6"/>
    <w:rsid w:val="001136AE"/>
    <w:rsid w:val="0012003C"/>
    <w:rsid w:val="001225C0"/>
    <w:rsid w:val="00122EC5"/>
    <w:rsid w:val="00123797"/>
    <w:rsid w:val="00123FD7"/>
    <w:rsid w:val="001245CF"/>
    <w:rsid w:val="00132947"/>
    <w:rsid w:val="0013647D"/>
    <w:rsid w:val="00144F54"/>
    <w:rsid w:val="0014648F"/>
    <w:rsid w:val="00153236"/>
    <w:rsid w:val="001536DE"/>
    <w:rsid w:val="0016137A"/>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4E4C"/>
    <w:rsid w:val="001A562F"/>
    <w:rsid w:val="001A7735"/>
    <w:rsid w:val="001C0ACE"/>
    <w:rsid w:val="001C5AA9"/>
    <w:rsid w:val="001D298A"/>
    <w:rsid w:val="001D481A"/>
    <w:rsid w:val="001E0BDC"/>
    <w:rsid w:val="001E416C"/>
    <w:rsid w:val="001E5B90"/>
    <w:rsid w:val="001F0CCD"/>
    <w:rsid w:val="001F2230"/>
    <w:rsid w:val="001F5846"/>
    <w:rsid w:val="001F7BE4"/>
    <w:rsid w:val="00201157"/>
    <w:rsid w:val="0020159D"/>
    <w:rsid w:val="002020BF"/>
    <w:rsid w:val="00202A27"/>
    <w:rsid w:val="00206CEC"/>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F92"/>
    <w:rsid w:val="002831A9"/>
    <w:rsid w:val="00293728"/>
    <w:rsid w:val="00294321"/>
    <w:rsid w:val="0029584D"/>
    <w:rsid w:val="00296A0E"/>
    <w:rsid w:val="002A1BDC"/>
    <w:rsid w:val="002A4B44"/>
    <w:rsid w:val="002A6D8A"/>
    <w:rsid w:val="002B7E9A"/>
    <w:rsid w:val="002C08FB"/>
    <w:rsid w:val="002C229B"/>
    <w:rsid w:val="002C39B0"/>
    <w:rsid w:val="002C47EF"/>
    <w:rsid w:val="002D0D37"/>
    <w:rsid w:val="002D62E1"/>
    <w:rsid w:val="002E0DD3"/>
    <w:rsid w:val="002E29B2"/>
    <w:rsid w:val="002E32EC"/>
    <w:rsid w:val="002E593D"/>
    <w:rsid w:val="002E5B08"/>
    <w:rsid w:val="002E7C2E"/>
    <w:rsid w:val="002F3DB8"/>
    <w:rsid w:val="00300162"/>
    <w:rsid w:val="00300971"/>
    <w:rsid w:val="00300A83"/>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5C36"/>
    <w:rsid w:val="00371DFB"/>
    <w:rsid w:val="00390475"/>
    <w:rsid w:val="00390E7B"/>
    <w:rsid w:val="0039582E"/>
    <w:rsid w:val="00397B6F"/>
    <w:rsid w:val="003A0AA1"/>
    <w:rsid w:val="003A6F9C"/>
    <w:rsid w:val="003B20BF"/>
    <w:rsid w:val="003B3903"/>
    <w:rsid w:val="003B3C42"/>
    <w:rsid w:val="003B5CC5"/>
    <w:rsid w:val="003B72A7"/>
    <w:rsid w:val="003C2681"/>
    <w:rsid w:val="003C44DA"/>
    <w:rsid w:val="003C5EE9"/>
    <w:rsid w:val="003C7662"/>
    <w:rsid w:val="003D00DF"/>
    <w:rsid w:val="003D0CE8"/>
    <w:rsid w:val="003D0FEC"/>
    <w:rsid w:val="003D2792"/>
    <w:rsid w:val="003D3E83"/>
    <w:rsid w:val="003D670B"/>
    <w:rsid w:val="003D7AE0"/>
    <w:rsid w:val="003E05A7"/>
    <w:rsid w:val="003E3361"/>
    <w:rsid w:val="003E5E20"/>
    <w:rsid w:val="003F2824"/>
    <w:rsid w:val="003F304A"/>
    <w:rsid w:val="003F3A45"/>
    <w:rsid w:val="003F643B"/>
    <w:rsid w:val="0040093B"/>
    <w:rsid w:val="00406AF4"/>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175B"/>
    <w:rsid w:val="00482DE2"/>
    <w:rsid w:val="00483ECA"/>
    <w:rsid w:val="00485013"/>
    <w:rsid w:val="00485DC3"/>
    <w:rsid w:val="004877F9"/>
    <w:rsid w:val="00491066"/>
    <w:rsid w:val="00494456"/>
    <w:rsid w:val="00495FDC"/>
    <w:rsid w:val="004A06CC"/>
    <w:rsid w:val="004A2D67"/>
    <w:rsid w:val="004C43E5"/>
    <w:rsid w:val="004C78B7"/>
    <w:rsid w:val="004C7B4C"/>
    <w:rsid w:val="004D1803"/>
    <w:rsid w:val="004D4139"/>
    <w:rsid w:val="004D6946"/>
    <w:rsid w:val="004E2EFD"/>
    <w:rsid w:val="004E4BA6"/>
    <w:rsid w:val="004E5EC6"/>
    <w:rsid w:val="004E6CC3"/>
    <w:rsid w:val="004F05FD"/>
    <w:rsid w:val="004F22A2"/>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2DFA"/>
    <w:rsid w:val="005D41DC"/>
    <w:rsid w:val="005D4DAE"/>
    <w:rsid w:val="005D5F5F"/>
    <w:rsid w:val="005D6AE9"/>
    <w:rsid w:val="005E1FC3"/>
    <w:rsid w:val="005F01DA"/>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066C"/>
    <w:rsid w:val="00651153"/>
    <w:rsid w:val="00652464"/>
    <w:rsid w:val="00654C9B"/>
    <w:rsid w:val="006618A4"/>
    <w:rsid w:val="006622DF"/>
    <w:rsid w:val="006651EB"/>
    <w:rsid w:val="00673887"/>
    <w:rsid w:val="00674C27"/>
    <w:rsid w:val="00676928"/>
    <w:rsid w:val="006802A1"/>
    <w:rsid w:val="00682F5A"/>
    <w:rsid w:val="0068380A"/>
    <w:rsid w:val="00683FE9"/>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20C8"/>
    <w:rsid w:val="006C3117"/>
    <w:rsid w:val="006D3BEB"/>
    <w:rsid w:val="006D485A"/>
    <w:rsid w:val="006D6CDE"/>
    <w:rsid w:val="006D6E91"/>
    <w:rsid w:val="006D7AEF"/>
    <w:rsid w:val="006E0376"/>
    <w:rsid w:val="006E4C89"/>
    <w:rsid w:val="006E5F5F"/>
    <w:rsid w:val="006E6AC6"/>
    <w:rsid w:val="006E6D32"/>
    <w:rsid w:val="006F0F07"/>
    <w:rsid w:val="006F138B"/>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A0ADB"/>
    <w:rsid w:val="007A13DA"/>
    <w:rsid w:val="007A21CF"/>
    <w:rsid w:val="007A2882"/>
    <w:rsid w:val="007A3773"/>
    <w:rsid w:val="007A39E6"/>
    <w:rsid w:val="007A5BC0"/>
    <w:rsid w:val="007A6B0B"/>
    <w:rsid w:val="007B1594"/>
    <w:rsid w:val="007B21C3"/>
    <w:rsid w:val="007B342F"/>
    <w:rsid w:val="007B35B9"/>
    <w:rsid w:val="007B4B62"/>
    <w:rsid w:val="007B4B9D"/>
    <w:rsid w:val="007B6BCE"/>
    <w:rsid w:val="007B7D1C"/>
    <w:rsid w:val="007C15A7"/>
    <w:rsid w:val="007C2219"/>
    <w:rsid w:val="007C6752"/>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422E9"/>
    <w:rsid w:val="00843C2C"/>
    <w:rsid w:val="00851174"/>
    <w:rsid w:val="008538E5"/>
    <w:rsid w:val="00855D51"/>
    <w:rsid w:val="0086046E"/>
    <w:rsid w:val="00862C84"/>
    <w:rsid w:val="0086329F"/>
    <w:rsid w:val="00864E52"/>
    <w:rsid w:val="0086651B"/>
    <w:rsid w:val="008834AE"/>
    <w:rsid w:val="008837D8"/>
    <w:rsid w:val="00884517"/>
    <w:rsid w:val="00890585"/>
    <w:rsid w:val="00892080"/>
    <w:rsid w:val="008926B1"/>
    <w:rsid w:val="00894F4F"/>
    <w:rsid w:val="008A166C"/>
    <w:rsid w:val="008A2786"/>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2BC6"/>
    <w:rsid w:val="008F79B4"/>
    <w:rsid w:val="0090246E"/>
    <w:rsid w:val="00902F2A"/>
    <w:rsid w:val="009049A6"/>
    <w:rsid w:val="00904D2B"/>
    <w:rsid w:val="00905E99"/>
    <w:rsid w:val="00907296"/>
    <w:rsid w:val="009160A2"/>
    <w:rsid w:val="00920B5E"/>
    <w:rsid w:val="00921768"/>
    <w:rsid w:val="00921972"/>
    <w:rsid w:val="00924F5C"/>
    <w:rsid w:val="00930208"/>
    <w:rsid w:val="0093314F"/>
    <w:rsid w:val="00935391"/>
    <w:rsid w:val="009358C4"/>
    <w:rsid w:val="00936404"/>
    <w:rsid w:val="00940045"/>
    <w:rsid w:val="0094091C"/>
    <w:rsid w:val="00943046"/>
    <w:rsid w:val="009431C9"/>
    <w:rsid w:val="00943DCA"/>
    <w:rsid w:val="009440A9"/>
    <w:rsid w:val="00944AE6"/>
    <w:rsid w:val="00947DBF"/>
    <w:rsid w:val="00950A73"/>
    <w:rsid w:val="0095281D"/>
    <w:rsid w:val="00954F68"/>
    <w:rsid w:val="0096125E"/>
    <w:rsid w:val="009616C9"/>
    <w:rsid w:val="00964440"/>
    <w:rsid w:val="00964A1D"/>
    <w:rsid w:val="00965DA1"/>
    <w:rsid w:val="00971B6C"/>
    <w:rsid w:val="0097294C"/>
    <w:rsid w:val="009730A7"/>
    <w:rsid w:val="009753AB"/>
    <w:rsid w:val="0098161D"/>
    <w:rsid w:val="00984237"/>
    <w:rsid w:val="009854EA"/>
    <w:rsid w:val="00985E35"/>
    <w:rsid w:val="00987997"/>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1407"/>
    <w:rsid w:val="009C63FE"/>
    <w:rsid w:val="009D21A8"/>
    <w:rsid w:val="009D24C0"/>
    <w:rsid w:val="009D53FA"/>
    <w:rsid w:val="009E3F68"/>
    <w:rsid w:val="009F602C"/>
    <w:rsid w:val="009F6E30"/>
    <w:rsid w:val="00A011B9"/>
    <w:rsid w:val="00A022AE"/>
    <w:rsid w:val="00A15025"/>
    <w:rsid w:val="00A157ED"/>
    <w:rsid w:val="00A21E6F"/>
    <w:rsid w:val="00A224BE"/>
    <w:rsid w:val="00A2642B"/>
    <w:rsid w:val="00A3098F"/>
    <w:rsid w:val="00A32902"/>
    <w:rsid w:val="00A33497"/>
    <w:rsid w:val="00A411CF"/>
    <w:rsid w:val="00A42911"/>
    <w:rsid w:val="00A43EE6"/>
    <w:rsid w:val="00A441C6"/>
    <w:rsid w:val="00A44467"/>
    <w:rsid w:val="00A44BB3"/>
    <w:rsid w:val="00A465F8"/>
    <w:rsid w:val="00A467B7"/>
    <w:rsid w:val="00A46FB7"/>
    <w:rsid w:val="00A5344D"/>
    <w:rsid w:val="00A53E8D"/>
    <w:rsid w:val="00A574D3"/>
    <w:rsid w:val="00A620DB"/>
    <w:rsid w:val="00A620E5"/>
    <w:rsid w:val="00A63DCC"/>
    <w:rsid w:val="00A643DE"/>
    <w:rsid w:val="00A66595"/>
    <w:rsid w:val="00A70274"/>
    <w:rsid w:val="00A71BC1"/>
    <w:rsid w:val="00A72477"/>
    <w:rsid w:val="00A74CDA"/>
    <w:rsid w:val="00A75452"/>
    <w:rsid w:val="00A8089E"/>
    <w:rsid w:val="00A8164E"/>
    <w:rsid w:val="00A820E4"/>
    <w:rsid w:val="00A8553D"/>
    <w:rsid w:val="00A91397"/>
    <w:rsid w:val="00A93DB8"/>
    <w:rsid w:val="00AA1FB6"/>
    <w:rsid w:val="00AA3CD3"/>
    <w:rsid w:val="00AA75D1"/>
    <w:rsid w:val="00AB222B"/>
    <w:rsid w:val="00AB34A2"/>
    <w:rsid w:val="00AB6264"/>
    <w:rsid w:val="00AB66D3"/>
    <w:rsid w:val="00AB6AD1"/>
    <w:rsid w:val="00AC0088"/>
    <w:rsid w:val="00AC0E9E"/>
    <w:rsid w:val="00AC368F"/>
    <w:rsid w:val="00AC5598"/>
    <w:rsid w:val="00AC7BD1"/>
    <w:rsid w:val="00AD30D7"/>
    <w:rsid w:val="00AE01AC"/>
    <w:rsid w:val="00AE1630"/>
    <w:rsid w:val="00AE6CC5"/>
    <w:rsid w:val="00AF0243"/>
    <w:rsid w:val="00AF6176"/>
    <w:rsid w:val="00B00361"/>
    <w:rsid w:val="00B0367B"/>
    <w:rsid w:val="00B13657"/>
    <w:rsid w:val="00B2441C"/>
    <w:rsid w:val="00B25DE2"/>
    <w:rsid w:val="00B27F25"/>
    <w:rsid w:val="00B33832"/>
    <w:rsid w:val="00B3468F"/>
    <w:rsid w:val="00B34F7A"/>
    <w:rsid w:val="00B37BD6"/>
    <w:rsid w:val="00B453EE"/>
    <w:rsid w:val="00B6195C"/>
    <w:rsid w:val="00B61A93"/>
    <w:rsid w:val="00B61EB9"/>
    <w:rsid w:val="00B636DE"/>
    <w:rsid w:val="00B64122"/>
    <w:rsid w:val="00B773CF"/>
    <w:rsid w:val="00B831BD"/>
    <w:rsid w:val="00B92437"/>
    <w:rsid w:val="00BA44E5"/>
    <w:rsid w:val="00BA600E"/>
    <w:rsid w:val="00BB1D1B"/>
    <w:rsid w:val="00BB24DC"/>
    <w:rsid w:val="00BB65BA"/>
    <w:rsid w:val="00BC3355"/>
    <w:rsid w:val="00BC5EBB"/>
    <w:rsid w:val="00BE25F4"/>
    <w:rsid w:val="00BE633C"/>
    <w:rsid w:val="00BE73CD"/>
    <w:rsid w:val="00BF1C88"/>
    <w:rsid w:val="00BF3061"/>
    <w:rsid w:val="00BF3FBA"/>
    <w:rsid w:val="00BF6A37"/>
    <w:rsid w:val="00BF6D6C"/>
    <w:rsid w:val="00C029E0"/>
    <w:rsid w:val="00C03B91"/>
    <w:rsid w:val="00C10047"/>
    <w:rsid w:val="00C104A1"/>
    <w:rsid w:val="00C149E7"/>
    <w:rsid w:val="00C20587"/>
    <w:rsid w:val="00C210AF"/>
    <w:rsid w:val="00C260AE"/>
    <w:rsid w:val="00C337A5"/>
    <w:rsid w:val="00C34288"/>
    <w:rsid w:val="00C347AB"/>
    <w:rsid w:val="00C34E97"/>
    <w:rsid w:val="00C36767"/>
    <w:rsid w:val="00C41974"/>
    <w:rsid w:val="00C448D4"/>
    <w:rsid w:val="00C53981"/>
    <w:rsid w:val="00C63838"/>
    <w:rsid w:val="00C65A52"/>
    <w:rsid w:val="00C66194"/>
    <w:rsid w:val="00C663EF"/>
    <w:rsid w:val="00C66846"/>
    <w:rsid w:val="00C773D1"/>
    <w:rsid w:val="00C8080B"/>
    <w:rsid w:val="00C82DDA"/>
    <w:rsid w:val="00C82DE5"/>
    <w:rsid w:val="00C8309F"/>
    <w:rsid w:val="00C84DF1"/>
    <w:rsid w:val="00C874AC"/>
    <w:rsid w:val="00C90CC1"/>
    <w:rsid w:val="00C967CD"/>
    <w:rsid w:val="00CA0412"/>
    <w:rsid w:val="00CA1110"/>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2D5A"/>
    <w:rsid w:val="00D24ED2"/>
    <w:rsid w:val="00D2625C"/>
    <w:rsid w:val="00D26F91"/>
    <w:rsid w:val="00D3143A"/>
    <w:rsid w:val="00D3509E"/>
    <w:rsid w:val="00D35864"/>
    <w:rsid w:val="00D37968"/>
    <w:rsid w:val="00D409AF"/>
    <w:rsid w:val="00D40A47"/>
    <w:rsid w:val="00D43339"/>
    <w:rsid w:val="00D44ED3"/>
    <w:rsid w:val="00D47206"/>
    <w:rsid w:val="00D50B61"/>
    <w:rsid w:val="00D51414"/>
    <w:rsid w:val="00D518C5"/>
    <w:rsid w:val="00D54499"/>
    <w:rsid w:val="00D559FF"/>
    <w:rsid w:val="00D55DD3"/>
    <w:rsid w:val="00D60DED"/>
    <w:rsid w:val="00D611EB"/>
    <w:rsid w:val="00D67081"/>
    <w:rsid w:val="00D71A82"/>
    <w:rsid w:val="00D7717B"/>
    <w:rsid w:val="00D828DE"/>
    <w:rsid w:val="00D87187"/>
    <w:rsid w:val="00D93732"/>
    <w:rsid w:val="00D942D1"/>
    <w:rsid w:val="00D96EF2"/>
    <w:rsid w:val="00D97910"/>
    <w:rsid w:val="00DA4E3D"/>
    <w:rsid w:val="00DB1CBD"/>
    <w:rsid w:val="00DB4B0A"/>
    <w:rsid w:val="00DB4C6A"/>
    <w:rsid w:val="00DB5BB1"/>
    <w:rsid w:val="00DC0887"/>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21846"/>
    <w:rsid w:val="00E2517A"/>
    <w:rsid w:val="00E35E50"/>
    <w:rsid w:val="00E4032E"/>
    <w:rsid w:val="00E41939"/>
    <w:rsid w:val="00E44D15"/>
    <w:rsid w:val="00E45D6F"/>
    <w:rsid w:val="00E45F2C"/>
    <w:rsid w:val="00E5163E"/>
    <w:rsid w:val="00E545C9"/>
    <w:rsid w:val="00E54F54"/>
    <w:rsid w:val="00E55A95"/>
    <w:rsid w:val="00E5797F"/>
    <w:rsid w:val="00E6012A"/>
    <w:rsid w:val="00E60D95"/>
    <w:rsid w:val="00E612A9"/>
    <w:rsid w:val="00E66010"/>
    <w:rsid w:val="00E73E53"/>
    <w:rsid w:val="00E74A57"/>
    <w:rsid w:val="00E762FE"/>
    <w:rsid w:val="00E807BD"/>
    <w:rsid w:val="00E81599"/>
    <w:rsid w:val="00E81695"/>
    <w:rsid w:val="00E84641"/>
    <w:rsid w:val="00E85705"/>
    <w:rsid w:val="00E8667E"/>
    <w:rsid w:val="00E90BDA"/>
    <w:rsid w:val="00E90CDA"/>
    <w:rsid w:val="00EA6510"/>
    <w:rsid w:val="00EB1BD4"/>
    <w:rsid w:val="00EB5837"/>
    <w:rsid w:val="00EB605A"/>
    <w:rsid w:val="00EC66CA"/>
    <w:rsid w:val="00ED03C9"/>
    <w:rsid w:val="00ED34E4"/>
    <w:rsid w:val="00ED4FAA"/>
    <w:rsid w:val="00ED5E2E"/>
    <w:rsid w:val="00ED76B0"/>
    <w:rsid w:val="00EE147D"/>
    <w:rsid w:val="00EE1B58"/>
    <w:rsid w:val="00EE22C4"/>
    <w:rsid w:val="00EE412F"/>
    <w:rsid w:val="00EE5EEC"/>
    <w:rsid w:val="00EE658C"/>
    <w:rsid w:val="00EE779E"/>
    <w:rsid w:val="00EF231A"/>
    <w:rsid w:val="00EF3939"/>
    <w:rsid w:val="00EF3A9B"/>
    <w:rsid w:val="00EF658B"/>
    <w:rsid w:val="00F00E80"/>
    <w:rsid w:val="00F07DCB"/>
    <w:rsid w:val="00F13658"/>
    <w:rsid w:val="00F17897"/>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903E5"/>
    <w:rsid w:val="00F92802"/>
    <w:rsid w:val="00F95EFE"/>
    <w:rsid w:val="00F97227"/>
    <w:rsid w:val="00FA0532"/>
    <w:rsid w:val="00FA5BAB"/>
    <w:rsid w:val="00FA6187"/>
    <w:rsid w:val="00FB1CD5"/>
    <w:rsid w:val="00FC146E"/>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099F1-910E-4E54-81F9-064D9EFF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2021-05-07T06:30:00Z</cp:lastPrinted>
  <dcterms:created xsi:type="dcterms:W3CDTF">2021-05-14T08:09:00Z</dcterms:created>
  <dcterms:modified xsi:type="dcterms:W3CDTF">2021-05-14T08:09:00Z</dcterms:modified>
</cp:coreProperties>
</file>