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453F85" w:rsidP="008F60E2">
      <w:pPr>
        <w:pStyle w:val="NoSpacing"/>
        <w:jc w:val="both"/>
        <w:rPr>
          <w:b/>
        </w:rPr>
      </w:pPr>
      <w:r>
        <w:rPr>
          <w:b/>
        </w:rPr>
        <w:t>1893 MTHWAKAZI RESTORATION MOVEMENT TRUST</w:t>
      </w:r>
    </w:p>
    <w:p w:rsidR="00453F85" w:rsidRDefault="00453F85" w:rsidP="008F60E2">
      <w:pPr>
        <w:pStyle w:val="NoSpacing"/>
        <w:jc w:val="both"/>
        <w:rPr>
          <w:b/>
        </w:rPr>
      </w:pPr>
    </w:p>
    <w:p w:rsidR="00453F85" w:rsidRDefault="00453F85" w:rsidP="008F60E2">
      <w:pPr>
        <w:pStyle w:val="NoSpacing"/>
        <w:jc w:val="both"/>
        <w:rPr>
          <w:b/>
        </w:rPr>
      </w:pPr>
      <w:r>
        <w:rPr>
          <w:b/>
        </w:rPr>
        <w:t>And</w:t>
      </w:r>
    </w:p>
    <w:p w:rsidR="00453F85" w:rsidRDefault="00453F85" w:rsidP="008F60E2">
      <w:pPr>
        <w:pStyle w:val="NoSpacing"/>
        <w:jc w:val="both"/>
        <w:rPr>
          <w:b/>
        </w:rPr>
      </w:pPr>
    </w:p>
    <w:p w:rsidR="00453F85" w:rsidRDefault="00453F85" w:rsidP="008F60E2">
      <w:pPr>
        <w:pStyle w:val="NoSpacing"/>
        <w:jc w:val="both"/>
        <w:rPr>
          <w:b/>
        </w:rPr>
      </w:pPr>
      <w:r>
        <w:rPr>
          <w:b/>
        </w:rPr>
        <w:t>NOMALANGA DABENGWA</w:t>
      </w:r>
    </w:p>
    <w:p w:rsidR="00453F85" w:rsidRDefault="00453F85" w:rsidP="008F60E2">
      <w:pPr>
        <w:pStyle w:val="NoSpacing"/>
        <w:jc w:val="both"/>
        <w:rPr>
          <w:b/>
        </w:rPr>
      </w:pPr>
    </w:p>
    <w:p w:rsidR="00453F85" w:rsidRDefault="00453F85" w:rsidP="008F60E2">
      <w:pPr>
        <w:pStyle w:val="NoSpacing"/>
        <w:jc w:val="both"/>
        <w:rPr>
          <w:b/>
        </w:rPr>
      </w:pPr>
      <w:r>
        <w:rPr>
          <w:b/>
        </w:rPr>
        <w:t>Versus</w:t>
      </w:r>
    </w:p>
    <w:p w:rsidR="00453F85" w:rsidRDefault="00453F85" w:rsidP="008F60E2">
      <w:pPr>
        <w:pStyle w:val="NoSpacing"/>
        <w:jc w:val="both"/>
        <w:rPr>
          <w:b/>
        </w:rPr>
      </w:pPr>
    </w:p>
    <w:p w:rsidR="00453F85" w:rsidRDefault="00453F85" w:rsidP="008F60E2">
      <w:pPr>
        <w:pStyle w:val="NoSpacing"/>
        <w:jc w:val="both"/>
        <w:rPr>
          <w:b/>
        </w:rPr>
      </w:pPr>
      <w:r>
        <w:rPr>
          <w:b/>
        </w:rPr>
        <w:t>TINASHE KAMBARAMI</w:t>
      </w:r>
    </w:p>
    <w:p w:rsidR="00453F85" w:rsidRDefault="00453F85" w:rsidP="008F60E2">
      <w:pPr>
        <w:pStyle w:val="NoSpacing"/>
        <w:jc w:val="both"/>
        <w:rPr>
          <w:b/>
        </w:rPr>
      </w:pPr>
    </w:p>
    <w:p w:rsidR="00453F85" w:rsidRDefault="00453F85" w:rsidP="008F60E2">
      <w:pPr>
        <w:pStyle w:val="NoSpacing"/>
        <w:jc w:val="both"/>
        <w:rPr>
          <w:b/>
        </w:rPr>
      </w:pPr>
      <w:r>
        <w:rPr>
          <w:b/>
        </w:rPr>
        <w:t>And</w:t>
      </w:r>
    </w:p>
    <w:p w:rsidR="00453F85" w:rsidRDefault="00453F85" w:rsidP="008F60E2">
      <w:pPr>
        <w:pStyle w:val="NoSpacing"/>
        <w:jc w:val="both"/>
        <w:rPr>
          <w:b/>
        </w:rPr>
      </w:pPr>
    </w:p>
    <w:p w:rsidR="00453F85" w:rsidRDefault="00453F85" w:rsidP="008F60E2">
      <w:pPr>
        <w:pStyle w:val="NoSpacing"/>
        <w:jc w:val="both"/>
        <w:rPr>
          <w:b/>
        </w:rPr>
      </w:pPr>
      <w:r>
        <w:rPr>
          <w:b/>
        </w:rPr>
        <w:t>CITY OF BULAWAYO</w:t>
      </w:r>
    </w:p>
    <w:p w:rsidR="00453F85" w:rsidRDefault="00453F85" w:rsidP="008F60E2">
      <w:pPr>
        <w:pStyle w:val="NoSpacing"/>
        <w:jc w:val="both"/>
        <w:rPr>
          <w:b/>
        </w:rPr>
      </w:pPr>
    </w:p>
    <w:p w:rsidR="00453F85" w:rsidRDefault="00453F85" w:rsidP="008F60E2">
      <w:pPr>
        <w:pStyle w:val="NoSpacing"/>
        <w:jc w:val="both"/>
        <w:rPr>
          <w:b/>
        </w:rPr>
      </w:pPr>
      <w:r>
        <w:rPr>
          <w:b/>
        </w:rPr>
        <w:t>And</w:t>
      </w:r>
    </w:p>
    <w:p w:rsidR="00453F85" w:rsidRDefault="00453F85" w:rsidP="008F60E2">
      <w:pPr>
        <w:pStyle w:val="NoSpacing"/>
        <w:jc w:val="both"/>
        <w:rPr>
          <w:b/>
        </w:rPr>
      </w:pPr>
    </w:p>
    <w:p w:rsidR="00453F85" w:rsidRDefault="00453F85" w:rsidP="008F60E2">
      <w:pPr>
        <w:pStyle w:val="NoSpacing"/>
        <w:jc w:val="both"/>
        <w:rPr>
          <w:b/>
        </w:rPr>
      </w:pPr>
      <w:r>
        <w:rPr>
          <w:b/>
        </w:rPr>
        <w:t>ZIMBABWE ELECTORAL COMMISSION</w:t>
      </w:r>
    </w:p>
    <w:p w:rsidR="00453F85" w:rsidRDefault="00453F85" w:rsidP="008F60E2">
      <w:pPr>
        <w:pStyle w:val="NoSpacing"/>
        <w:jc w:val="both"/>
        <w:rPr>
          <w:b/>
        </w:rPr>
      </w:pPr>
    </w:p>
    <w:p w:rsidR="00453F85" w:rsidRDefault="00453F85" w:rsidP="008F60E2">
      <w:pPr>
        <w:pStyle w:val="NoSpacing"/>
        <w:jc w:val="both"/>
        <w:rPr>
          <w:b/>
        </w:rPr>
      </w:pPr>
      <w:r>
        <w:rPr>
          <w:b/>
        </w:rPr>
        <w:t>AND</w:t>
      </w:r>
    </w:p>
    <w:p w:rsidR="00453F85" w:rsidRDefault="00453F85" w:rsidP="008F60E2">
      <w:pPr>
        <w:pStyle w:val="NoSpacing"/>
        <w:jc w:val="both"/>
        <w:rPr>
          <w:b/>
        </w:rPr>
      </w:pPr>
    </w:p>
    <w:p w:rsidR="00453F85" w:rsidRDefault="00453F85" w:rsidP="008F60E2">
      <w:pPr>
        <w:pStyle w:val="NoSpacing"/>
        <w:jc w:val="both"/>
        <w:rPr>
          <w:b/>
        </w:rPr>
      </w:pPr>
      <w:r>
        <w:rPr>
          <w:b/>
        </w:rPr>
        <w:t>MOVEMENT FOR DEMOCRATIC CHANGE ALLIANCE</w:t>
      </w:r>
    </w:p>
    <w:p w:rsidR="00453F85" w:rsidRDefault="00453F85" w:rsidP="008F60E2">
      <w:pPr>
        <w:pStyle w:val="NoSpacing"/>
        <w:jc w:val="both"/>
        <w:rPr>
          <w:b/>
        </w:rPr>
      </w:pPr>
    </w:p>
    <w:p w:rsidR="00453F85" w:rsidRDefault="00453F85" w:rsidP="008F60E2">
      <w:pPr>
        <w:pStyle w:val="NoSpacing"/>
        <w:jc w:val="both"/>
      </w:pPr>
      <w:r>
        <w:t xml:space="preserve">IN THE </w:t>
      </w:r>
      <w:r w:rsidR="002F102B">
        <w:t>ELECTORAL</w:t>
      </w:r>
      <w:r>
        <w:t xml:space="preserve"> COURT OF ZIMBABWE</w:t>
      </w:r>
    </w:p>
    <w:p w:rsidR="00453F85" w:rsidRDefault="00453F85" w:rsidP="008F60E2">
      <w:pPr>
        <w:pStyle w:val="NoSpacing"/>
        <w:jc w:val="both"/>
      </w:pPr>
      <w:r>
        <w:t>MABHIKWA J</w:t>
      </w:r>
    </w:p>
    <w:p w:rsidR="00453F85" w:rsidRDefault="00453F85" w:rsidP="008F60E2">
      <w:pPr>
        <w:pStyle w:val="NoSpacing"/>
        <w:jc w:val="both"/>
      </w:pPr>
      <w:r>
        <w:t>BULAWAYO 15 JULY &amp;</w:t>
      </w:r>
      <w:r w:rsidR="00A41C55">
        <w:t xml:space="preserve"> 29</w:t>
      </w:r>
      <w:r>
        <w:t xml:space="preserve"> AUGUST 2019</w:t>
      </w:r>
    </w:p>
    <w:p w:rsidR="00453F85" w:rsidRDefault="00453F85" w:rsidP="008F60E2">
      <w:pPr>
        <w:pStyle w:val="NoSpacing"/>
        <w:jc w:val="both"/>
      </w:pPr>
    </w:p>
    <w:p w:rsidR="00453F85" w:rsidRPr="00453F85" w:rsidRDefault="00453F85" w:rsidP="008F60E2">
      <w:pPr>
        <w:pStyle w:val="NoSpacing"/>
        <w:jc w:val="both"/>
        <w:rPr>
          <w:b/>
        </w:rPr>
      </w:pPr>
      <w:r>
        <w:rPr>
          <w:b/>
        </w:rPr>
        <w:t>Opposed application</w:t>
      </w:r>
    </w:p>
    <w:p w:rsidR="00453F85" w:rsidRDefault="00453F85" w:rsidP="008F60E2">
      <w:pPr>
        <w:pStyle w:val="NoSpacing"/>
        <w:jc w:val="both"/>
      </w:pPr>
    </w:p>
    <w:p w:rsidR="00453F85" w:rsidRDefault="00453F85" w:rsidP="008F60E2">
      <w:pPr>
        <w:pStyle w:val="NoSpacing"/>
        <w:jc w:val="both"/>
      </w:pPr>
      <w:r w:rsidRPr="00453F85">
        <w:rPr>
          <w:i/>
        </w:rPr>
        <w:t>G. Nyoni</w:t>
      </w:r>
      <w:r>
        <w:t xml:space="preserve"> for the applicants</w:t>
      </w:r>
    </w:p>
    <w:p w:rsidR="00453F85" w:rsidRDefault="00453F85" w:rsidP="008F60E2">
      <w:pPr>
        <w:pStyle w:val="NoSpacing"/>
        <w:jc w:val="both"/>
      </w:pPr>
      <w:r w:rsidRPr="00453F85">
        <w:rPr>
          <w:i/>
        </w:rPr>
        <w:t>D. Moyo &amp; M. Mpofu</w:t>
      </w:r>
      <w:r>
        <w:t xml:space="preserve"> for the 1</w:t>
      </w:r>
      <w:r w:rsidRPr="00453F85">
        <w:rPr>
          <w:vertAlign w:val="superscript"/>
        </w:rPr>
        <w:t>st</w:t>
      </w:r>
      <w:r>
        <w:t xml:space="preserve"> respondent</w:t>
      </w:r>
    </w:p>
    <w:p w:rsidR="00453F85" w:rsidRPr="008F60E2" w:rsidRDefault="00453F85" w:rsidP="008F60E2">
      <w:pPr>
        <w:jc w:val="both"/>
        <w:rPr>
          <w:szCs w:val="24"/>
        </w:rPr>
      </w:pPr>
      <w:r w:rsidRPr="008F60E2">
        <w:rPr>
          <w:szCs w:val="24"/>
        </w:rPr>
        <w:tab/>
      </w:r>
      <w:r w:rsidRPr="008F60E2">
        <w:rPr>
          <w:b/>
          <w:szCs w:val="24"/>
        </w:rPr>
        <w:t>MABHIKWA J:</w:t>
      </w:r>
      <w:r w:rsidRPr="008F60E2">
        <w:rPr>
          <w:b/>
          <w:szCs w:val="24"/>
        </w:rPr>
        <w:tab/>
      </w:r>
      <w:r w:rsidRPr="008F60E2">
        <w:rPr>
          <w:szCs w:val="24"/>
        </w:rPr>
        <w:t>The applicants herein filed a court</w:t>
      </w:r>
      <w:r w:rsidR="001E4510" w:rsidRPr="008F60E2">
        <w:rPr>
          <w:szCs w:val="24"/>
        </w:rPr>
        <w:t xml:space="preserve"> application and s</w:t>
      </w:r>
      <w:r w:rsidR="00CC5B17">
        <w:rPr>
          <w:szCs w:val="24"/>
        </w:rPr>
        <w:t>ought the following relief, that;</w:t>
      </w:r>
    </w:p>
    <w:p w:rsidR="001E4510" w:rsidRPr="008F60E2" w:rsidRDefault="001E4510" w:rsidP="008F60E2">
      <w:pPr>
        <w:pStyle w:val="ListParagraph"/>
        <w:numPr>
          <w:ilvl w:val="0"/>
          <w:numId w:val="1"/>
        </w:numPr>
        <w:jc w:val="both"/>
        <w:rPr>
          <w:szCs w:val="24"/>
        </w:rPr>
      </w:pPr>
      <w:r w:rsidRPr="008F60E2">
        <w:rPr>
          <w:szCs w:val="24"/>
        </w:rPr>
        <w:t>It be declared that t</w:t>
      </w:r>
      <w:r w:rsidR="00440C4B" w:rsidRPr="008F60E2">
        <w:rPr>
          <w:szCs w:val="24"/>
        </w:rPr>
        <w:t>h</w:t>
      </w:r>
      <w:r w:rsidRPr="008F60E2">
        <w:rPr>
          <w:szCs w:val="24"/>
        </w:rPr>
        <w:t>e election of 1</w:t>
      </w:r>
      <w:r w:rsidRPr="008F60E2">
        <w:rPr>
          <w:szCs w:val="24"/>
          <w:vertAlign w:val="superscript"/>
        </w:rPr>
        <w:t>st</w:t>
      </w:r>
      <w:r w:rsidRPr="008F60E2">
        <w:rPr>
          <w:szCs w:val="24"/>
        </w:rPr>
        <w:t xml:space="preserve"> respondent as councilor for ward 3 in Bulawayo was in contravention of section 119 (2) (e) of the Electoral</w:t>
      </w:r>
      <w:r w:rsidR="00750E7D" w:rsidRPr="008F60E2">
        <w:rPr>
          <w:szCs w:val="24"/>
        </w:rPr>
        <w:t xml:space="preserve"> Act, Chapter 2:13 following his conviction of theft at t</w:t>
      </w:r>
      <w:r w:rsidR="00440C4B" w:rsidRPr="008F60E2">
        <w:rPr>
          <w:szCs w:val="24"/>
        </w:rPr>
        <w:t>h</w:t>
      </w:r>
      <w:r w:rsidR="00750E7D" w:rsidRPr="008F60E2">
        <w:rPr>
          <w:szCs w:val="24"/>
        </w:rPr>
        <w:t>e Bulawayo Magistrates’ Court under criminal record book number 1981/18 on the 27</w:t>
      </w:r>
      <w:r w:rsidR="00750E7D" w:rsidRPr="008F60E2">
        <w:rPr>
          <w:szCs w:val="24"/>
          <w:vertAlign w:val="superscript"/>
        </w:rPr>
        <w:t>th</w:t>
      </w:r>
      <w:r w:rsidR="00750E7D" w:rsidRPr="008F60E2">
        <w:rPr>
          <w:szCs w:val="24"/>
        </w:rPr>
        <w:t xml:space="preserve"> of June 2018 and is therefore set aside on account of being null and void.</w:t>
      </w:r>
    </w:p>
    <w:p w:rsidR="00750E7D" w:rsidRPr="008F60E2" w:rsidRDefault="00750E7D" w:rsidP="008F60E2">
      <w:pPr>
        <w:pStyle w:val="ListParagraph"/>
        <w:numPr>
          <w:ilvl w:val="0"/>
          <w:numId w:val="1"/>
        </w:numPr>
        <w:jc w:val="both"/>
        <w:rPr>
          <w:szCs w:val="24"/>
        </w:rPr>
      </w:pPr>
      <w:r w:rsidRPr="008F60E2">
        <w:rPr>
          <w:szCs w:val="24"/>
        </w:rPr>
        <w:lastRenderedPageBreak/>
        <w:t>Consequently, the election of 1</w:t>
      </w:r>
      <w:r w:rsidRPr="008F60E2">
        <w:rPr>
          <w:szCs w:val="24"/>
          <w:vertAlign w:val="superscript"/>
        </w:rPr>
        <w:t>st</w:t>
      </w:r>
      <w:r w:rsidRPr="008F60E2">
        <w:rPr>
          <w:szCs w:val="24"/>
        </w:rPr>
        <w:t xml:space="preserve"> respondent as 2</w:t>
      </w:r>
      <w:r w:rsidRPr="008F60E2">
        <w:rPr>
          <w:szCs w:val="24"/>
          <w:vertAlign w:val="superscript"/>
        </w:rPr>
        <w:t>nd</w:t>
      </w:r>
      <w:r w:rsidRPr="008F60E2">
        <w:rPr>
          <w:szCs w:val="24"/>
        </w:rPr>
        <w:t xml:space="preserve"> responden</w:t>
      </w:r>
      <w:r w:rsidR="00440C4B" w:rsidRPr="008F60E2">
        <w:rPr>
          <w:szCs w:val="24"/>
        </w:rPr>
        <w:t>t</w:t>
      </w:r>
      <w:r w:rsidRPr="008F60E2">
        <w:rPr>
          <w:szCs w:val="24"/>
        </w:rPr>
        <w:t>’s Deputy Mayor be set aside.</w:t>
      </w:r>
    </w:p>
    <w:p w:rsidR="00750E7D" w:rsidRPr="008F60E2" w:rsidRDefault="00750E7D" w:rsidP="008F60E2">
      <w:pPr>
        <w:pStyle w:val="ListParagraph"/>
        <w:numPr>
          <w:ilvl w:val="0"/>
          <w:numId w:val="1"/>
        </w:numPr>
        <w:jc w:val="both"/>
        <w:rPr>
          <w:szCs w:val="24"/>
        </w:rPr>
      </w:pPr>
      <w:r w:rsidRPr="008F60E2">
        <w:rPr>
          <w:szCs w:val="24"/>
        </w:rPr>
        <w:t>Costs of suit at an attorney and client scale against such party as will oppose the above relief sought.</w:t>
      </w:r>
    </w:p>
    <w:p w:rsidR="00750E7D" w:rsidRDefault="00750E7D" w:rsidP="008F60E2">
      <w:pPr>
        <w:ind w:firstLine="720"/>
        <w:jc w:val="both"/>
        <w:rPr>
          <w:szCs w:val="24"/>
        </w:rPr>
      </w:pPr>
      <w:r w:rsidRPr="008F60E2">
        <w:rPr>
          <w:szCs w:val="24"/>
        </w:rPr>
        <w:t xml:space="preserve">Suffices at this stage to mention that </w:t>
      </w:r>
      <w:r w:rsidR="00E20B8F">
        <w:rPr>
          <w:szCs w:val="24"/>
        </w:rPr>
        <w:t xml:space="preserve">only </w:t>
      </w:r>
      <w:r w:rsidRPr="008F60E2">
        <w:rPr>
          <w:szCs w:val="24"/>
        </w:rPr>
        <w:t>1</w:t>
      </w:r>
      <w:r w:rsidRPr="008F60E2">
        <w:rPr>
          <w:szCs w:val="24"/>
          <w:vertAlign w:val="superscript"/>
        </w:rPr>
        <w:t>st</w:t>
      </w:r>
      <w:r w:rsidRPr="008F60E2">
        <w:rPr>
          <w:szCs w:val="24"/>
        </w:rPr>
        <w:t xml:space="preserve"> respondent opposed th</w:t>
      </w:r>
      <w:r w:rsidR="00E20B8F">
        <w:rPr>
          <w:szCs w:val="24"/>
        </w:rPr>
        <w:t xml:space="preserve">e relief sought. </w:t>
      </w:r>
    </w:p>
    <w:p w:rsidR="00CC5B17" w:rsidRPr="008F60E2" w:rsidRDefault="00CC5B17" w:rsidP="008F60E2">
      <w:pPr>
        <w:ind w:firstLine="720"/>
        <w:jc w:val="both"/>
        <w:rPr>
          <w:szCs w:val="24"/>
        </w:rPr>
      </w:pPr>
      <w:r>
        <w:rPr>
          <w:szCs w:val="24"/>
        </w:rPr>
        <w:t>The brief history of the matter is as follows:</w:t>
      </w:r>
    </w:p>
    <w:p w:rsidR="00750E7D" w:rsidRPr="008F60E2" w:rsidRDefault="00B57A76" w:rsidP="00B156BC">
      <w:pPr>
        <w:jc w:val="both"/>
        <w:rPr>
          <w:szCs w:val="24"/>
        </w:rPr>
      </w:pPr>
      <w:r w:rsidRPr="008F60E2">
        <w:rPr>
          <w:szCs w:val="24"/>
        </w:rPr>
        <w:tab/>
        <w:t>Following a proclamation by the President of the Republic of Zimbabwe in terms of section 144 (2) of the Constitution of Zimbabwe as read with section 38(1) (c) of the Electoral Act [Chapter 2:13], setting the dates for the sitting of the Nomination Court and for the holding of a general election, the 1</w:t>
      </w:r>
      <w:r w:rsidRPr="008F60E2">
        <w:rPr>
          <w:szCs w:val="24"/>
          <w:vertAlign w:val="superscript"/>
        </w:rPr>
        <w:t>st</w:t>
      </w:r>
      <w:r w:rsidRPr="008F60E2">
        <w:rPr>
          <w:szCs w:val="24"/>
        </w:rPr>
        <w:t xml:space="preserve"> respondent, who was an aspiring councilor representing the Movement for Democratic Change Alliance (MDC</w:t>
      </w:r>
      <w:r w:rsidR="00440C4B" w:rsidRPr="008F60E2">
        <w:rPr>
          <w:szCs w:val="24"/>
        </w:rPr>
        <w:t>-</w:t>
      </w:r>
      <w:r w:rsidRPr="008F60E2">
        <w:rPr>
          <w:szCs w:val="24"/>
        </w:rPr>
        <w:t>A) successfully filled his nom</w:t>
      </w:r>
      <w:r w:rsidR="00440C4B" w:rsidRPr="008F60E2">
        <w:rPr>
          <w:szCs w:val="24"/>
        </w:rPr>
        <w:t>in</w:t>
      </w:r>
      <w:r w:rsidRPr="008F60E2">
        <w:rPr>
          <w:szCs w:val="24"/>
        </w:rPr>
        <w:t>ation papers with the 3</w:t>
      </w:r>
      <w:r w:rsidRPr="008F60E2">
        <w:rPr>
          <w:szCs w:val="24"/>
          <w:vertAlign w:val="superscript"/>
        </w:rPr>
        <w:t>rd</w:t>
      </w:r>
      <w:r w:rsidRPr="008F60E2">
        <w:rPr>
          <w:szCs w:val="24"/>
        </w:rPr>
        <w:t xml:space="preserve"> respondent.  The Nomination Court set on 14 June 2018 1</w:t>
      </w:r>
      <w:r w:rsidRPr="008F60E2">
        <w:rPr>
          <w:szCs w:val="24"/>
          <w:vertAlign w:val="superscript"/>
        </w:rPr>
        <w:t>st</w:t>
      </w:r>
      <w:r w:rsidRPr="008F60E2">
        <w:rPr>
          <w:szCs w:val="24"/>
        </w:rPr>
        <w:t xml:space="preserve"> respondent’s nomination papers were accepted by the 3</w:t>
      </w:r>
      <w:r w:rsidRPr="008F60E2">
        <w:rPr>
          <w:szCs w:val="24"/>
          <w:vertAlign w:val="superscript"/>
        </w:rPr>
        <w:t>rd</w:t>
      </w:r>
      <w:r w:rsidRPr="008F60E2">
        <w:rPr>
          <w:szCs w:val="24"/>
        </w:rPr>
        <w:t xml:space="preserve"> respondent and he was duly registered as the MDC</w:t>
      </w:r>
      <w:r w:rsidR="00440C4B" w:rsidRPr="008F60E2">
        <w:rPr>
          <w:szCs w:val="24"/>
        </w:rPr>
        <w:t>-</w:t>
      </w:r>
      <w:r w:rsidRPr="008F60E2">
        <w:rPr>
          <w:szCs w:val="24"/>
        </w:rPr>
        <w:t>A candidate for Bulawayo ward 3 councillor.</w:t>
      </w:r>
    </w:p>
    <w:p w:rsidR="00B57A76" w:rsidRPr="008F60E2" w:rsidRDefault="00B57A76" w:rsidP="008F60E2">
      <w:pPr>
        <w:jc w:val="both"/>
        <w:rPr>
          <w:szCs w:val="24"/>
        </w:rPr>
      </w:pPr>
      <w:r w:rsidRPr="008F60E2">
        <w:rPr>
          <w:szCs w:val="24"/>
        </w:rPr>
        <w:tab/>
        <w:t>It is now common cause that on 27 June 2018, albeit 2 weeks after the Nomination Court, 1</w:t>
      </w:r>
      <w:r w:rsidRPr="008F60E2">
        <w:rPr>
          <w:szCs w:val="24"/>
          <w:vertAlign w:val="superscript"/>
        </w:rPr>
        <w:t>st</w:t>
      </w:r>
      <w:r w:rsidRPr="008F60E2">
        <w:rPr>
          <w:szCs w:val="24"/>
        </w:rPr>
        <w:t xml:space="preserve"> respondent was </w:t>
      </w:r>
      <w:r w:rsidR="00B156BC">
        <w:rPr>
          <w:szCs w:val="24"/>
        </w:rPr>
        <w:t>arrest</w:t>
      </w:r>
      <w:r w:rsidRPr="008F60E2">
        <w:rPr>
          <w:szCs w:val="24"/>
        </w:rPr>
        <w:t>ed and appeared before a magistrate</w:t>
      </w:r>
      <w:r w:rsidR="00E20B8F">
        <w:rPr>
          <w:szCs w:val="24"/>
        </w:rPr>
        <w:t>,</w:t>
      </w:r>
      <w:r w:rsidR="0099148F" w:rsidRPr="008F60E2">
        <w:rPr>
          <w:szCs w:val="24"/>
        </w:rPr>
        <w:t xml:space="preserve"> sitting at Bulawayo Magistrates’ Court.  He was charged with the crime of theft in contravention of section 113 of the Criminal Law (Codification and Reform) Act [Chapter 9:23].  He pleaded guilty to the charge and was duly convicted and sentenced to a fine of $180,00 in default of payment 18 days imprisonment.  Needless to say, the general elections were held </w:t>
      </w:r>
      <w:r w:rsidR="00B156BC">
        <w:rPr>
          <w:szCs w:val="24"/>
        </w:rPr>
        <w:t>3</w:t>
      </w:r>
      <w:r w:rsidR="0099148F" w:rsidRPr="008F60E2">
        <w:rPr>
          <w:szCs w:val="24"/>
        </w:rPr>
        <w:t xml:space="preserve">3 days later </w:t>
      </w:r>
      <w:r w:rsidR="00E20B8F">
        <w:rPr>
          <w:szCs w:val="24"/>
        </w:rPr>
        <w:t xml:space="preserve">on </w:t>
      </w:r>
      <w:r w:rsidR="0099148F" w:rsidRPr="008F60E2">
        <w:rPr>
          <w:szCs w:val="24"/>
        </w:rPr>
        <w:t>30 July 2018. On 2 August 2018, 1</w:t>
      </w:r>
      <w:r w:rsidR="0099148F" w:rsidRPr="008F60E2">
        <w:rPr>
          <w:szCs w:val="24"/>
          <w:vertAlign w:val="superscript"/>
        </w:rPr>
        <w:t>st</w:t>
      </w:r>
      <w:r w:rsidR="0099148F" w:rsidRPr="008F60E2">
        <w:rPr>
          <w:szCs w:val="24"/>
        </w:rPr>
        <w:t xml:space="preserve"> respondent was declared duly elected councilor for Bulawayo ward 3 by 3</w:t>
      </w:r>
      <w:r w:rsidR="0099148F" w:rsidRPr="008F60E2">
        <w:rPr>
          <w:szCs w:val="24"/>
          <w:vertAlign w:val="superscript"/>
        </w:rPr>
        <w:t>rd</w:t>
      </w:r>
      <w:r w:rsidR="0099148F" w:rsidRPr="008F60E2">
        <w:rPr>
          <w:szCs w:val="24"/>
        </w:rPr>
        <w:t xml:space="preserve"> respondent.</w:t>
      </w:r>
    </w:p>
    <w:p w:rsidR="0099148F" w:rsidRPr="008F60E2" w:rsidRDefault="0099148F" w:rsidP="008F60E2">
      <w:pPr>
        <w:jc w:val="both"/>
        <w:rPr>
          <w:szCs w:val="24"/>
        </w:rPr>
      </w:pPr>
      <w:r w:rsidRPr="008F60E2">
        <w:rPr>
          <w:szCs w:val="24"/>
        </w:rPr>
        <w:tab/>
        <w:t>On 30 October 2019, the 1</w:t>
      </w:r>
      <w:r w:rsidRPr="008F60E2">
        <w:rPr>
          <w:szCs w:val="24"/>
          <w:vertAlign w:val="superscript"/>
        </w:rPr>
        <w:t>st</w:t>
      </w:r>
      <w:r w:rsidRPr="008F60E2">
        <w:rPr>
          <w:szCs w:val="24"/>
        </w:rPr>
        <w:t xml:space="preserve"> applicant, through its legal practitioners of record, wrote a letter to the 1</w:t>
      </w:r>
      <w:r w:rsidRPr="008F60E2">
        <w:rPr>
          <w:szCs w:val="24"/>
          <w:vertAlign w:val="superscript"/>
        </w:rPr>
        <w:t>st</w:t>
      </w:r>
      <w:r w:rsidRPr="008F60E2">
        <w:rPr>
          <w:szCs w:val="24"/>
        </w:rPr>
        <w:t xml:space="preserve"> respondent.  The letter indicated to the 1</w:t>
      </w:r>
      <w:r w:rsidRPr="008F60E2">
        <w:rPr>
          <w:szCs w:val="24"/>
          <w:vertAlign w:val="superscript"/>
        </w:rPr>
        <w:t>st</w:t>
      </w:r>
      <w:r w:rsidRPr="008F60E2">
        <w:rPr>
          <w:szCs w:val="24"/>
        </w:rPr>
        <w:t xml:space="preserve"> respondent</w:t>
      </w:r>
      <w:r w:rsidR="00B156BC">
        <w:rPr>
          <w:szCs w:val="24"/>
        </w:rPr>
        <w:t>,</w:t>
      </w:r>
      <w:r w:rsidRPr="008F60E2">
        <w:rPr>
          <w:szCs w:val="24"/>
        </w:rPr>
        <w:t xml:space="preserve"> in effect</w:t>
      </w:r>
      <w:r w:rsidR="00B156BC">
        <w:rPr>
          <w:szCs w:val="24"/>
        </w:rPr>
        <w:t>,</w:t>
      </w:r>
      <w:r w:rsidRPr="008F60E2">
        <w:rPr>
          <w:szCs w:val="24"/>
        </w:rPr>
        <w:t xml:space="preserve"> that he had been disqualified from holding office as councilor and Deputy </w:t>
      </w:r>
      <w:r w:rsidR="00440C4B" w:rsidRPr="008F60E2">
        <w:rPr>
          <w:szCs w:val="24"/>
        </w:rPr>
        <w:t>M</w:t>
      </w:r>
      <w:r w:rsidRPr="008F60E2">
        <w:rPr>
          <w:szCs w:val="24"/>
        </w:rPr>
        <w:t>ayor for Bulawayo by reason of his convictio</w:t>
      </w:r>
      <w:r w:rsidR="00B156BC">
        <w:rPr>
          <w:szCs w:val="24"/>
        </w:rPr>
        <w:t>n by a criminal court on 27 June</w:t>
      </w:r>
      <w:r w:rsidRPr="008F60E2">
        <w:rPr>
          <w:szCs w:val="24"/>
        </w:rPr>
        <w:t xml:space="preserve"> 2018.  1</w:t>
      </w:r>
      <w:r w:rsidRPr="008F60E2">
        <w:rPr>
          <w:szCs w:val="24"/>
          <w:vertAlign w:val="superscript"/>
        </w:rPr>
        <w:t>st</w:t>
      </w:r>
      <w:r w:rsidRPr="008F60E2">
        <w:rPr>
          <w:szCs w:val="24"/>
        </w:rPr>
        <w:t xml:space="preserve"> applicant urged 1</w:t>
      </w:r>
      <w:r w:rsidRPr="008F60E2">
        <w:rPr>
          <w:szCs w:val="24"/>
          <w:vertAlign w:val="superscript"/>
        </w:rPr>
        <w:t>st</w:t>
      </w:r>
      <w:r w:rsidRPr="008F60E2">
        <w:rPr>
          <w:szCs w:val="24"/>
        </w:rPr>
        <w:t xml:space="preserve"> respondent to do what it called the </w:t>
      </w:r>
      <w:r w:rsidR="00E20B8F">
        <w:rPr>
          <w:szCs w:val="24"/>
        </w:rPr>
        <w:t>“</w:t>
      </w:r>
      <w:r w:rsidRPr="008F60E2">
        <w:rPr>
          <w:szCs w:val="24"/>
        </w:rPr>
        <w:t>honourable thing</w:t>
      </w:r>
      <w:r w:rsidR="00E20B8F">
        <w:rPr>
          <w:szCs w:val="24"/>
        </w:rPr>
        <w:t>”</w:t>
      </w:r>
      <w:r w:rsidRPr="008F60E2">
        <w:rPr>
          <w:szCs w:val="24"/>
        </w:rPr>
        <w:t xml:space="preserve"> and voluntarily resign within 48 hours failing w</w:t>
      </w:r>
      <w:r w:rsidR="00440C4B" w:rsidRPr="008F60E2">
        <w:rPr>
          <w:szCs w:val="24"/>
        </w:rPr>
        <w:t>h</w:t>
      </w:r>
      <w:r w:rsidRPr="008F60E2">
        <w:rPr>
          <w:szCs w:val="24"/>
        </w:rPr>
        <w:t xml:space="preserve">ich an application </w:t>
      </w:r>
      <w:r w:rsidRPr="008F60E2">
        <w:rPr>
          <w:szCs w:val="24"/>
        </w:rPr>
        <w:lastRenderedPageBreak/>
        <w:t xml:space="preserve">would be filled with the court seeking the nullification of his election as councilor for ward 3 and subsequently, as </w:t>
      </w:r>
      <w:r w:rsidR="00440C4B" w:rsidRPr="008F60E2">
        <w:rPr>
          <w:szCs w:val="24"/>
        </w:rPr>
        <w:t>D</w:t>
      </w:r>
      <w:r w:rsidRPr="008F60E2">
        <w:rPr>
          <w:szCs w:val="24"/>
        </w:rPr>
        <w:t>eputy Mayor of Bulawayo.</w:t>
      </w:r>
    </w:p>
    <w:p w:rsidR="0099148F" w:rsidRPr="008F60E2" w:rsidRDefault="0099148F" w:rsidP="008F60E2">
      <w:pPr>
        <w:jc w:val="both"/>
        <w:rPr>
          <w:szCs w:val="24"/>
        </w:rPr>
      </w:pPr>
      <w:r w:rsidRPr="008F60E2">
        <w:rPr>
          <w:szCs w:val="24"/>
        </w:rPr>
        <w:tab/>
        <w:t>The 1</w:t>
      </w:r>
      <w:r w:rsidRPr="008F60E2">
        <w:rPr>
          <w:szCs w:val="24"/>
          <w:vertAlign w:val="superscript"/>
        </w:rPr>
        <w:t>st</w:t>
      </w:r>
      <w:r w:rsidRPr="008F60E2">
        <w:rPr>
          <w:szCs w:val="24"/>
        </w:rPr>
        <w:t xml:space="preserve"> respondent did not resign and on 23 November 2018, the applicants filed this current application as narrated above.</w:t>
      </w:r>
    </w:p>
    <w:p w:rsidR="0099148F" w:rsidRPr="008F60E2" w:rsidRDefault="0099148F" w:rsidP="008F60E2">
      <w:pPr>
        <w:jc w:val="both"/>
        <w:rPr>
          <w:szCs w:val="24"/>
        </w:rPr>
      </w:pPr>
      <w:r w:rsidRPr="008F60E2">
        <w:rPr>
          <w:szCs w:val="24"/>
        </w:rPr>
        <w:tab/>
      </w:r>
      <w:r w:rsidR="00BB46EC" w:rsidRPr="008F60E2">
        <w:rPr>
          <w:szCs w:val="24"/>
        </w:rPr>
        <w:t>The 1</w:t>
      </w:r>
      <w:r w:rsidR="00BB46EC" w:rsidRPr="008F60E2">
        <w:rPr>
          <w:szCs w:val="24"/>
          <w:vertAlign w:val="superscript"/>
        </w:rPr>
        <w:t>st</w:t>
      </w:r>
      <w:r w:rsidR="00BB46EC" w:rsidRPr="008F60E2">
        <w:rPr>
          <w:szCs w:val="24"/>
        </w:rPr>
        <w:t xml:space="preserve"> applicant states that it is an organisation operating in terms of the laws of Zimbabwe with t</w:t>
      </w:r>
      <w:r w:rsidR="00440C4B" w:rsidRPr="008F60E2">
        <w:rPr>
          <w:szCs w:val="24"/>
        </w:rPr>
        <w:t>h</w:t>
      </w:r>
      <w:r w:rsidR="00BB46EC" w:rsidRPr="008F60E2">
        <w:rPr>
          <w:szCs w:val="24"/>
        </w:rPr>
        <w:t>e right and power to sue and be sued in its own name.  It</w:t>
      </w:r>
      <w:r w:rsidR="00440C4B" w:rsidRPr="008F60E2">
        <w:rPr>
          <w:szCs w:val="24"/>
        </w:rPr>
        <w:t>’</w:t>
      </w:r>
      <w:r w:rsidR="00BB46EC" w:rsidRPr="008F60E2">
        <w:rPr>
          <w:szCs w:val="24"/>
        </w:rPr>
        <w:t xml:space="preserve">s  </w:t>
      </w:r>
      <w:r w:rsidR="00440C4B" w:rsidRPr="008F60E2">
        <w:rPr>
          <w:szCs w:val="24"/>
        </w:rPr>
        <w:t>o</w:t>
      </w:r>
      <w:r w:rsidR="00BB46EC" w:rsidRPr="008F60E2">
        <w:rPr>
          <w:szCs w:val="24"/>
        </w:rPr>
        <w:t xml:space="preserve">bjectives  are, </w:t>
      </w:r>
      <w:r w:rsidR="00BB46EC" w:rsidRPr="008F60E2">
        <w:rPr>
          <w:i/>
          <w:szCs w:val="24"/>
        </w:rPr>
        <w:t>inter alia</w:t>
      </w:r>
      <w:r w:rsidR="00BB46EC" w:rsidRPr="008F60E2">
        <w:rPr>
          <w:szCs w:val="24"/>
        </w:rPr>
        <w:t xml:space="preserve">, to promote economic development in the Matabeleland and Midlands provinces as well as lobbying for awareness for human </w:t>
      </w:r>
      <w:r w:rsidR="00440C4B" w:rsidRPr="008F60E2">
        <w:rPr>
          <w:szCs w:val="24"/>
        </w:rPr>
        <w:t xml:space="preserve">rights </w:t>
      </w:r>
      <w:r w:rsidR="00BB46EC" w:rsidRPr="008F60E2">
        <w:rPr>
          <w:szCs w:val="24"/>
        </w:rPr>
        <w:t>and violations thereof</w:t>
      </w:r>
      <w:r w:rsidR="00B156BC">
        <w:rPr>
          <w:szCs w:val="24"/>
        </w:rPr>
        <w:t>,</w:t>
      </w:r>
      <w:r w:rsidR="00BB46EC" w:rsidRPr="008F60E2">
        <w:rPr>
          <w:szCs w:val="24"/>
        </w:rPr>
        <w:t xml:space="preserve"> including spea</w:t>
      </w:r>
      <w:r w:rsidR="00B156BC">
        <w:rPr>
          <w:szCs w:val="24"/>
        </w:rPr>
        <w:t>king against corrupt tendencies</w:t>
      </w:r>
      <w:r w:rsidR="00BB46EC" w:rsidRPr="008F60E2">
        <w:rPr>
          <w:szCs w:val="24"/>
        </w:rPr>
        <w:t xml:space="preserve"> by public off</w:t>
      </w:r>
      <w:r w:rsidR="00440C4B" w:rsidRPr="008F60E2">
        <w:rPr>
          <w:szCs w:val="24"/>
        </w:rPr>
        <w:t>icers</w:t>
      </w:r>
      <w:r w:rsidR="00BB46EC" w:rsidRPr="008F60E2">
        <w:rPr>
          <w:szCs w:val="24"/>
        </w:rPr>
        <w:t>.  2</w:t>
      </w:r>
      <w:r w:rsidR="00BB46EC" w:rsidRPr="008F60E2">
        <w:rPr>
          <w:szCs w:val="24"/>
          <w:vertAlign w:val="superscript"/>
        </w:rPr>
        <w:t>nd</w:t>
      </w:r>
      <w:r w:rsidR="00EA71A0" w:rsidRPr="008F60E2">
        <w:rPr>
          <w:szCs w:val="24"/>
        </w:rPr>
        <w:t xml:space="preserve"> applicant states that she is a</w:t>
      </w:r>
      <w:r w:rsidR="00BB46EC" w:rsidRPr="008F60E2">
        <w:rPr>
          <w:szCs w:val="24"/>
        </w:rPr>
        <w:t xml:space="preserve"> registered voter in Bulawayo’s ward 3 wherein 1</w:t>
      </w:r>
      <w:r w:rsidR="00BB46EC" w:rsidRPr="008F60E2">
        <w:rPr>
          <w:szCs w:val="24"/>
          <w:vertAlign w:val="superscript"/>
        </w:rPr>
        <w:t>st</w:t>
      </w:r>
      <w:r w:rsidR="00BB46EC" w:rsidRPr="008F60E2">
        <w:rPr>
          <w:szCs w:val="24"/>
        </w:rPr>
        <w:t xml:space="preserve"> respondent was elected and confirmed councilor.  To that</w:t>
      </w:r>
      <w:r w:rsidR="00EA71A0" w:rsidRPr="008F60E2">
        <w:rPr>
          <w:szCs w:val="24"/>
        </w:rPr>
        <w:t xml:space="preserve"> </w:t>
      </w:r>
      <w:r w:rsidR="00BB46EC" w:rsidRPr="008F60E2">
        <w:rPr>
          <w:szCs w:val="24"/>
        </w:rPr>
        <w:t>exten</w:t>
      </w:r>
      <w:r w:rsidR="00EA71A0" w:rsidRPr="008F60E2">
        <w:rPr>
          <w:szCs w:val="24"/>
        </w:rPr>
        <w:t>t</w:t>
      </w:r>
      <w:r w:rsidR="00BB46EC" w:rsidRPr="008F60E2">
        <w:rPr>
          <w:szCs w:val="24"/>
        </w:rPr>
        <w:t xml:space="preserve"> the applicants claim that they are affected</w:t>
      </w:r>
      <w:r w:rsidR="00B156BC">
        <w:rPr>
          <w:szCs w:val="24"/>
        </w:rPr>
        <w:t>,</w:t>
      </w:r>
      <w:r w:rsidR="00BB46EC" w:rsidRPr="008F60E2">
        <w:rPr>
          <w:szCs w:val="24"/>
        </w:rPr>
        <w:t xml:space="preserve"> as well as interested parties in this matter.</w:t>
      </w:r>
    </w:p>
    <w:p w:rsidR="00BB46EC" w:rsidRPr="008F60E2" w:rsidRDefault="00BB46EC" w:rsidP="008F60E2">
      <w:pPr>
        <w:jc w:val="both"/>
        <w:rPr>
          <w:szCs w:val="24"/>
        </w:rPr>
      </w:pPr>
      <w:r w:rsidRPr="008F60E2">
        <w:rPr>
          <w:szCs w:val="24"/>
        </w:rPr>
        <w:tab/>
        <w:t>1</w:t>
      </w:r>
      <w:r w:rsidRPr="008F60E2">
        <w:rPr>
          <w:szCs w:val="24"/>
          <w:vertAlign w:val="superscript"/>
        </w:rPr>
        <w:t>st</w:t>
      </w:r>
      <w:r w:rsidRPr="008F60E2">
        <w:rPr>
          <w:szCs w:val="24"/>
        </w:rPr>
        <w:t xml:space="preserve"> respondent has vigorously opposed this application.  In fact, it would appear that soon after receipt of this application, which the applicants say wa</w:t>
      </w:r>
      <w:r w:rsidR="00EA71A0" w:rsidRPr="008F60E2">
        <w:rPr>
          <w:szCs w:val="24"/>
        </w:rPr>
        <w:t>s</w:t>
      </w:r>
      <w:r w:rsidRPr="008F60E2">
        <w:rPr>
          <w:szCs w:val="24"/>
        </w:rPr>
        <w:t xml:space="preserve"> served on him on 6 December 2018, 1</w:t>
      </w:r>
      <w:r w:rsidRPr="008F60E2">
        <w:rPr>
          <w:szCs w:val="24"/>
          <w:vertAlign w:val="superscript"/>
        </w:rPr>
        <w:t>st</w:t>
      </w:r>
      <w:r w:rsidRPr="008F60E2">
        <w:rPr>
          <w:szCs w:val="24"/>
        </w:rPr>
        <w:t xml:space="preserve"> respondent filled his notice of opposition o</w:t>
      </w:r>
      <w:r w:rsidR="00AC5881" w:rsidRPr="008F60E2">
        <w:rPr>
          <w:szCs w:val="24"/>
        </w:rPr>
        <w:t>n the same day (6 Decembe</w:t>
      </w:r>
      <w:r w:rsidR="00EA71A0" w:rsidRPr="008F60E2">
        <w:rPr>
          <w:szCs w:val="24"/>
        </w:rPr>
        <w:t>r</w:t>
      </w:r>
      <w:r w:rsidR="00AC5881" w:rsidRPr="008F60E2">
        <w:rPr>
          <w:szCs w:val="24"/>
        </w:rPr>
        <w:t xml:space="preserve"> 2018).  The very next day on 7 December </w:t>
      </w:r>
      <w:r w:rsidR="00EA71A0" w:rsidRPr="008F60E2">
        <w:rPr>
          <w:szCs w:val="24"/>
        </w:rPr>
        <w:t>2018</w:t>
      </w:r>
      <w:r w:rsidR="00B156BC">
        <w:rPr>
          <w:szCs w:val="24"/>
        </w:rPr>
        <w:t>,</w:t>
      </w:r>
      <w:r w:rsidR="00EA71A0" w:rsidRPr="008F60E2">
        <w:rPr>
          <w:szCs w:val="24"/>
        </w:rPr>
        <w:t xml:space="preserve"> he filed</w:t>
      </w:r>
      <w:r w:rsidR="00AC5881" w:rsidRPr="008F60E2">
        <w:rPr>
          <w:szCs w:val="24"/>
        </w:rPr>
        <w:t xml:space="preserve"> an application for condonation of late filing of notice of appeal against the 27 June 2018 conviction and sentence</w:t>
      </w:r>
      <w:r w:rsidR="00B156BC">
        <w:rPr>
          <w:szCs w:val="24"/>
        </w:rPr>
        <w:t>.  The conviction and sentence however, remain extant.</w:t>
      </w:r>
    </w:p>
    <w:p w:rsidR="00AC5881" w:rsidRPr="008F60E2" w:rsidRDefault="00AC5881" w:rsidP="008F60E2">
      <w:pPr>
        <w:jc w:val="both"/>
        <w:rPr>
          <w:szCs w:val="24"/>
        </w:rPr>
      </w:pPr>
      <w:r w:rsidRPr="008F60E2">
        <w:rPr>
          <w:szCs w:val="24"/>
        </w:rPr>
        <w:tab/>
        <w:t>1</w:t>
      </w:r>
      <w:r w:rsidRPr="008F60E2">
        <w:rPr>
          <w:szCs w:val="24"/>
          <w:vertAlign w:val="superscript"/>
        </w:rPr>
        <w:t>st</w:t>
      </w:r>
      <w:r w:rsidRPr="008F60E2">
        <w:rPr>
          <w:szCs w:val="24"/>
        </w:rPr>
        <w:t xml:space="preserve"> respondent raised preliminary points in the matter.  1</w:t>
      </w:r>
      <w:r w:rsidRPr="008F60E2">
        <w:rPr>
          <w:szCs w:val="24"/>
          <w:vertAlign w:val="superscript"/>
        </w:rPr>
        <w:t>st</w:t>
      </w:r>
      <w:r w:rsidRPr="008F60E2">
        <w:rPr>
          <w:szCs w:val="24"/>
        </w:rPr>
        <w:t>, he contended that this court has no justification to deal with the matter in that al</w:t>
      </w:r>
      <w:r w:rsidR="00EA71A0" w:rsidRPr="008F60E2">
        <w:rPr>
          <w:szCs w:val="24"/>
        </w:rPr>
        <w:t>though the hearing judge was one</w:t>
      </w:r>
      <w:r w:rsidRPr="008F60E2">
        <w:rPr>
          <w:szCs w:val="24"/>
        </w:rPr>
        <w:t xml:space="preserve"> of the judges appointed by the Chief Justice in terms of section 162(1) of the Electoral Act [Chapter 2:13]</w:t>
      </w:r>
      <w:r w:rsidR="006F7C6F" w:rsidRPr="008F60E2">
        <w:rPr>
          <w:szCs w:val="24"/>
        </w:rPr>
        <w:t xml:space="preserve"> to be a Judge of the Electoral Court Division of the High Court, such appointment was with effect from 8 June 2018 to 31 December 2018.  He contended that the application</w:t>
      </w:r>
      <w:r w:rsidR="00EA71A0" w:rsidRPr="008F60E2">
        <w:rPr>
          <w:szCs w:val="24"/>
        </w:rPr>
        <w:t xml:space="preserve"> </w:t>
      </w:r>
      <w:r w:rsidR="006F7C6F" w:rsidRPr="008F60E2">
        <w:rPr>
          <w:szCs w:val="24"/>
        </w:rPr>
        <w:t xml:space="preserve">being heard on 15 July 2018, the matter was therefore improperly </w:t>
      </w:r>
      <w:r w:rsidR="00EA71A0" w:rsidRPr="008F60E2">
        <w:rPr>
          <w:szCs w:val="24"/>
        </w:rPr>
        <w:t>b</w:t>
      </w:r>
      <w:r w:rsidR="006F7C6F" w:rsidRPr="008F60E2">
        <w:rPr>
          <w:szCs w:val="24"/>
        </w:rPr>
        <w:t>efore the cou</w:t>
      </w:r>
      <w:r w:rsidR="00EA71A0" w:rsidRPr="008F60E2">
        <w:rPr>
          <w:szCs w:val="24"/>
        </w:rPr>
        <w:t xml:space="preserve">rt in that the appointment and </w:t>
      </w:r>
      <w:r w:rsidR="006F7C6F" w:rsidRPr="008F60E2">
        <w:rPr>
          <w:szCs w:val="24"/>
        </w:rPr>
        <w:t>term of office for all judges appointed to serve as Electoral Court Judges had expired on 31 December 2018.</w:t>
      </w:r>
    </w:p>
    <w:p w:rsidR="006F7C6F" w:rsidRPr="008F60E2" w:rsidRDefault="00F85A31" w:rsidP="008F60E2">
      <w:pPr>
        <w:jc w:val="both"/>
        <w:rPr>
          <w:szCs w:val="24"/>
        </w:rPr>
      </w:pPr>
      <w:r w:rsidRPr="008F60E2">
        <w:rPr>
          <w:szCs w:val="24"/>
        </w:rPr>
        <w:lastRenderedPageBreak/>
        <w:tab/>
        <w:t>1</w:t>
      </w:r>
      <w:r w:rsidRPr="008F60E2">
        <w:rPr>
          <w:szCs w:val="24"/>
          <w:vertAlign w:val="superscript"/>
        </w:rPr>
        <w:t>st</w:t>
      </w:r>
      <w:r w:rsidRPr="008F60E2">
        <w:rPr>
          <w:szCs w:val="24"/>
        </w:rPr>
        <w:t xml:space="preserve"> respondent also s</w:t>
      </w:r>
      <w:r w:rsidR="00EA71A0" w:rsidRPr="008F60E2">
        <w:rPr>
          <w:szCs w:val="24"/>
        </w:rPr>
        <w:t>aid the applicant</w:t>
      </w:r>
      <w:r w:rsidRPr="008F60E2">
        <w:rPr>
          <w:szCs w:val="24"/>
        </w:rPr>
        <w:t>s failed to comply with section 168 of the Ele</w:t>
      </w:r>
      <w:r w:rsidR="00EA71A0" w:rsidRPr="008F60E2">
        <w:rPr>
          <w:szCs w:val="24"/>
        </w:rPr>
        <w:t>c</w:t>
      </w:r>
      <w:r w:rsidRPr="008F60E2">
        <w:rPr>
          <w:szCs w:val="24"/>
        </w:rPr>
        <w:t>toral Act and rule 21 of the Electoral Court Rules.</w:t>
      </w:r>
    </w:p>
    <w:p w:rsidR="00F85A31" w:rsidRPr="008F60E2" w:rsidRDefault="00F85A31" w:rsidP="008F60E2">
      <w:pPr>
        <w:jc w:val="both"/>
        <w:rPr>
          <w:szCs w:val="24"/>
        </w:rPr>
      </w:pPr>
      <w:r w:rsidRPr="008F60E2">
        <w:rPr>
          <w:szCs w:val="24"/>
        </w:rPr>
        <w:tab/>
        <w:t>Thirdly, 1</w:t>
      </w:r>
      <w:r w:rsidRPr="008F60E2">
        <w:rPr>
          <w:szCs w:val="24"/>
          <w:vertAlign w:val="superscript"/>
        </w:rPr>
        <w:t>st</w:t>
      </w:r>
      <w:r w:rsidRPr="008F60E2">
        <w:rPr>
          <w:szCs w:val="24"/>
        </w:rPr>
        <w:t xml:space="preserve"> respondent alleged th</w:t>
      </w:r>
      <w:r w:rsidR="00EA71A0" w:rsidRPr="008F60E2">
        <w:rPr>
          <w:szCs w:val="24"/>
        </w:rPr>
        <w:t>a</w:t>
      </w:r>
      <w:r w:rsidRPr="008F60E2">
        <w:rPr>
          <w:szCs w:val="24"/>
        </w:rPr>
        <w:t>t applicants had failed to comply with section 67 of the Electo</w:t>
      </w:r>
      <w:r w:rsidR="00EA71A0" w:rsidRPr="008F60E2">
        <w:rPr>
          <w:szCs w:val="24"/>
        </w:rPr>
        <w:t>r</w:t>
      </w:r>
      <w:r w:rsidRPr="008F60E2">
        <w:rPr>
          <w:szCs w:val="24"/>
        </w:rPr>
        <w:t xml:space="preserve">al Act.  He challenged their locus standi </w:t>
      </w:r>
      <w:r w:rsidRPr="008F60E2">
        <w:rPr>
          <w:i/>
          <w:szCs w:val="24"/>
        </w:rPr>
        <w:t>in judicio</w:t>
      </w:r>
      <w:r w:rsidRPr="008F60E2">
        <w:rPr>
          <w:szCs w:val="24"/>
        </w:rPr>
        <w:t xml:space="preserve"> in filing the application.  1</w:t>
      </w:r>
      <w:r w:rsidRPr="008F60E2">
        <w:rPr>
          <w:szCs w:val="24"/>
          <w:vertAlign w:val="superscript"/>
        </w:rPr>
        <w:t>st</w:t>
      </w:r>
      <w:r w:rsidRPr="008F60E2">
        <w:rPr>
          <w:szCs w:val="24"/>
        </w:rPr>
        <w:t xml:space="preserve"> respondent also contended that the applicants had failed to comply with section 168 (5) and 169 of the Electoral Act relating to payment of security costs.  </w:t>
      </w:r>
      <w:r w:rsidR="0068503B" w:rsidRPr="008F60E2">
        <w:rPr>
          <w:szCs w:val="24"/>
        </w:rPr>
        <w:t>.</w:t>
      </w:r>
    </w:p>
    <w:p w:rsidR="0068503B" w:rsidRPr="008F60E2" w:rsidRDefault="0068503B" w:rsidP="008F60E2">
      <w:pPr>
        <w:jc w:val="both"/>
        <w:rPr>
          <w:szCs w:val="24"/>
        </w:rPr>
      </w:pPr>
      <w:r w:rsidRPr="008F60E2">
        <w:rPr>
          <w:szCs w:val="24"/>
        </w:rPr>
        <w:tab/>
        <w:t>As regards the 2</w:t>
      </w:r>
      <w:r w:rsidRPr="008F60E2">
        <w:rPr>
          <w:szCs w:val="24"/>
          <w:vertAlign w:val="superscript"/>
        </w:rPr>
        <w:t>nd</w:t>
      </w:r>
      <w:r w:rsidRPr="008F60E2">
        <w:rPr>
          <w:szCs w:val="24"/>
        </w:rPr>
        <w:t xml:space="preserve"> applicant, 1</w:t>
      </w:r>
      <w:r w:rsidRPr="008F60E2">
        <w:rPr>
          <w:szCs w:val="24"/>
          <w:vertAlign w:val="superscript"/>
        </w:rPr>
        <w:t>st</w:t>
      </w:r>
      <w:r w:rsidRPr="008F60E2">
        <w:rPr>
          <w:szCs w:val="24"/>
        </w:rPr>
        <w:t xml:space="preserve"> respondent argued that there was no evidence before the court showing that she is a registered voter in ward 3 nor that she participated in the election.</w:t>
      </w:r>
    </w:p>
    <w:p w:rsidR="0068503B" w:rsidRPr="008F60E2" w:rsidRDefault="0068503B" w:rsidP="008F60E2">
      <w:pPr>
        <w:jc w:val="both"/>
        <w:rPr>
          <w:szCs w:val="24"/>
        </w:rPr>
      </w:pPr>
      <w:r w:rsidRPr="008F60E2">
        <w:rPr>
          <w:szCs w:val="24"/>
        </w:rPr>
        <w:tab/>
        <w:t>From the onset, it</w:t>
      </w:r>
      <w:r w:rsidR="00E20B8F">
        <w:rPr>
          <w:szCs w:val="24"/>
        </w:rPr>
        <w:t xml:space="preserve"> was clear that the major issue </w:t>
      </w:r>
      <w:r w:rsidRPr="008F60E2">
        <w:rPr>
          <w:szCs w:val="24"/>
        </w:rPr>
        <w:t>to be decided was whethe</w:t>
      </w:r>
      <w:r w:rsidR="00E20B8F">
        <w:rPr>
          <w:szCs w:val="24"/>
        </w:rPr>
        <w:t>r what is before the court is a</w:t>
      </w:r>
      <w:r w:rsidRPr="008F60E2">
        <w:rPr>
          <w:szCs w:val="24"/>
        </w:rPr>
        <w:t xml:space="preserve"> court application or an election petition.</w:t>
      </w:r>
    </w:p>
    <w:p w:rsidR="0068503B" w:rsidRPr="008F60E2" w:rsidRDefault="0068503B" w:rsidP="008F60E2">
      <w:pPr>
        <w:jc w:val="both"/>
        <w:rPr>
          <w:szCs w:val="24"/>
        </w:rPr>
      </w:pPr>
      <w:r w:rsidRPr="008F60E2">
        <w:rPr>
          <w:szCs w:val="24"/>
        </w:rPr>
        <w:tab/>
        <w:t>In effect, the applicants a</w:t>
      </w:r>
      <w:r w:rsidR="00E20B8F">
        <w:rPr>
          <w:szCs w:val="24"/>
        </w:rPr>
        <w:t>rgue</w:t>
      </w:r>
      <w:r w:rsidRPr="008F60E2">
        <w:rPr>
          <w:szCs w:val="24"/>
        </w:rPr>
        <w:t xml:space="preserve"> that they made an application in which they seek a Declaratur on the 1</w:t>
      </w:r>
      <w:r w:rsidRPr="008F60E2">
        <w:rPr>
          <w:szCs w:val="24"/>
          <w:vertAlign w:val="superscript"/>
        </w:rPr>
        <w:t>st</w:t>
      </w:r>
      <w:r w:rsidRPr="008F60E2">
        <w:rPr>
          <w:szCs w:val="24"/>
        </w:rPr>
        <w:t xml:space="preserve"> respondent</w:t>
      </w:r>
      <w:r w:rsidR="00EA71A0" w:rsidRPr="008F60E2">
        <w:rPr>
          <w:szCs w:val="24"/>
        </w:rPr>
        <w:t>’s</w:t>
      </w:r>
      <w:r w:rsidRPr="008F60E2">
        <w:rPr>
          <w:szCs w:val="24"/>
        </w:rPr>
        <w:t xml:space="preserve"> suitability to hold public office</w:t>
      </w:r>
      <w:r w:rsidR="00FF59BB" w:rsidRPr="008F60E2">
        <w:rPr>
          <w:szCs w:val="24"/>
        </w:rPr>
        <w:t xml:space="preserve"> following his conviction on 27 Ju</w:t>
      </w:r>
      <w:r w:rsidR="00B156BC">
        <w:rPr>
          <w:szCs w:val="24"/>
        </w:rPr>
        <w:t>ne</w:t>
      </w:r>
      <w:r w:rsidR="00FF59BB" w:rsidRPr="008F60E2">
        <w:rPr>
          <w:szCs w:val="24"/>
        </w:rPr>
        <w:t xml:space="preserve"> 2018.  1</w:t>
      </w:r>
      <w:r w:rsidR="00FF59BB" w:rsidRPr="008F60E2">
        <w:rPr>
          <w:szCs w:val="24"/>
          <w:vertAlign w:val="superscript"/>
        </w:rPr>
        <w:t>st</w:t>
      </w:r>
      <w:r w:rsidR="00FF59BB" w:rsidRPr="008F60E2">
        <w:rPr>
          <w:szCs w:val="24"/>
        </w:rPr>
        <w:t xml:space="preserve"> respondent argues on the other hand that the applicants have </w:t>
      </w:r>
      <w:r w:rsidR="00EA71A0" w:rsidRPr="008F60E2">
        <w:rPr>
          <w:szCs w:val="24"/>
        </w:rPr>
        <w:t>filled an election petition di</w:t>
      </w:r>
      <w:r w:rsidR="00B156BC">
        <w:rPr>
          <w:szCs w:val="24"/>
        </w:rPr>
        <w:t>s</w:t>
      </w:r>
      <w:r w:rsidR="008E1CE8">
        <w:rPr>
          <w:szCs w:val="24"/>
        </w:rPr>
        <w:t>guised</w:t>
      </w:r>
      <w:r w:rsidR="00FF59BB" w:rsidRPr="008F60E2">
        <w:rPr>
          <w:szCs w:val="24"/>
        </w:rPr>
        <w:t xml:space="preserve"> as an ordinary court application.  It appears to </w:t>
      </w:r>
      <w:r w:rsidR="00B156BC">
        <w:rPr>
          <w:szCs w:val="24"/>
        </w:rPr>
        <w:t>me</w:t>
      </w:r>
      <w:r w:rsidR="00FF59BB" w:rsidRPr="008F60E2">
        <w:rPr>
          <w:szCs w:val="24"/>
        </w:rPr>
        <w:t xml:space="preserve"> that </w:t>
      </w:r>
      <w:r w:rsidR="00B156BC">
        <w:rPr>
          <w:szCs w:val="24"/>
        </w:rPr>
        <w:t xml:space="preserve">the rest of </w:t>
      </w:r>
      <w:r w:rsidR="00FF59BB" w:rsidRPr="008F60E2">
        <w:rPr>
          <w:szCs w:val="24"/>
        </w:rPr>
        <w:t>what the 1</w:t>
      </w:r>
      <w:r w:rsidR="00FF59BB" w:rsidRPr="008F60E2">
        <w:rPr>
          <w:szCs w:val="24"/>
          <w:vertAlign w:val="superscript"/>
        </w:rPr>
        <w:t>st</w:t>
      </w:r>
      <w:r w:rsidR="00FF59BB" w:rsidRPr="008F60E2">
        <w:rPr>
          <w:szCs w:val="24"/>
        </w:rPr>
        <w:t xml:space="preserve"> respondent </w:t>
      </w:r>
      <w:r w:rsidR="008E1CE8">
        <w:rPr>
          <w:szCs w:val="24"/>
        </w:rPr>
        <w:t>h</w:t>
      </w:r>
      <w:r w:rsidR="00FF59BB" w:rsidRPr="008F60E2">
        <w:rPr>
          <w:szCs w:val="24"/>
        </w:rPr>
        <w:t>as raised as point</w:t>
      </w:r>
      <w:r w:rsidR="008E1CE8">
        <w:rPr>
          <w:szCs w:val="24"/>
        </w:rPr>
        <w:t>s</w:t>
      </w:r>
      <w:r w:rsidR="00FF59BB" w:rsidRPr="008F60E2">
        <w:rPr>
          <w:szCs w:val="24"/>
        </w:rPr>
        <w:t xml:space="preserve"> </w:t>
      </w:r>
      <w:r w:rsidR="00FF59BB" w:rsidRPr="008F60E2">
        <w:rPr>
          <w:i/>
          <w:szCs w:val="24"/>
        </w:rPr>
        <w:t>in limine</w:t>
      </w:r>
      <w:r w:rsidR="00FF59BB" w:rsidRPr="008F60E2">
        <w:rPr>
          <w:szCs w:val="24"/>
        </w:rPr>
        <w:t xml:space="preserve"> are premised on the fact of</w:t>
      </w:r>
      <w:r w:rsidR="008E1CE8">
        <w:rPr>
          <w:szCs w:val="24"/>
        </w:rPr>
        <w:t>,</w:t>
      </w:r>
      <w:r w:rsidR="00FF59BB" w:rsidRPr="008F60E2">
        <w:rPr>
          <w:szCs w:val="24"/>
        </w:rPr>
        <w:t xml:space="preserve"> or assumption that</w:t>
      </w:r>
      <w:r w:rsidR="00E20B8F">
        <w:rPr>
          <w:szCs w:val="24"/>
        </w:rPr>
        <w:t>,</w:t>
      </w:r>
      <w:r w:rsidR="00FF59BB" w:rsidRPr="008F60E2">
        <w:rPr>
          <w:szCs w:val="24"/>
        </w:rPr>
        <w:t xml:space="preserve"> the court will find that it is indeed an election petition.  For that reason, they are strictly speaking not points </w:t>
      </w:r>
      <w:r w:rsidR="00FF59BB" w:rsidRPr="008F60E2">
        <w:rPr>
          <w:i/>
          <w:szCs w:val="24"/>
        </w:rPr>
        <w:t>in limine</w:t>
      </w:r>
      <w:r w:rsidR="00FF59BB" w:rsidRPr="008F60E2">
        <w:rPr>
          <w:szCs w:val="24"/>
        </w:rPr>
        <w:t xml:space="preserve"> in that the court would still have to decide what is effectively the main issue on the merits.  It is for that reason als</w:t>
      </w:r>
      <w:r w:rsidR="00C2049C" w:rsidRPr="008F60E2">
        <w:rPr>
          <w:szCs w:val="24"/>
        </w:rPr>
        <w:t>o</w:t>
      </w:r>
      <w:r w:rsidR="00FF59BB" w:rsidRPr="008F60E2">
        <w:rPr>
          <w:szCs w:val="24"/>
        </w:rPr>
        <w:t xml:space="preserve"> that I decided and advised both sets of counsel to make their submissions</w:t>
      </w:r>
      <w:r w:rsidR="008C5E7A" w:rsidRPr="008F60E2">
        <w:rPr>
          <w:szCs w:val="24"/>
        </w:rPr>
        <w:t xml:space="preserve"> on the points </w:t>
      </w:r>
      <w:r w:rsidR="008C5E7A" w:rsidRPr="008F60E2">
        <w:rPr>
          <w:i/>
          <w:szCs w:val="24"/>
        </w:rPr>
        <w:t>in li</w:t>
      </w:r>
      <w:r w:rsidR="00C2049C" w:rsidRPr="008F60E2">
        <w:rPr>
          <w:i/>
          <w:szCs w:val="24"/>
        </w:rPr>
        <w:t>mi</w:t>
      </w:r>
      <w:r w:rsidR="008C5E7A" w:rsidRPr="008F60E2">
        <w:rPr>
          <w:i/>
          <w:szCs w:val="24"/>
        </w:rPr>
        <w:t>ne</w:t>
      </w:r>
      <w:r w:rsidR="008C5E7A" w:rsidRPr="008F60E2">
        <w:rPr>
          <w:szCs w:val="24"/>
        </w:rPr>
        <w:t xml:space="preserve"> as well as the merits and thereafter, the court will make its ruling and judgment at once.</w:t>
      </w:r>
    </w:p>
    <w:p w:rsidR="008C5E7A" w:rsidRPr="008F60E2" w:rsidRDefault="008C5E7A" w:rsidP="008F60E2">
      <w:pPr>
        <w:jc w:val="both"/>
        <w:rPr>
          <w:b/>
          <w:szCs w:val="24"/>
        </w:rPr>
      </w:pPr>
      <w:r w:rsidRPr="008F60E2">
        <w:rPr>
          <w:b/>
          <w:szCs w:val="24"/>
        </w:rPr>
        <w:t>The Law</w:t>
      </w:r>
    </w:p>
    <w:p w:rsidR="00EE7531" w:rsidRPr="008F60E2" w:rsidRDefault="00EE7531" w:rsidP="008F60E2">
      <w:pPr>
        <w:jc w:val="both"/>
        <w:rPr>
          <w:szCs w:val="24"/>
        </w:rPr>
      </w:pPr>
      <w:r w:rsidRPr="008F60E2">
        <w:rPr>
          <w:szCs w:val="24"/>
        </w:rPr>
        <w:tab/>
        <w:t>Order 32, Rule 226 (1) of the High C</w:t>
      </w:r>
      <w:r w:rsidR="00C2049C" w:rsidRPr="008F60E2">
        <w:rPr>
          <w:szCs w:val="24"/>
        </w:rPr>
        <w:t>o</w:t>
      </w:r>
      <w:r w:rsidRPr="008F60E2">
        <w:rPr>
          <w:szCs w:val="24"/>
        </w:rPr>
        <w:t>urt Rules 1971</w:t>
      </w:r>
      <w:r w:rsidR="00E20B8F">
        <w:rPr>
          <w:szCs w:val="24"/>
        </w:rPr>
        <w:t>,</w:t>
      </w:r>
      <w:r w:rsidRPr="008F60E2">
        <w:rPr>
          <w:szCs w:val="24"/>
        </w:rPr>
        <w:t xml:space="preserve"> states as follows as regards court applications</w:t>
      </w:r>
      <w:r w:rsidR="008E1CE8">
        <w:rPr>
          <w:szCs w:val="24"/>
        </w:rPr>
        <w:t>;</w:t>
      </w:r>
    </w:p>
    <w:p w:rsidR="00EE7531" w:rsidRPr="008F60E2" w:rsidRDefault="00EE7531" w:rsidP="00E20B8F">
      <w:pPr>
        <w:ind w:left="1440" w:hanging="720"/>
        <w:jc w:val="both"/>
        <w:rPr>
          <w:szCs w:val="24"/>
        </w:rPr>
      </w:pPr>
      <w:r w:rsidRPr="008F60E2">
        <w:rPr>
          <w:szCs w:val="24"/>
        </w:rPr>
        <w:lastRenderedPageBreak/>
        <w:t>“1.</w:t>
      </w:r>
      <w:r w:rsidRPr="008F60E2">
        <w:rPr>
          <w:szCs w:val="24"/>
        </w:rPr>
        <w:tab/>
        <w:t xml:space="preserve">Subject to this rule, all applications made for </w:t>
      </w:r>
      <w:r w:rsidRPr="008F60E2">
        <w:rPr>
          <w:szCs w:val="24"/>
          <w:u w:val="single"/>
        </w:rPr>
        <w:t>whatever purpose</w:t>
      </w:r>
      <w:r w:rsidRPr="008F60E2">
        <w:rPr>
          <w:szCs w:val="24"/>
        </w:rPr>
        <w:t xml:space="preserve"> in terms of</w:t>
      </w:r>
      <w:r w:rsidR="00FE3100" w:rsidRPr="008F60E2">
        <w:rPr>
          <w:szCs w:val="24"/>
        </w:rPr>
        <w:t xml:space="preserve"> these rules, </w:t>
      </w:r>
      <w:r w:rsidR="00FE3100" w:rsidRPr="008F60E2">
        <w:rPr>
          <w:szCs w:val="24"/>
          <w:u w:val="single"/>
        </w:rPr>
        <w:t>or any other law, other than applications made orally during the course of a hearing,</w:t>
      </w:r>
      <w:r w:rsidR="00FE3100" w:rsidRPr="008F60E2">
        <w:rPr>
          <w:szCs w:val="24"/>
        </w:rPr>
        <w:t xml:space="preserve"> shall be made –</w:t>
      </w:r>
    </w:p>
    <w:p w:rsidR="00FE3100" w:rsidRPr="008F60E2" w:rsidRDefault="00C2049C" w:rsidP="008F60E2">
      <w:pPr>
        <w:pStyle w:val="ListParagraph"/>
        <w:numPr>
          <w:ilvl w:val="0"/>
          <w:numId w:val="2"/>
        </w:numPr>
        <w:jc w:val="both"/>
        <w:rPr>
          <w:szCs w:val="24"/>
        </w:rPr>
      </w:pPr>
      <w:r w:rsidRPr="00E20B8F">
        <w:rPr>
          <w:szCs w:val="24"/>
          <w:u w:val="single"/>
        </w:rPr>
        <w:t>As a court appl</w:t>
      </w:r>
      <w:r w:rsidR="00FE3100" w:rsidRPr="00E20B8F">
        <w:rPr>
          <w:szCs w:val="24"/>
          <w:u w:val="single"/>
        </w:rPr>
        <w:t>ication,</w:t>
      </w:r>
      <w:r w:rsidR="00FE3100" w:rsidRPr="008F60E2">
        <w:rPr>
          <w:szCs w:val="24"/>
        </w:rPr>
        <w:t xml:space="preserve"> that is to say, in writing to the court on notice to all interested parties; or</w:t>
      </w:r>
    </w:p>
    <w:p w:rsidR="00FE3100" w:rsidRPr="008F60E2" w:rsidRDefault="00FE3100" w:rsidP="008F60E2">
      <w:pPr>
        <w:pStyle w:val="ListParagraph"/>
        <w:numPr>
          <w:ilvl w:val="0"/>
          <w:numId w:val="2"/>
        </w:numPr>
        <w:jc w:val="both"/>
        <w:rPr>
          <w:szCs w:val="24"/>
        </w:rPr>
      </w:pPr>
      <w:r w:rsidRPr="008F60E2">
        <w:rPr>
          <w:szCs w:val="24"/>
        </w:rPr>
        <w:t xml:space="preserve">As a chamber application, that is to say, in </w:t>
      </w:r>
      <w:r w:rsidR="008E1CE8">
        <w:rPr>
          <w:szCs w:val="24"/>
        </w:rPr>
        <w:t>wr</w:t>
      </w:r>
      <w:r w:rsidRPr="008F60E2">
        <w:rPr>
          <w:szCs w:val="24"/>
        </w:rPr>
        <w:t>iting to a judge.” (emphasis is mine)</w:t>
      </w:r>
    </w:p>
    <w:p w:rsidR="00FE3100" w:rsidRPr="008F60E2" w:rsidRDefault="00FE3100" w:rsidP="008F60E2">
      <w:pPr>
        <w:ind w:firstLine="720"/>
        <w:jc w:val="both"/>
        <w:rPr>
          <w:szCs w:val="24"/>
        </w:rPr>
      </w:pPr>
      <w:r w:rsidRPr="008F60E2">
        <w:rPr>
          <w:szCs w:val="24"/>
        </w:rPr>
        <w:t>Section 161 (2) of the Electoral Act [Chapter 2:13] reads as follows:</w:t>
      </w:r>
    </w:p>
    <w:p w:rsidR="00FE3100" w:rsidRPr="008F60E2" w:rsidRDefault="00FE3100" w:rsidP="008F60E2">
      <w:pPr>
        <w:ind w:firstLine="720"/>
        <w:jc w:val="both"/>
        <w:rPr>
          <w:szCs w:val="24"/>
        </w:rPr>
      </w:pPr>
      <w:r w:rsidRPr="008F60E2">
        <w:rPr>
          <w:szCs w:val="24"/>
        </w:rPr>
        <w:t>(2)</w:t>
      </w:r>
      <w:r w:rsidRPr="008F60E2">
        <w:rPr>
          <w:szCs w:val="24"/>
        </w:rPr>
        <w:tab/>
        <w:t xml:space="preserve">The Electoral Court shall </w:t>
      </w:r>
      <w:r w:rsidR="00C2049C" w:rsidRPr="008F60E2">
        <w:rPr>
          <w:szCs w:val="24"/>
        </w:rPr>
        <w:t>h</w:t>
      </w:r>
      <w:r w:rsidRPr="008F60E2">
        <w:rPr>
          <w:szCs w:val="24"/>
        </w:rPr>
        <w:t>ave exclusive jurisdiction –</w:t>
      </w:r>
    </w:p>
    <w:p w:rsidR="00C723AF" w:rsidRPr="008F60E2" w:rsidRDefault="00FE3100" w:rsidP="008F60E2">
      <w:pPr>
        <w:ind w:left="2160" w:hanging="720"/>
        <w:jc w:val="both"/>
        <w:rPr>
          <w:szCs w:val="24"/>
        </w:rPr>
      </w:pPr>
      <w:r w:rsidRPr="008F60E2">
        <w:rPr>
          <w:szCs w:val="24"/>
        </w:rPr>
        <w:t>(a)</w:t>
      </w:r>
      <w:r w:rsidR="00C723AF" w:rsidRPr="008F60E2">
        <w:rPr>
          <w:szCs w:val="24"/>
        </w:rPr>
        <w:tab/>
      </w:r>
      <w:r w:rsidRPr="008F60E2">
        <w:rPr>
          <w:szCs w:val="24"/>
        </w:rPr>
        <w:t xml:space="preserve"> </w:t>
      </w:r>
      <w:r w:rsidR="008E1CE8">
        <w:rPr>
          <w:szCs w:val="24"/>
        </w:rPr>
        <w:t>to hear</w:t>
      </w:r>
      <w:r w:rsidRPr="008F60E2">
        <w:rPr>
          <w:szCs w:val="24"/>
        </w:rPr>
        <w:t xml:space="preserve"> appeals, </w:t>
      </w:r>
      <w:r w:rsidRPr="008F60E2">
        <w:rPr>
          <w:szCs w:val="24"/>
          <w:u w:val="single"/>
        </w:rPr>
        <w:t>applications</w:t>
      </w:r>
      <w:r w:rsidRPr="008F60E2">
        <w:rPr>
          <w:szCs w:val="24"/>
        </w:rPr>
        <w:t xml:space="preserve"> and </w:t>
      </w:r>
      <w:r w:rsidRPr="008F60E2">
        <w:rPr>
          <w:szCs w:val="24"/>
          <w:u w:val="single"/>
        </w:rPr>
        <w:t>petitions</w:t>
      </w:r>
      <w:r w:rsidRPr="008F60E2">
        <w:rPr>
          <w:szCs w:val="24"/>
        </w:rPr>
        <w:t xml:space="preserve"> in terms of this Act, … </w:t>
      </w:r>
      <w:r w:rsidR="00E20B8F">
        <w:rPr>
          <w:szCs w:val="24"/>
        </w:rPr>
        <w:t xml:space="preserve"> (emphasis is mine)</w:t>
      </w:r>
    </w:p>
    <w:p w:rsidR="00FE3100" w:rsidRPr="008F60E2" w:rsidRDefault="00FE3100" w:rsidP="008F60E2">
      <w:pPr>
        <w:ind w:left="2160"/>
        <w:jc w:val="both"/>
        <w:rPr>
          <w:szCs w:val="24"/>
        </w:rPr>
      </w:pPr>
      <w:r w:rsidRPr="008F60E2">
        <w:rPr>
          <w:szCs w:val="24"/>
        </w:rPr>
        <w:t>and shall have power to give such judgments, orders and directions in those matters as might be given by the High Court.</w:t>
      </w:r>
    </w:p>
    <w:p w:rsidR="00FE3100" w:rsidRPr="008F60E2" w:rsidRDefault="00FE3100" w:rsidP="008F60E2">
      <w:pPr>
        <w:ind w:firstLine="720"/>
        <w:jc w:val="both"/>
        <w:rPr>
          <w:szCs w:val="24"/>
        </w:rPr>
      </w:pPr>
      <w:r w:rsidRPr="008F60E2">
        <w:rPr>
          <w:szCs w:val="24"/>
        </w:rPr>
        <w:t>It appears</w:t>
      </w:r>
      <w:r w:rsidR="00C2049C" w:rsidRPr="008F60E2">
        <w:rPr>
          <w:szCs w:val="24"/>
        </w:rPr>
        <w:t xml:space="preserve"> to me therefore from the above</w:t>
      </w:r>
      <w:r w:rsidR="008E1CE8">
        <w:rPr>
          <w:szCs w:val="24"/>
        </w:rPr>
        <w:t>,</w:t>
      </w:r>
      <w:r w:rsidRPr="008F60E2">
        <w:rPr>
          <w:szCs w:val="24"/>
        </w:rPr>
        <w:t xml:space="preserve"> that a court application may be ma</w:t>
      </w:r>
      <w:r w:rsidR="00C2049C" w:rsidRPr="008F60E2">
        <w:rPr>
          <w:szCs w:val="24"/>
        </w:rPr>
        <w:t>d</w:t>
      </w:r>
      <w:r w:rsidRPr="008F60E2">
        <w:rPr>
          <w:szCs w:val="24"/>
        </w:rPr>
        <w:t>e either in terms of section 161(2) of the Electoral Act or Ord</w:t>
      </w:r>
      <w:r w:rsidR="00C2049C" w:rsidRPr="008F60E2">
        <w:rPr>
          <w:szCs w:val="24"/>
        </w:rPr>
        <w:t>e</w:t>
      </w:r>
      <w:r w:rsidRPr="008F60E2">
        <w:rPr>
          <w:szCs w:val="24"/>
        </w:rPr>
        <w:t>r 32 Rule 226 of the High Court Rules with equal legal force, sa</w:t>
      </w:r>
      <w:r w:rsidR="00C2049C" w:rsidRPr="008F60E2">
        <w:rPr>
          <w:szCs w:val="24"/>
        </w:rPr>
        <w:t>v</w:t>
      </w:r>
      <w:r w:rsidRPr="008F60E2">
        <w:rPr>
          <w:szCs w:val="24"/>
        </w:rPr>
        <w:t>e</w:t>
      </w:r>
      <w:r w:rsidR="00C723AF" w:rsidRPr="008F60E2">
        <w:rPr>
          <w:szCs w:val="24"/>
        </w:rPr>
        <w:t xml:space="preserve"> t</w:t>
      </w:r>
      <w:r w:rsidR="00C2049C" w:rsidRPr="008F60E2">
        <w:rPr>
          <w:szCs w:val="24"/>
        </w:rPr>
        <w:t xml:space="preserve">o say </w:t>
      </w:r>
      <w:r w:rsidR="008E1CE8">
        <w:rPr>
          <w:szCs w:val="24"/>
        </w:rPr>
        <w:t>t</w:t>
      </w:r>
      <w:r w:rsidR="00C2049C" w:rsidRPr="008F60E2">
        <w:rPr>
          <w:szCs w:val="24"/>
        </w:rPr>
        <w:t>hat the Electoral Court D</w:t>
      </w:r>
      <w:r w:rsidR="00C723AF" w:rsidRPr="008F60E2">
        <w:rPr>
          <w:szCs w:val="24"/>
        </w:rPr>
        <w:t>ivision of the High Court will not entertain or hear criminal cases or any other matters completely unrelated to el</w:t>
      </w:r>
      <w:r w:rsidR="00C2049C" w:rsidRPr="008F60E2">
        <w:rPr>
          <w:szCs w:val="24"/>
        </w:rPr>
        <w:t>ectoral processes.  There is no</w:t>
      </w:r>
      <w:r w:rsidR="00C723AF" w:rsidRPr="008F60E2">
        <w:rPr>
          <w:szCs w:val="24"/>
        </w:rPr>
        <w:t xml:space="preserve"> rule shown to me both in the High Court Rules or Electoral Act that all matters relating to elections should be filed as “Election Petitions” with the Electoral Court only</w:t>
      </w:r>
      <w:r w:rsidR="008E1CE8">
        <w:rPr>
          <w:szCs w:val="24"/>
        </w:rPr>
        <w:t>,</w:t>
      </w:r>
      <w:r w:rsidR="00C723AF" w:rsidRPr="008F60E2">
        <w:rPr>
          <w:szCs w:val="24"/>
        </w:rPr>
        <w:t xml:space="preserve"> as 1</w:t>
      </w:r>
      <w:r w:rsidR="00C723AF" w:rsidRPr="008F60E2">
        <w:rPr>
          <w:szCs w:val="24"/>
          <w:vertAlign w:val="superscript"/>
        </w:rPr>
        <w:t>st</w:t>
      </w:r>
      <w:r w:rsidR="00C723AF" w:rsidRPr="008F60E2">
        <w:rPr>
          <w:szCs w:val="24"/>
        </w:rPr>
        <w:t xml:space="preserve"> respondent</w:t>
      </w:r>
      <w:r w:rsidR="008E1CE8">
        <w:rPr>
          <w:szCs w:val="24"/>
        </w:rPr>
        <w:t xml:space="preserve"> appears to </w:t>
      </w:r>
      <w:r w:rsidR="00C723AF" w:rsidRPr="008F60E2">
        <w:rPr>
          <w:szCs w:val="24"/>
        </w:rPr>
        <w:t>arg</w:t>
      </w:r>
      <w:r w:rsidR="008E1CE8">
        <w:rPr>
          <w:szCs w:val="24"/>
        </w:rPr>
        <w:t>ue</w:t>
      </w:r>
      <w:r w:rsidR="00C723AF" w:rsidRPr="008F60E2">
        <w:rPr>
          <w:szCs w:val="24"/>
        </w:rPr>
        <w:t>.</w:t>
      </w:r>
    </w:p>
    <w:p w:rsidR="00C723AF" w:rsidRPr="008F60E2" w:rsidRDefault="00C723AF" w:rsidP="008F60E2">
      <w:pPr>
        <w:ind w:firstLine="720"/>
        <w:jc w:val="both"/>
        <w:rPr>
          <w:szCs w:val="24"/>
        </w:rPr>
      </w:pPr>
      <w:r w:rsidRPr="008F60E2">
        <w:rPr>
          <w:szCs w:val="24"/>
        </w:rPr>
        <w:t xml:space="preserve">In </w:t>
      </w:r>
      <w:r w:rsidRPr="008F60E2">
        <w:rPr>
          <w:i/>
          <w:szCs w:val="24"/>
        </w:rPr>
        <w:t>Mpukuta</w:t>
      </w:r>
      <w:r w:rsidRPr="008F60E2">
        <w:rPr>
          <w:szCs w:val="24"/>
        </w:rPr>
        <w:t xml:space="preserve"> vs </w:t>
      </w:r>
      <w:r w:rsidRPr="008F60E2">
        <w:rPr>
          <w:i/>
          <w:szCs w:val="24"/>
        </w:rPr>
        <w:t>Motor Insurance Pool &amp; Ors</w:t>
      </w:r>
      <w:r w:rsidRPr="008F60E2">
        <w:rPr>
          <w:szCs w:val="24"/>
        </w:rPr>
        <w:t xml:space="preserve"> 2012 (1) ZLR 192 (H), applicant was a Zimbabwean citizen permanently resident in Botswana.  He would regularly drive into Zimbabwe to visit his family.  Upon entry into Zimbabwe, </w:t>
      </w:r>
      <w:r w:rsidR="00C2049C" w:rsidRPr="008F60E2">
        <w:rPr>
          <w:szCs w:val="24"/>
        </w:rPr>
        <w:t>h</w:t>
      </w:r>
      <w:r w:rsidRPr="008F60E2">
        <w:rPr>
          <w:szCs w:val="24"/>
        </w:rPr>
        <w:t>e would obtain a temporary import permit f</w:t>
      </w:r>
      <w:r w:rsidR="00C2049C" w:rsidRPr="008F60E2">
        <w:rPr>
          <w:szCs w:val="24"/>
        </w:rPr>
        <w:t>or his foreign registered</w:t>
      </w:r>
      <w:r w:rsidR="004768BC" w:rsidRPr="008F60E2">
        <w:rPr>
          <w:szCs w:val="24"/>
        </w:rPr>
        <w:t xml:space="preserve"> vehicle and other costs.  He made an application for a declaratory order for </w:t>
      </w:r>
      <w:r w:rsidR="004768BC" w:rsidRPr="008F60E2">
        <w:rPr>
          <w:i/>
          <w:szCs w:val="24"/>
        </w:rPr>
        <w:t>inter alia</w:t>
      </w:r>
      <w:r w:rsidR="004768BC" w:rsidRPr="008F60E2">
        <w:rPr>
          <w:szCs w:val="24"/>
        </w:rPr>
        <w:t xml:space="preserve">, re-imbursement of the expenses which he incurs when he travels.  </w:t>
      </w:r>
      <w:r w:rsidR="004768BC" w:rsidRPr="008F60E2">
        <w:rPr>
          <w:szCs w:val="24"/>
        </w:rPr>
        <w:lastRenderedPageBreak/>
        <w:t>His company in Botswana refused to refund him on the grounds that his purported entries into Zimbabwe were not insured by “a registered and licenced</w:t>
      </w:r>
      <w:r w:rsidR="008E1CE8">
        <w:rPr>
          <w:szCs w:val="24"/>
        </w:rPr>
        <w:t>”</w:t>
      </w:r>
      <w:r w:rsidR="004768BC" w:rsidRPr="008F60E2">
        <w:rPr>
          <w:szCs w:val="24"/>
        </w:rPr>
        <w:t xml:space="preserve"> insurer.</w:t>
      </w:r>
    </w:p>
    <w:p w:rsidR="004768BC" w:rsidRPr="008F60E2" w:rsidRDefault="004768BC" w:rsidP="008F60E2">
      <w:pPr>
        <w:ind w:firstLine="720"/>
        <w:jc w:val="both"/>
        <w:rPr>
          <w:szCs w:val="24"/>
        </w:rPr>
      </w:pPr>
      <w:r w:rsidRPr="008F60E2">
        <w:rPr>
          <w:szCs w:val="24"/>
        </w:rPr>
        <w:t>The court held that the condition precedent to the grant of a declaratory order i</w:t>
      </w:r>
      <w:r w:rsidR="008E1CE8">
        <w:rPr>
          <w:szCs w:val="24"/>
        </w:rPr>
        <w:t>s</w:t>
      </w:r>
      <w:r w:rsidRPr="008F60E2">
        <w:rPr>
          <w:szCs w:val="24"/>
        </w:rPr>
        <w:t xml:space="preserve"> that –</w:t>
      </w:r>
    </w:p>
    <w:p w:rsidR="004768BC" w:rsidRPr="008F60E2" w:rsidRDefault="004768BC" w:rsidP="008F60E2">
      <w:pPr>
        <w:pStyle w:val="ListParagraph"/>
        <w:numPr>
          <w:ilvl w:val="0"/>
          <w:numId w:val="3"/>
        </w:numPr>
        <w:jc w:val="both"/>
        <w:rPr>
          <w:szCs w:val="24"/>
        </w:rPr>
      </w:pPr>
      <w:r w:rsidRPr="008F60E2">
        <w:rPr>
          <w:szCs w:val="24"/>
        </w:rPr>
        <w:t xml:space="preserve">The applicant must be an interested person, in the sense of having a </w:t>
      </w:r>
      <w:r w:rsidRPr="008F60E2">
        <w:rPr>
          <w:szCs w:val="24"/>
          <w:u w:val="single"/>
        </w:rPr>
        <w:t>direct and substantial interest</w:t>
      </w:r>
      <w:r w:rsidRPr="008F60E2">
        <w:rPr>
          <w:szCs w:val="24"/>
        </w:rPr>
        <w:t xml:space="preserve"> in the subject matter of the </w:t>
      </w:r>
      <w:r w:rsidR="00F204C2" w:rsidRPr="008F60E2">
        <w:rPr>
          <w:szCs w:val="24"/>
        </w:rPr>
        <w:t>suit which could be prejudicially affected by the judgment of the court.  The court must relate to an existing future and conti</w:t>
      </w:r>
      <w:r w:rsidR="00C2049C" w:rsidRPr="008F60E2">
        <w:rPr>
          <w:szCs w:val="24"/>
        </w:rPr>
        <w:t>n</w:t>
      </w:r>
      <w:r w:rsidR="00F204C2" w:rsidRPr="008F60E2">
        <w:rPr>
          <w:szCs w:val="24"/>
        </w:rPr>
        <w:t>gent right as the court will not decide on abstract, academic or hypothetical questions as was the situation in that case.</w:t>
      </w:r>
    </w:p>
    <w:p w:rsidR="00F204C2" w:rsidRPr="008F60E2" w:rsidRDefault="00F204C2" w:rsidP="008F60E2">
      <w:pPr>
        <w:pStyle w:val="ListParagraph"/>
        <w:numPr>
          <w:ilvl w:val="0"/>
          <w:numId w:val="3"/>
        </w:numPr>
        <w:jc w:val="both"/>
        <w:rPr>
          <w:szCs w:val="24"/>
        </w:rPr>
      </w:pPr>
      <w:r w:rsidRPr="008F60E2">
        <w:rPr>
          <w:szCs w:val="24"/>
        </w:rPr>
        <w:t>At the 2</w:t>
      </w:r>
      <w:r w:rsidRPr="008F60E2">
        <w:rPr>
          <w:szCs w:val="24"/>
          <w:vertAlign w:val="superscript"/>
        </w:rPr>
        <w:t>nd</w:t>
      </w:r>
      <w:r w:rsidRPr="008F60E2">
        <w:rPr>
          <w:szCs w:val="24"/>
        </w:rPr>
        <w:t xml:space="preserve"> stage, it is incumbent upon the court to decide whether or not</w:t>
      </w:r>
      <w:r w:rsidR="008E1CE8">
        <w:rPr>
          <w:szCs w:val="24"/>
        </w:rPr>
        <w:t>,</w:t>
      </w:r>
      <w:r w:rsidRPr="008F60E2">
        <w:rPr>
          <w:szCs w:val="24"/>
        </w:rPr>
        <w:t xml:space="preserve"> the case in question is a proper one </w:t>
      </w:r>
      <w:r w:rsidR="008E1CE8">
        <w:rPr>
          <w:szCs w:val="24"/>
        </w:rPr>
        <w:t>for</w:t>
      </w:r>
      <w:r w:rsidRPr="008F60E2">
        <w:rPr>
          <w:szCs w:val="24"/>
        </w:rPr>
        <w:t xml:space="preserve"> the exercise of its discretion under section 14 of the High Court Act [Chapter 7:06].</w:t>
      </w:r>
    </w:p>
    <w:p w:rsidR="00F204C2" w:rsidRPr="008F60E2" w:rsidRDefault="00F204C2" w:rsidP="008F60E2">
      <w:pPr>
        <w:ind w:firstLine="720"/>
        <w:jc w:val="both"/>
        <w:rPr>
          <w:szCs w:val="24"/>
        </w:rPr>
      </w:pPr>
      <w:r w:rsidRPr="008F60E2">
        <w:rPr>
          <w:szCs w:val="24"/>
        </w:rPr>
        <w:t>The said section 14 of the High Court Act states as follows</w:t>
      </w:r>
      <w:r w:rsidR="008E1CE8">
        <w:rPr>
          <w:szCs w:val="24"/>
        </w:rPr>
        <w:t xml:space="preserve"> as regard the determination of future or contingent rights.</w:t>
      </w:r>
    </w:p>
    <w:p w:rsidR="00D30B7E" w:rsidRPr="008F60E2" w:rsidRDefault="00F204C2" w:rsidP="008E1CE8">
      <w:pPr>
        <w:pStyle w:val="NoSpacing"/>
        <w:ind w:left="1440" w:hanging="720"/>
        <w:jc w:val="both"/>
        <w:rPr>
          <w:szCs w:val="24"/>
        </w:rPr>
      </w:pPr>
      <w:r w:rsidRPr="008F60E2">
        <w:rPr>
          <w:szCs w:val="24"/>
        </w:rPr>
        <w:t>“14.</w:t>
      </w:r>
      <w:r w:rsidRPr="008F60E2">
        <w:rPr>
          <w:szCs w:val="24"/>
        </w:rPr>
        <w:tab/>
      </w:r>
      <w:r w:rsidR="00D30B7E" w:rsidRPr="008F60E2">
        <w:rPr>
          <w:szCs w:val="24"/>
        </w:rPr>
        <w:t xml:space="preserve">The High Court may, in </w:t>
      </w:r>
      <w:r w:rsidR="00C2049C" w:rsidRPr="008F60E2">
        <w:rPr>
          <w:szCs w:val="24"/>
        </w:rPr>
        <w:t>i</w:t>
      </w:r>
      <w:r w:rsidR="008E1CE8">
        <w:rPr>
          <w:szCs w:val="24"/>
        </w:rPr>
        <w:t>ts discretion, at the instance</w:t>
      </w:r>
      <w:r w:rsidR="00D30B7E" w:rsidRPr="008F60E2">
        <w:rPr>
          <w:szCs w:val="24"/>
        </w:rPr>
        <w:t xml:space="preserve"> of </w:t>
      </w:r>
      <w:r w:rsidR="00D30B7E" w:rsidRPr="008F60E2">
        <w:rPr>
          <w:szCs w:val="24"/>
          <w:u w:val="single"/>
        </w:rPr>
        <w:t>any interested person</w:t>
      </w:r>
      <w:r w:rsidR="00D30B7E" w:rsidRPr="008F60E2">
        <w:rPr>
          <w:szCs w:val="24"/>
        </w:rPr>
        <w:t xml:space="preserve">, inquire into and determine any existing, future or </w:t>
      </w:r>
      <w:r w:rsidR="00D30B7E" w:rsidRPr="008F60E2">
        <w:rPr>
          <w:szCs w:val="24"/>
          <w:u w:val="single"/>
        </w:rPr>
        <w:t xml:space="preserve">contingent right </w:t>
      </w:r>
      <w:r w:rsidR="00D30B7E" w:rsidRPr="008F60E2">
        <w:rPr>
          <w:szCs w:val="24"/>
        </w:rPr>
        <w:t xml:space="preserve"> or obligation, not withstanding that such person cannot claim any relief</w:t>
      </w:r>
      <w:r w:rsidR="00BC43DD" w:rsidRPr="008F60E2">
        <w:rPr>
          <w:szCs w:val="24"/>
        </w:rPr>
        <w:t xml:space="preserve"> consequential upon such determination.”</w:t>
      </w:r>
    </w:p>
    <w:p w:rsidR="00BC43DD" w:rsidRPr="008F60E2" w:rsidRDefault="00BC43DD" w:rsidP="008F60E2">
      <w:pPr>
        <w:jc w:val="both"/>
        <w:rPr>
          <w:szCs w:val="24"/>
        </w:rPr>
      </w:pPr>
      <w:r w:rsidRPr="008F60E2">
        <w:rPr>
          <w:szCs w:val="24"/>
        </w:rPr>
        <w:tab/>
        <w:t xml:space="preserve">I agree also with </w:t>
      </w:r>
      <w:r w:rsidRPr="008F60E2">
        <w:rPr>
          <w:i/>
          <w:szCs w:val="24"/>
        </w:rPr>
        <w:t>Mr Nyoni</w:t>
      </w:r>
      <w:r w:rsidRPr="008F60E2">
        <w:rPr>
          <w:szCs w:val="24"/>
        </w:rPr>
        <w:t xml:space="preserve"> for the applicant that the current Electoral Act (Chapter 2:13) as read with such case</w:t>
      </w:r>
      <w:r w:rsidR="008E1CE8">
        <w:rPr>
          <w:szCs w:val="24"/>
        </w:rPr>
        <w:t>s</w:t>
      </w:r>
      <w:r w:rsidRPr="008F60E2">
        <w:rPr>
          <w:szCs w:val="24"/>
        </w:rPr>
        <w:t xml:space="preserve"> as </w:t>
      </w:r>
      <w:r w:rsidRPr="008F60E2">
        <w:rPr>
          <w:i/>
          <w:szCs w:val="24"/>
        </w:rPr>
        <w:t>Makoni &amp; Anor</w:t>
      </w:r>
      <w:r w:rsidRPr="008F60E2">
        <w:rPr>
          <w:szCs w:val="24"/>
        </w:rPr>
        <w:t xml:space="preserve"> vs </w:t>
      </w:r>
      <w:r w:rsidRPr="008F60E2">
        <w:rPr>
          <w:i/>
          <w:szCs w:val="24"/>
        </w:rPr>
        <w:t>Chairperson of ZEC &amp; Anor</w:t>
      </w:r>
      <w:r w:rsidRPr="008F60E2">
        <w:rPr>
          <w:szCs w:val="24"/>
        </w:rPr>
        <w:t xml:space="preserve"> (1) ZLR @ 230 and </w:t>
      </w:r>
      <w:r w:rsidRPr="008F60E2">
        <w:rPr>
          <w:i/>
          <w:szCs w:val="24"/>
        </w:rPr>
        <w:t>Themba Mliswa</w:t>
      </w:r>
      <w:r w:rsidRPr="008F60E2">
        <w:rPr>
          <w:szCs w:val="24"/>
        </w:rPr>
        <w:t xml:space="preserve"> vs </w:t>
      </w:r>
      <w:r w:rsidRPr="008F60E2">
        <w:rPr>
          <w:i/>
          <w:szCs w:val="24"/>
        </w:rPr>
        <w:t>ZEC Chairperson</w:t>
      </w:r>
      <w:r w:rsidRPr="008F60E2">
        <w:rPr>
          <w:szCs w:val="24"/>
        </w:rPr>
        <w:t xml:space="preserve"> reveals </w:t>
      </w:r>
      <w:r w:rsidR="00C2049C" w:rsidRPr="008F60E2">
        <w:rPr>
          <w:szCs w:val="24"/>
        </w:rPr>
        <w:t>t</w:t>
      </w:r>
      <w:r w:rsidRPr="008F60E2">
        <w:rPr>
          <w:szCs w:val="24"/>
        </w:rPr>
        <w:t>hat an application is not a petition.  Th</w:t>
      </w:r>
      <w:r w:rsidR="008E1CE8">
        <w:rPr>
          <w:szCs w:val="24"/>
        </w:rPr>
        <w:t>e Electoral Court now has powers</w:t>
      </w:r>
      <w:r w:rsidRPr="008F60E2">
        <w:rPr>
          <w:szCs w:val="24"/>
        </w:rPr>
        <w:t xml:space="preserve"> similar to those exercised by the </w:t>
      </w:r>
      <w:r w:rsidR="008E1CE8">
        <w:rPr>
          <w:szCs w:val="24"/>
        </w:rPr>
        <w:t xml:space="preserve">High Court </w:t>
      </w:r>
      <w:r w:rsidRPr="008F60E2">
        <w:rPr>
          <w:szCs w:val="24"/>
        </w:rPr>
        <w:t>and that this court sitting as it does as a division of the High Court, otherwi</w:t>
      </w:r>
      <w:r w:rsidR="00811F20" w:rsidRPr="008F60E2">
        <w:rPr>
          <w:szCs w:val="24"/>
        </w:rPr>
        <w:t>s</w:t>
      </w:r>
      <w:r w:rsidRPr="008F60E2">
        <w:rPr>
          <w:szCs w:val="24"/>
        </w:rPr>
        <w:t xml:space="preserve">e known as the Electoral Court, </w:t>
      </w:r>
      <w:r w:rsidR="008E1CE8">
        <w:rPr>
          <w:szCs w:val="24"/>
        </w:rPr>
        <w:t>can now</w:t>
      </w:r>
      <w:r w:rsidR="00972890">
        <w:rPr>
          <w:szCs w:val="24"/>
        </w:rPr>
        <w:t xml:space="preserve"> </w:t>
      </w:r>
      <w:r w:rsidRPr="008F60E2">
        <w:rPr>
          <w:szCs w:val="24"/>
        </w:rPr>
        <w:t>properly sit and entertain an application for a Declara</w:t>
      </w:r>
      <w:r w:rsidR="00811F20" w:rsidRPr="008F60E2">
        <w:rPr>
          <w:szCs w:val="24"/>
        </w:rPr>
        <w:t>tur for as long as</w:t>
      </w:r>
      <w:r w:rsidR="00972890">
        <w:rPr>
          <w:szCs w:val="24"/>
        </w:rPr>
        <w:t>,</w:t>
      </w:r>
      <w:r w:rsidR="00811F20" w:rsidRPr="008F60E2">
        <w:rPr>
          <w:szCs w:val="24"/>
        </w:rPr>
        <w:t xml:space="preserve"> in my view</w:t>
      </w:r>
      <w:r w:rsidR="00972890">
        <w:rPr>
          <w:szCs w:val="24"/>
        </w:rPr>
        <w:t>,</w:t>
      </w:r>
      <w:r w:rsidR="00811F20" w:rsidRPr="008F60E2">
        <w:rPr>
          <w:szCs w:val="24"/>
        </w:rPr>
        <w:t xml:space="preserve"> t</w:t>
      </w:r>
      <w:r w:rsidRPr="008F60E2">
        <w:rPr>
          <w:szCs w:val="24"/>
        </w:rPr>
        <w:t>hat matter is in relation to the Electoral Act and election process</w:t>
      </w:r>
      <w:r w:rsidR="00972890">
        <w:rPr>
          <w:szCs w:val="24"/>
        </w:rPr>
        <w:t>es</w:t>
      </w:r>
      <w:r w:rsidRPr="008F60E2">
        <w:rPr>
          <w:szCs w:val="24"/>
        </w:rPr>
        <w:t>.</w:t>
      </w:r>
    </w:p>
    <w:p w:rsidR="00BC43DD" w:rsidRPr="008F60E2" w:rsidRDefault="00BC43DD" w:rsidP="008F60E2">
      <w:pPr>
        <w:jc w:val="both"/>
        <w:rPr>
          <w:szCs w:val="24"/>
        </w:rPr>
      </w:pPr>
      <w:r w:rsidRPr="008F60E2">
        <w:rPr>
          <w:szCs w:val="24"/>
        </w:rPr>
        <w:tab/>
        <w:t>I am satisfied therefore from the above legal position both statutory and from precedents that the applicants are in the category of interested persons qualified to make such an application.  Having said that, it follows therefore</w:t>
      </w:r>
      <w:r w:rsidR="00811F20" w:rsidRPr="008F60E2">
        <w:rPr>
          <w:szCs w:val="24"/>
        </w:rPr>
        <w:t>,</w:t>
      </w:r>
      <w:r w:rsidRPr="008F60E2">
        <w:rPr>
          <w:szCs w:val="24"/>
        </w:rPr>
        <w:t xml:space="preserve"> that it is an erroneous reasoning to</w:t>
      </w:r>
      <w:r w:rsidR="00D91161" w:rsidRPr="008F60E2">
        <w:rPr>
          <w:szCs w:val="24"/>
        </w:rPr>
        <w:t xml:space="preserve"> hold that o</w:t>
      </w:r>
      <w:r w:rsidR="00811F20" w:rsidRPr="008F60E2">
        <w:rPr>
          <w:szCs w:val="24"/>
        </w:rPr>
        <w:t xml:space="preserve">nly those </w:t>
      </w:r>
      <w:r w:rsidR="00811F20" w:rsidRPr="008F60E2">
        <w:rPr>
          <w:szCs w:val="24"/>
        </w:rPr>
        <w:lastRenderedPageBreak/>
        <w:t>who “part</w:t>
      </w:r>
      <w:r w:rsidR="00D91161" w:rsidRPr="008F60E2">
        <w:rPr>
          <w:szCs w:val="24"/>
        </w:rPr>
        <w:t>icipated” in the 30 July 2018 “w</w:t>
      </w:r>
      <w:r w:rsidR="00811F20" w:rsidRPr="008F60E2">
        <w:rPr>
          <w:szCs w:val="24"/>
        </w:rPr>
        <w:t>ould</w:t>
      </w:r>
      <w:r w:rsidR="00C62559" w:rsidRPr="008F60E2">
        <w:rPr>
          <w:szCs w:val="24"/>
        </w:rPr>
        <w:t xml:space="preserve"> quali</w:t>
      </w:r>
      <w:r w:rsidR="00811F20" w:rsidRPr="008F60E2">
        <w:rPr>
          <w:szCs w:val="24"/>
        </w:rPr>
        <w:t>f</w:t>
      </w:r>
      <w:r w:rsidR="00C62559" w:rsidRPr="008F60E2">
        <w:rPr>
          <w:szCs w:val="24"/>
        </w:rPr>
        <w:t>y to approach this court</w:t>
      </w:r>
      <w:r w:rsidR="00972890">
        <w:rPr>
          <w:szCs w:val="24"/>
        </w:rPr>
        <w:t>,</w:t>
      </w:r>
      <w:r w:rsidR="00C62559" w:rsidRPr="008F60E2">
        <w:rPr>
          <w:szCs w:val="24"/>
        </w:rPr>
        <w:t xml:space="preserve"> and only by way of “an election petition”.  I dismiss also the contention that the matter is an election petition disguised a</w:t>
      </w:r>
      <w:r w:rsidR="00E20B8F">
        <w:rPr>
          <w:szCs w:val="24"/>
        </w:rPr>
        <w:t xml:space="preserve">s an application.  In any event, </w:t>
      </w:r>
      <w:r w:rsidR="00C62559" w:rsidRPr="008F60E2">
        <w:rPr>
          <w:szCs w:val="24"/>
        </w:rPr>
        <w:t>and in my view, this is an argument that 1</w:t>
      </w:r>
      <w:r w:rsidR="00C62559" w:rsidRPr="008F60E2">
        <w:rPr>
          <w:szCs w:val="24"/>
          <w:vertAlign w:val="superscript"/>
        </w:rPr>
        <w:t>st</w:t>
      </w:r>
      <w:r w:rsidR="00C62559" w:rsidRPr="008F60E2">
        <w:rPr>
          <w:szCs w:val="24"/>
        </w:rPr>
        <w:t xml:space="preserve"> respondent deliberately but vigorously advanced to the court </w:t>
      </w:r>
      <w:r w:rsidR="00972890">
        <w:rPr>
          <w:szCs w:val="24"/>
        </w:rPr>
        <w:t xml:space="preserve">in order to push the applicants </w:t>
      </w:r>
      <w:r w:rsidR="00F4735E" w:rsidRPr="008F60E2">
        <w:rPr>
          <w:szCs w:val="24"/>
        </w:rPr>
        <w:t>into the category of person</w:t>
      </w:r>
      <w:r w:rsidR="00972890">
        <w:rPr>
          <w:szCs w:val="24"/>
        </w:rPr>
        <w:t>s</w:t>
      </w:r>
      <w:r w:rsidR="00F4735E" w:rsidRPr="008F60E2">
        <w:rPr>
          <w:szCs w:val="24"/>
        </w:rPr>
        <w:t xml:space="preserve"> that he h</w:t>
      </w:r>
      <w:r w:rsidR="00972890">
        <w:rPr>
          <w:szCs w:val="24"/>
        </w:rPr>
        <w:t>o</w:t>
      </w:r>
      <w:r w:rsidR="00F4735E" w:rsidRPr="008F60E2">
        <w:rPr>
          <w:szCs w:val="24"/>
        </w:rPr>
        <w:t xml:space="preserve">ped the court would probably </w:t>
      </w:r>
      <w:r w:rsidR="00972890">
        <w:rPr>
          <w:szCs w:val="24"/>
        </w:rPr>
        <w:t>declare</w:t>
      </w:r>
      <w:r w:rsidR="00F4735E" w:rsidRPr="008F60E2">
        <w:rPr>
          <w:szCs w:val="24"/>
        </w:rPr>
        <w:t xml:space="preserve"> unqualified to petition it.  In effect, 1</w:t>
      </w:r>
      <w:r w:rsidR="00F4735E" w:rsidRPr="008F60E2">
        <w:rPr>
          <w:szCs w:val="24"/>
          <w:vertAlign w:val="superscript"/>
        </w:rPr>
        <w:t>st</w:t>
      </w:r>
      <w:r w:rsidR="00F4735E" w:rsidRPr="008F60E2">
        <w:rPr>
          <w:szCs w:val="24"/>
        </w:rPr>
        <w:t xml:space="preserve"> respondent seems to argue that “participants” for purposes of an election petition would mean </w:t>
      </w:r>
      <w:r w:rsidR="00972890">
        <w:rPr>
          <w:szCs w:val="24"/>
        </w:rPr>
        <w:t>th</w:t>
      </w:r>
      <w:r w:rsidR="00E20B8F">
        <w:rPr>
          <w:szCs w:val="24"/>
        </w:rPr>
        <w:t>o</w:t>
      </w:r>
      <w:r w:rsidR="00972890">
        <w:rPr>
          <w:szCs w:val="24"/>
        </w:rPr>
        <w:t xml:space="preserve">se </w:t>
      </w:r>
      <w:r w:rsidR="00F4735E" w:rsidRPr="008F60E2">
        <w:rPr>
          <w:szCs w:val="24"/>
        </w:rPr>
        <w:t>affected</w:t>
      </w:r>
      <w:r w:rsidR="00E20B8F">
        <w:rPr>
          <w:szCs w:val="24"/>
        </w:rPr>
        <w:t>,</w:t>
      </w:r>
      <w:r w:rsidR="00F4735E" w:rsidRPr="008F60E2">
        <w:rPr>
          <w:szCs w:val="24"/>
        </w:rPr>
        <w:t xml:space="preserve"> especially losing candidates in the same election that he won.</w:t>
      </w:r>
    </w:p>
    <w:p w:rsidR="00F4735E" w:rsidRPr="008F60E2" w:rsidRDefault="00F4735E" w:rsidP="008F60E2">
      <w:pPr>
        <w:jc w:val="both"/>
        <w:rPr>
          <w:szCs w:val="24"/>
        </w:rPr>
      </w:pPr>
      <w:r w:rsidRPr="008F60E2">
        <w:rPr>
          <w:szCs w:val="24"/>
        </w:rPr>
        <w:tab/>
        <w:t xml:space="preserve">I come now to the </w:t>
      </w:r>
      <w:r w:rsidR="00E20B8F">
        <w:rPr>
          <w:szCs w:val="24"/>
        </w:rPr>
        <w:t>ho</w:t>
      </w:r>
      <w:r w:rsidRPr="008F60E2">
        <w:rPr>
          <w:szCs w:val="24"/>
        </w:rPr>
        <w:t xml:space="preserve">tly contested interpretation of the term “disqualified” as contemplated by section 119 (2) of the Electoral Act which reads as follows pertaining to </w:t>
      </w:r>
      <w:r w:rsidR="00972890">
        <w:rPr>
          <w:szCs w:val="24"/>
        </w:rPr>
        <w:t>“</w:t>
      </w:r>
      <w:r w:rsidRPr="008F60E2">
        <w:rPr>
          <w:szCs w:val="24"/>
        </w:rPr>
        <w:t>qualifications</w:t>
      </w:r>
      <w:r w:rsidR="00972890">
        <w:rPr>
          <w:szCs w:val="24"/>
        </w:rPr>
        <w:t>”</w:t>
      </w:r>
      <w:r w:rsidRPr="008F60E2">
        <w:rPr>
          <w:szCs w:val="24"/>
        </w:rPr>
        <w:t xml:space="preserve"> and </w:t>
      </w:r>
      <w:r w:rsidR="00972890">
        <w:rPr>
          <w:szCs w:val="24"/>
        </w:rPr>
        <w:t>“</w:t>
      </w:r>
      <w:r w:rsidRPr="008F60E2">
        <w:rPr>
          <w:szCs w:val="24"/>
        </w:rPr>
        <w:t>disqualifications</w:t>
      </w:r>
      <w:r w:rsidR="00972890">
        <w:rPr>
          <w:szCs w:val="24"/>
        </w:rPr>
        <w:t>”</w:t>
      </w:r>
      <w:r w:rsidRPr="008F60E2">
        <w:rPr>
          <w:szCs w:val="24"/>
        </w:rPr>
        <w:t xml:space="preserve"> for election as councilor.</w:t>
      </w:r>
    </w:p>
    <w:p w:rsidR="00F4735E" w:rsidRPr="008F60E2" w:rsidRDefault="00F4735E" w:rsidP="008F60E2">
      <w:pPr>
        <w:ind w:left="2160" w:hanging="1440"/>
        <w:jc w:val="both"/>
        <w:rPr>
          <w:szCs w:val="24"/>
        </w:rPr>
      </w:pPr>
      <w:r w:rsidRPr="008F60E2">
        <w:rPr>
          <w:szCs w:val="24"/>
        </w:rPr>
        <w:t>“(2)</w:t>
      </w:r>
      <w:r w:rsidR="00811F20" w:rsidRPr="008F60E2">
        <w:rPr>
          <w:szCs w:val="24"/>
        </w:rPr>
        <w:tab/>
      </w:r>
      <w:r w:rsidRPr="008F60E2">
        <w:rPr>
          <w:szCs w:val="24"/>
        </w:rPr>
        <w:t xml:space="preserve">A person </w:t>
      </w:r>
      <w:r w:rsidRPr="00E20B8F">
        <w:rPr>
          <w:szCs w:val="24"/>
          <w:u w:val="single"/>
        </w:rPr>
        <w:t>shall be disqualified</w:t>
      </w:r>
      <w:r w:rsidRPr="008F60E2">
        <w:rPr>
          <w:szCs w:val="24"/>
        </w:rPr>
        <w:t xml:space="preserve"> from being nominated as a candidate for an election as a councilor if –</w:t>
      </w:r>
    </w:p>
    <w:p w:rsidR="00F4735E" w:rsidRPr="008F60E2" w:rsidRDefault="00F4735E" w:rsidP="008F60E2">
      <w:pPr>
        <w:pStyle w:val="ListParagraph"/>
        <w:numPr>
          <w:ilvl w:val="0"/>
          <w:numId w:val="4"/>
        </w:numPr>
        <w:jc w:val="both"/>
        <w:rPr>
          <w:szCs w:val="24"/>
        </w:rPr>
      </w:pPr>
      <w:r w:rsidRPr="008F60E2">
        <w:rPr>
          <w:szCs w:val="24"/>
        </w:rPr>
        <w:t>…</w:t>
      </w:r>
    </w:p>
    <w:p w:rsidR="00F4735E" w:rsidRPr="00972890" w:rsidRDefault="00F4735E" w:rsidP="008F60E2">
      <w:pPr>
        <w:pStyle w:val="ListParagraph"/>
        <w:numPr>
          <w:ilvl w:val="0"/>
          <w:numId w:val="4"/>
        </w:numPr>
        <w:jc w:val="both"/>
        <w:rPr>
          <w:szCs w:val="24"/>
          <w:u w:val="single"/>
        </w:rPr>
      </w:pPr>
      <w:r w:rsidRPr="00972890">
        <w:rPr>
          <w:szCs w:val="24"/>
          <w:u w:val="single"/>
        </w:rPr>
        <w:t>he or she has been convicted of an offence involving dishonesty or …”</w:t>
      </w:r>
      <w:r w:rsidR="00972890">
        <w:rPr>
          <w:szCs w:val="24"/>
        </w:rPr>
        <w:t xml:space="preserve"> (emphasis is mine)</w:t>
      </w:r>
    </w:p>
    <w:p w:rsidR="00F4735E" w:rsidRPr="008F60E2" w:rsidRDefault="00F4735E" w:rsidP="008F60E2">
      <w:pPr>
        <w:ind w:firstLine="720"/>
        <w:jc w:val="both"/>
        <w:rPr>
          <w:szCs w:val="24"/>
        </w:rPr>
      </w:pPr>
      <w:r w:rsidRPr="008F60E2">
        <w:rPr>
          <w:szCs w:val="24"/>
        </w:rPr>
        <w:t xml:space="preserve">It must be observed from the onset that the question of sentence is not in issue as the Act does not prescribe what sentence would lead to disqualification.  The section only refers to conviction of an offence involving dishonesty and is completely silent on the quantum of sentence.  It </w:t>
      </w:r>
      <w:r w:rsidR="00972890">
        <w:rPr>
          <w:szCs w:val="24"/>
        </w:rPr>
        <w:t>foll</w:t>
      </w:r>
      <w:r w:rsidRPr="008F60E2">
        <w:rPr>
          <w:szCs w:val="24"/>
        </w:rPr>
        <w:t>ows t</w:t>
      </w:r>
      <w:r w:rsidR="00811F20" w:rsidRPr="008F60E2">
        <w:rPr>
          <w:szCs w:val="24"/>
        </w:rPr>
        <w:t>h</w:t>
      </w:r>
      <w:r w:rsidRPr="008F60E2">
        <w:rPr>
          <w:szCs w:val="24"/>
        </w:rPr>
        <w:t xml:space="preserve">at the </w:t>
      </w:r>
      <w:r w:rsidR="00972890">
        <w:rPr>
          <w:szCs w:val="24"/>
        </w:rPr>
        <w:t xml:space="preserve">mere </w:t>
      </w:r>
      <w:r w:rsidRPr="008F60E2">
        <w:rPr>
          <w:szCs w:val="24"/>
        </w:rPr>
        <w:t>conviction a</w:t>
      </w:r>
      <w:r w:rsidR="007A7443" w:rsidRPr="008F60E2">
        <w:rPr>
          <w:szCs w:val="24"/>
        </w:rPr>
        <w:t>nd element of dishonesty renders one disqualified.</w:t>
      </w:r>
    </w:p>
    <w:p w:rsidR="007A7443" w:rsidRPr="008F60E2" w:rsidRDefault="007A7443" w:rsidP="008F60E2">
      <w:pPr>
        <w:jc w:val="both"/>
        <w:rPr>
          <w:szCs w:val="24"/>
        </w:rPr>
      </w:pPr>
      <w:r w:rsidRPr="008F60E2">
        <w:rPr>
          <w:szCs w:val="24"/>
        </w:rPr>
        <w:tab/>
        <w:t>Be that as it may, 1</w:t>
      </w:r>
      <w:r w:rsidRPr="008F60E2">
        <w:rPr>
          <w:szCs w:val="24"/>
          <w:vertAlign w:val="superscript"/>
        </w:rPr>
        <w:t>st</w:t>
      </w:r>
      <w:r w:rsidRPr="008F60E2">
        <w:rPr>
          <w:szCs w:val="24"/>
        </w:rPr>
        <w:t xml:space="preserve"> respondent argued extensively that “disqualification” means only after the procedure in terms of section 278 of the Constitution of Zimbabwe Amendment No. 20 of 2013.  That section in short is to the eff</w:t>
      </w:r>
      <w:r w:rsidR="00811F20" w:rsidRPr="008F60E2">
        <w:rPr>
          <w:szCs w:val="24"/>
        </w:rPr>
        <w:t>e</w:t>
      </w:r>
      <w:r w:rsidRPr="008F60E2">
        <w:rPr>
          <w:szCs w:val="24"/>
        </w:rPr>
        <w:t xml:space="preserve">ct that a sitting </w:t>
      </w:r>
      <w:r w:rsidR="00811F20" w:rsidRPr="008F60E2">
        <w:rPr>
          <w:szCs w:val="24"/>
        </w:rPr>
        <w:t>c</w:t>
      </w:r>
      <w:r w:rsidRPr="008F60E2">
        <w:rPr>
          <w:szCs w:val="24"/>
        </w:rPr>
        <w:t>ouncillor, m</w:t>
      </w:r>
      <w:r w:rsidR="00811F20" w:rsidRPr="008F60E2">
        <w:rPr>
          <w:szCs w:val="24"/>
        </w:rPr>
        <w:t>ayo</w:t>
      </w:r>
      <w:r w:rsidRPr="008F60E2">
        <w:rPr>
          <w:szCs w:val="24"/>
        </w:rPr>
        <w:t xml:space="preserve">r or deputy </w:t>
      </w:r>
      <w:r w:rsidR="00972890">
        <w:rPr>
          <w:szCs w:val="24"/>
        </w:rPr>
        <w:t xml:space="preserve">mayor </w:t>
      </w:r>
      <w:r w:rsidRPr="008F60E2">
        <w:rPr>
          <w:szCs w:val="24"/>
        </w:rPr>
        <w:t xml:space="preserve">may only be </w:t>
      </w:r>
      <w:r w:rsidRPr="008F60E2">
        <w:rPr>
          <w:szCs w:val="24"/>
          <w:u w:val="single"/>
        </w:rPr>
        <w:t>removed</w:t>
      </w:r>
      <w:r w:rsidRPr="008F60E2">
        <w:rPr>
          <w:szCs w:val="24"/>
        </w:rPr>
        <w:t xml:space="preserve"> from his seat or vacate it when an Act of Parliament has provided for</w:t>
      </w:r>
      <w:r w:rsidR="00972890">
        <w:rPr>
          <w:szCs w:val="24"/>
        </w:rPr>
        <w:t>,</w:t>
      </w:r>
      <w:r w:rsidRPr="008F60E2">
        <w:rPr>
          <w:szCs w:val="24"/>
        </w:rPr>
        <w:t xml:space="preserve"> and established an independent tribunal to exercise the function of </w:t>
      </w:r>
      <w:r w:rsidRPr="008F60E2">
        <w:rPr>
          <w:szCs w:val="24"/>
          <w:u w:val="single"/>
        </w:rPr>
        <w:t xml:space="preserve">removing </w:t>
      </w:r>
      <w:r w:rsidRPr="008F60E2">
        <w:rPr>
          <w:szCs w:val="24"/>
        </w:rPr>
        <w:t>from office such persons.  1</w:t>
      </w:r>
      <w:r w:rsidRPr="008F60E2">
        <w:rPr>
          <w:szCs w:val="24"/>
          <w:vertAlign w:val="superscript"/>
        </w:rPr>
        <w:t>st</w:t>
      </w:r>
      <w:r w:rsidRPr="008F60E2">
        <w:rPr>
          <w:szCs w:val="24"/>
        </w:rPr>
        <w:t xml:space="preserve"> respondent </w:t>
      </w:r>
      <w:r w:rsidR="00972890">
        <w:rPr>
          <w:szCs w:val="24"/>
        </w:rPr>
        <w:t>arg</w:t>
      </w:r>
      <w:r w:rsidRPr="008F60E2">
        <w:rPr>
          <w:szCs w:val="24"/>
        </w:rPr>
        <w:t>ues therefore</w:t>
      </w:r>
      <w:r w:rsidR="00972890">
        <w:rPr>
          <w:szCs w:val="24"/>
        </w:rPr>
        <w:t>,</w:t>
      </w:r>
      <w:r w:rsidRPr="008F60E2">
        <w:rPr>
          <w:szCs w:val="24"/>
        </w:rPr>
        <w:t xml:space="preserve"> that this court has no jurisdiction to remove him from </w:t>
      </w:r>
      <w:r w:rsidRPr="008F60E2">
        <w:rPr>
          <w:szCs w:val="24"/>
        </w:rPr>
        <w:lastRenderedPageBreak/>
        <w:t>office through wha</w:t>
      </w:r>
      <w:r w:rsidR="00811F20" w:rsidRPr="008F60E2">
        <w:rPr>
          <w:szCs w:val="24"/>
        </w:rPr>
        <w:t>t</w:t>
      </w:r>
      <w:r w:rsidRPr="008F60E2">
        <w:rPr>
          <w:szCs w:val="24"/>
        </w:rPr>
        <w:t xml:space="preserve"> he claims is essentially an election petition belatedly and improperly before the court.</w:t>
      </w:r>
    </w:p>
    <w:p w:rsidR="00F4735E" w:rsidRPr="008F60E2" w:rsidRDefault="007A7443" w:rsidP="008F60E2">
      <w:pPr>
        <w:jc w:val="both"/>
        <w:rPr>
          <w:szCs w:val="24"/>
        </w:rPr>
      </w:pPr>
      <w:r w:rsidRPr="008F60E2">
        <w:rPr>
          <w:szCs w:val="24"/>
        </w:rPr>
        <w:tab/>
        <w:t xml:space="preserve">This court is not persuaded to take that argument.  In any event, it is clear from a reading of the two sections that whilst section 119 of the Electoral Act refers to “disqualifications”, section 278 of the Constitution refers to </w:t>
      </w:r>
      <w:r w:rsidR="00972890">
        <w:rPr>
          <w:szCs w:val="24"/>
        </w:rPr>
        <w:t>“</w:t>
      </w:r>
      <w:r w:rsidRPr="008F60E2">
        <w:rPr>
          <w:szCs w:val="24"/>
        </w:rPr>
        <w:t>removal</w:t>
      </w:r>
      <w:r w:rsidR="00972890">
        <w:rPr>
          <w:szCs w:val="24"/>
        </w:rPr>
        <w:t>”</w:t>
      </w:r>
      <w:r w:rsidRPr="008F60E2">
        <w:rPr>
          <w:szCs w:val="24"/>
        </w:rPr>
        <w:t>.  In my view, the section 278 relied on by the 1</w:t>
      </w:r>
      <w:r w:rsidRPr="008F60E2">
        <w:rPr>
          <w:szCs w:val="24"/>
          <w:vertAlign w:val="superscript"/>
        </w:rPr>
        <w:t>st</w:t>
      </w:r>
      <w:r w:rsidRPr="008F60E2">
        <w:rPr>
          <w:szCs w:val="24"/>
        </w:rPr>
        <w:t xml:space="preserve"> respondent, though correct in appropriate circumstances has nothing to do with this application for the following simple reasons.</w:t>
      </w:r>
      <w:r w:rsidR="00657748" w:rsidRPr="008F60E2">
        <w:rPr>
          <w:szCs w:val="24"/>
        </w:rPr>
        <w:tab/>
      </w:r>
    </w:p>
    <w:p w:rsidR="00657748" w:rsidRPr="008F60E2" w:rsidRDefault="00657748" w:rsidP="008F60E2">
      <w:pPr>
        <w:jc w:val="both"/>
        <w:rPr>
          <w:szCs w:val="24"/>
        </w:rPr>
      </w:pPr>
      <w:r w:rsidRPr="008F60E2">
        <w:rPr>
          <w:szCs w:val="24"/>
        </w:rPr>
        <w:tab/>
        <w:t>Firstly this application does not relate to a councilor, mayor or deputy mayor or chairperso</w:t>
      </w:r>
      <w:r w:rsidR="008645C1">
        <w:rPr>
          <w:szCs w:val="24"/>
        </w:rPr>
        <w:t>n etc. who committed misconduct when</w:t>
      </w:r>
      <w:r w:rsidRPr="008F60E2">
        <w:rPr>
          <w:szCs w:val="24"/>
        </w:rPr>
        <w:t xml:space="preserve"> he was already a sitting councilor</w:t>
      </w:r>
      <w:r w:rsidR="008645C1">
        <w:rPr>
          <w:szCs w:val="24"/>
        </w:rPr>
        <w:t>,</w:t>
      </w:r>
      <w:r w:rsidRPr="008F60E2">
        <w:rPr>
          <w:szCs w:val="24"/>
        </w:rPr>
        <w:t xml:space="preserve"> which appears to</w:t>
      </w:r>
      <w:r w:rsidR="00811F20" w:rsidRPr="008F60E2">
        <w:rPr>
          <w:szCs w:val="24"/>
        </w:rPr>
        <w:t xml:space="preserve"> </w:t>
      </w:r>
      <w:r w:rsidRPr="008F60E2">
        <w:rPr>
          <w:szCs w:val="24"/>
        </w:rPr>
        <w:t>be the con</w:t>
      </w:r>
      <w:r w:rsidR="00811F20" w:rsidRPr="008F60E2">
        <w:rPr>
          <w:szCs w:val="24"/>
        </w:rPr>
        <w:t>t</w:t>
      </w:r>
      <w:r w:rsidRPr="008F60E2">
        <w:rPr>
          <w:szCs w:val="24"/>
        </w:rPr>
        <w:t>empl</w:t>
      </w:r>
      <w:r w:rsidR="00811F20" w:rsidRPr="008F60E2">
        <w:rPr>
          <w:szCs w:val="24"/>
        </w:rPr>
        <w:t>at</w:t>
      </w:r>
      <w:r w:rsidRPr="008F60E2">
        <w:rPr>
          <w:szCs w:val="24"/>
        </w:rPr>
        <w:t>ion by section 278 of the Constitution.</w:t>
      </w:r>
    </w:p>
    <w:p w:rsidR="00657748" w:rsidRPr="008F60E2" w:rsidRDefault="00657748" w:rsidP="008F60E2">
      <w:pPr>
        <w:jc w:val="both"/>
        <w:rPr>
          <w:szCs w:val="24"/>
        </w:rPr>
      </w:pPr>
      <w:r w:rsidRPr="008F60E2">
        <w:rPr>
          <w:szCs w:val="24"/>
        </w:rPr>
        <w:tab/>
        <w:t xml:space="preserve">Secondly, this court has not been asked to </w:t>
      </w:r>
      <w:r w:rsidR="008645C1">
        <w:rPr>
          <w:szCs w:val="24"/>
        </w:rPr>
        <w:t>“</w:t>
      </w:r>
      <w:r w:rsidRPr="008F60E2">
        <w:rPr>
          <w:szCs w:val="24"/>
        </w:rPr>
        <w:t>remove</w:t>
      </w:r>
      <w:r w:rsidR="008645C1">
        <w:rPr>
          <w:szCs w:val="24"/>
        </w:rPr>
        <w:t>”</w:t>
      </w:r>
      <w:r w:rsidRPr="008F60E2">
        <w:rPr>
          <w:szCs w:val="24"/>
        </w:rPr>
        <w:t xml:space="preserve"> the 1</w:t>
      </w:r>
      <w:r w:rsidRPr="008F60E2">
        <w:rPr>
          <w:szCs w:val="24"/>
          <w:vertAlign w:val="superscript"/>
        </w:rPr>
        <w:t>st</w:t>
      </w:r>
      <w:r w:rsidRPr="008F60E2">
        <w:rPr>
          <w:szCs w:val="24"/>
        </w:rPr>
        <w:t xml:space="preserve"> respondent from office but simply to </w:t>
      </w:r>
      <w:r w:rsidR="000348B5">
        <w:rPr>
          <w:szCs w:val="24"/>
        </w:rPr>
        <w:t>“</w:t>
      </w:r>
      <w:r w:rsidRPr="008F60E2">
        <w:rPr>
          <w:szCs w:val="24"/>
        </w:rPr>
        <w:t>Declar</w:t>
      </w:r>
      <w:r w:rsidR="000348B5">
        <w:rPr>
          <w:szCs w:val="24"/>
        </w:rPr>
        <w:t>e”</w:t>
      </w:r>
      <w:r w:rsidRPr="008F60E2">
        <w:rPr>
          <w:szCs w:val="24"/>
        </w:rPr>
        <w:t xml:space="preserve"> that he, by rea</w:t>
      </w:r>
      <w:r w:rsidR="00811F20" w:rsidRPr="008F60E2">
        <w:rPr>
          <w:szCs w:val="24"/>
        </w:rPr>
        <w:t>s</w:t>
      </w:r>
      <w:r w:rsidRPr="008F60E2">
        <w:rPr>
          <w:szCs w:val="24"/>
        </w:rPr>
        <w:t xml:space="preserve">on of his conviction by a magistrate on 27 </w:t>
      </w:r>
      <w:r w:rsidR="000348B5">
        <w:rPr>
          <w:szCs w:val="24"/>
        </w:rPr>
        <w:t xml:space="preserve">June 2018 </w:t>
      </w:r>
      <w:r w:rsidR="00E20B8F">
        <w:rPr>
          <w:szCs w:val="24"/>
        </w:rPr>
        <w:t xml:space="preserve">is disqualified and not fit to </w:t>
      </w:r>
      <w:r w:rsidR="000348B5">
        <w:rPr>
          <w:szCs w:val="24"/>
        </w:rPr>
        <w:t xml:space="preserve">hold </w:t>
      </w:r>
      <w:r w:rsidRPr="008F60E2">
        <w:rPr>
          <w:szCs w:val="24"/>
        </w:rPr>
        <w:t>public office.</w:t>
      </w:r>
    </w:p>
    <w:p w:rsidR="00657748" w:rsidRPr="008F60E2" w:rsidRDefault="00657748" w:rsidP="008F60E2">
      <w:pPr>
        <w:ind w:firstLine="720"/>
        <w:jc w:val="both"/>
        <w:rPr>
          <w:szCs w:val="24"/>
        </w:rPr>
      </w:pPr>
      <w:r w:rsidRPr="008F60E2">
        <w:rPr>
          <w:szCs w:val="24"/>
        </w:rPr>
        <w:t xml:space="preserve">I am inclined to agree with </w:t>
      </w:r>
      <w:r w:rsidRPr="008F60E2">
        <w:rPr>
          <w:i/>
          <w:szCs w:val="24"/>
        </w:rPr>
        <w:t>Mr Nyoni</w:t>
      </w:r>
      <w:r w:rsidRPr="008F60E2">
        <w:rPr>
          <w:szCs w:val="24"/>
        </w:rPr>
        <w:t xml:space="preserve"> for the applicants, that the term “disqualification” as contemplated by section 119(2) of the Electoral Act has a dif</w:t>
      </w:r>
      <w:r w:rsidR="00811F20" w:rsidRPr="008F60E2">
        <w:rPr>
          <w:szCs w:val="24"/>
        </w:rPr>
        <w:t>ferent meaning from the one as</w:t>
      </w:r>
      <w:r w:rsidRPr="008F60E2">
        <w:rPr>
          <w:szCs w:val="24"/>
        </w:rPr>
        <w:t>signed to it by 1</w:t>
      </w:r>
      <w:r w:rsidRPr="008F60E2">
        <w:rPr>
          <w:szCs w:val="24"/>
          <w:vertAlign w:val="superscript"/>
        </w:rPr>
        <w:t>st</w:t>
      </w:r>
      <w:r w:rsidRPr="008F60E2">
        <w:rPr>
          <w:szCs w:val="24"/>
        </w:rPr>
        <w:t xml:space="preserve"> respondent</w:t>
      </w:r>
      <w:r w:rsidR="000348B5">
        <w:rPr>
          <w:szCs w:val="24"/>
        </w:rPr>
        <w:t>,</w:t>
      </w:r>
      <w:r w:rsidRPr="008F60E2">
        <w:rPr>
          <w:szCs w:val="24"/>
        </w:rPr>
        <w:t xml:space="preserve"> narrowing and equating it to “removal from office” as contemplated by section 278 of the Constitution.</w:t>
      </w:r>
    </w:p>
    <w:p w:rsidR="00657748" w:rsidRPr="000348B5" w:rsidRDefault="00657748" w:rsidP="008F60E2">
      <w:pPr>
        <w:jc w:val="both"/>
        <w:rPr>
          <w:szCs w:val="24"/>
          <w:u w:val="single"/>
        </w:rPr>
      </w:pPr>
      <w:r w:rsidRPr="008F60E2">
        <w:rPr>
          <w:szCs w:val="24"/>
        </w:rPr>
        <w:tab/>
        <w:t>Applicants are right in my view</w:t>
      </w:r>
      <w:r w:rsidR="000348B5">
        <w:rPr>
          <w:szCs w:val="24"/>
        </w:rPr>
        <w:t>,</w:t>
      </w:r>
      <w:r w:rsidRPr="008F60E2">
        <w:rPr>
          <w:szCs w:val="24"/>
        </w:rPr>
        <w:t xml:space="preserve"> t</w:t>
      </w:r>
      <w:r w:rsidR="00811F20" w:rsidRPr="008F60E2">
        <w:rPr>
          <w:szCs w:val="24"/>
        </w:rPr>
        <w:t>h</w:t>
      </w:r>
      <w:r w:rsidRPr="008F60E2">
        <w:rPr>
          <w:szCs w:val="24"/>
        </w:rPr>
        <w:t>at by the mere conduct of keeping qui</w:t>
      </w:r>
      <w:r w:rsidR="000348B5">
        <w:rPr>
          <w:szCs w:val="24"/>
        </w:rPr>
        <w:t>e</w:t>
      </w:r>
      <w:r w:rsidRPr="008F60E2">
        <w:rPr>
          <w:szCs w:val="24"/>
        </w:rPr>
        <w:t>t and not inform</w:t>
      </w:r>
      <w:r w:rsidR="000348B5">
        <w:rPr>
          <w:szCs w:val="24"/>
        </w:rPr>
        <w:t>ing</w:t>
      </w:r>
      <w:r w:rsidRPr="008F60E2">
        <w:rPr>
          <w:szCs w:val="24"/>
        </w:rPr>
        <w:t xml:space="preserve"> </w:t>
      </w:r>
      <w:r w:rsidR="000348B5">
        <w:rPr>
          <w:szCs w:val="24"/>
        </w:rPr>
        <w:t>3</w:t>
      </w:r>
      <w:r w:rsidR="000348B5" w:rsidRPr="000348B5">
        <w:rPr>
          <w:szCs w:val="24"/>
          <w:vertAlign w:val="superscript"/>
        </w:rPr>
        <w:t>rd</w:t>
      </w:r>
      <w:r w:rsidR="000348B5">
        <w:rPr>
          <w:szCs w:val="24"/>
        </w:rPr>
        <w:t xml:space="preserve"> and 4</w:t>
      </w:r>
      <w:r w:rsidR="000348B5" w:rsidRPr="000348B5">
        <w:rPr>
          <w:szCs w:val="24"/>
          <w:vertAlign w:val="superscript"/>
        </w:rPr>
        <w:t>th</w:t>
      </w:r>
      <w:r w:rsidR="000348B5">
        <w:rPr>
          <w:szCs w:val="24"/>
        </w:rPr>
        <w:t xml:space="preserve"> </w:t>
      </w:r>
      <w:r w:rsidRPr="008F60E2">
        <w:rPr>
          <w:szCs w:val="24"/>
        </w:rPr>
        <w:t>respondent</w:t>
      </w:r>
      <w:r w:rsidR="000348B5">
        <w:rPr>
          <w:szCs w:val="24"/>
        </w:rPr>
        <w:t>s</w:t>
      </w:r>
      <w:r w:rsidRPr="008F60E2">
        <w:rPr>
          <w:szCs w:val="24"/>
        </w:rPr>
        <w:t xml:space="preserve"> that he </w:t>
      </w:r>
      <w:r w:rsidR="00811F20" w:rsidRPr="008F60E2">
        <w:rPr>
          <w:szCs w:val="24"/>
        </w:rPr>
        <w:t>h</w:t>
      </w:r>
      <w:r w:rsidR="000348B5">
        <w:rPr>
          <w:szCs w:val="24"/>
        </w:rPr>
        <w:t>ad been convicted, about 3</w:t>
      </w:r>
      <w:r w:rsidRPr="008F60E2">
        <w:rPr>
          <w:szCs w:val="24"/>
        </w:rPr>
        <w:t>3 days before the election</w:t>
      </w:r>
      <w:r w:rsidR="000348B5">
        <w:rPr>
          <w:szCs w:val="24"/>
        </w:rPr>
        <w:t>,</w:t>
      </w:r>
      <w:r w:rsidRPr="008F60E2">
        <w:rPr>
          <w:szCs w:val="24"/>
        </w:rPr>
        <w:t xml:space="preserve"> of the crime of theft and </w:t>
      </w:r>
      <w:r w:rsidR="000348B5">
        <w:rPr>
          <w:szCs w:val="24"/>
        </w:rPr>
        <w:t>thus</w:t>
      </w:r>
      <w:r w:rsidR="00811F20" w:rsidRPr="008F60E2">
        <w:rPr>
          <w:szCs w:val="24"/>
        </w:rPr>
        <w:t xml:space="preserve"> was no longer el</w:t>
      </w:r>
      <w:r w:rsidRPr="008F60E2">
        <w:rPr>
          <w:szCs w:val="24"/>
        </w:rPr>
        <w:t>ig</w:t>
      </w:r>
      <w:r w:rsidR="00811F20" w:rsidRPr="008F60E2">
        <w:rPr>
          <w:szCs w:val="24"/>
        </w:rPr>
        <w:t>i</w:t>
      </w:r>
      <w:r w:rsidRPr="008F60E2">
        <w:rPr>
          <w:szCs w:val="24"/>
        </w:rPr>
        <w:t>ble to stand for election, 1</w:t>
      </w:r>
      <w:r w:rsidRPr="008F60E2">
        <w:rPr>
          <w:szCs w:val="24"/>
          <w:vertAlign w:val="superscript"/>
        </w:rPr>
        <w:t>st</w:t>
      </w:r>
      <w:r w:rsidRPr="008F60E2">
        <w:rPr>
          <w:szCs w:val="24"/>
        </w:rPr>
        <w:t xml:space="preserve"> respondent was disqualified</w:t>
      </w:r>
      <w:r w:rsidR="00E20B8F">
        <w:rPr>
          <w:szCs w:val="24"/>
        </w:rPr>
        <w:t>.</w:t>
      </w:r>
      <w:r w:rsidR="000348B5">
        <w:rPr>
          <w:szCs w:val="24"/>
        </w:rPr>
        <w:t xml:space="preserve"> </w:t>
      </w:r>
      <w:r w:rsidRPr="008F60E2">
        <w:rPr>
          <w:szCs w:val="24"/>
        </w:rPr>
        <w:t>In other words, no person or body should stand there and “</w:t>
      </w:r>
      <w:r w:rsidR="000348B5">
        <w:rPr>
          <w:szCs w:val="24"/>
        </w:rPr>
        <w:t>pronounce his disqualification”.</w:t>
      </w:r>
      <w:r w:rsidRPr="008F60E2">
        <w:rPr>
          <w:szCs w:val="24"/>
        </w:rPr>
        <w:t xml:space="preserve"> </w:t>
      </w:r>
      <w:r w:rsidR="000348B5">
        <w:rPr>
          <w:szCs w:val="24"/>
        </w:rPr>
        <w:t>I</w:t>
      </w:r>
      <w:r w:rsidRPr="008F60E2">
        <w:rPr>
          <w:szCs w:val="24"/>
        </w:rPr>
        <w:t>t is the mere act of a dis</w:t>
      </w:r>
      <w:r w:rsidR="00811F20" w:rsidRPr="008F60E2">
        <w:rPr>
          <w:szCs w:val="24"/>
        </w:rPr>
        <w:t>-</w:t>
      </w:r>
      <w:r w:rsidRPr="008F60E2">
        <w:rPr>
          <w:szCs w:val="24"/>
        </w:rPr>
        <w:t>honourable c</w:t>
      </w:r>
      <w:r w:rsidR="000348B5">
        <w:rPr>
          <w:szCs w:val="24"/>
        </w:rPr>
        <w:t>onduct</w:t>
      </w:r>
      <w:r w:rsidRPr="008F60E2">
        <w:rPr>
          <w:szCs w:val="24"/>
        </w:rPr>
        <w:t xml:space="preserve"> involving dishonesty that disqualifies him.  Section 278 of the Constitution on the other </w:t>
      </w:r>
      <w:r w:rsidR="000348B5">
        <w:rPr>
          <w:szCs w:val="24"/>
        </w:rPr>
        <w:t xml:space="preserve">hand </w:t>
      </w:r>
      <w:r w:rsidRPr="008F60E2">
        <w:rPr>
          <w:szCs w:val="24"/>
        </w:rPr>
        <w:t xml:space="preserve">speaks </w:t>
      </w:r>
      <w:r w:rsidR="00E20B8F">
        <w:rPr>
          <w:szCs w:val="24"/>
        </w:rPr>
        <w:t>of</w:t>
      </w:r>
      <w:r w:rsidRPr="008F60E2">
        <w:rPr>
          <w:szCs w:val="24"/>
        </w:rPr>
        <w:t xml:space="preserve"> t</w:t>
      </w:r>
      <w:r w:rsidR="00811F20" w:rsidRPr="008F60E2">
        <w:rPr>
          <w:szCs w:val="24"/>
        </w:rPr>
        <w:t>h</w:t>
      </w:r>
      <w:r w:rsidRPr="008F60E2">
        <w:rPr>
          <w:szCs w:val="24"/>
        </w:rPr>
        <w:t xml:space="preserve">e </w:t>
      </w:r>
      <w:r w:rsidRPr="008F60E2">
        <w:rPr>
          <w:szCs w:val="24"/>
          <w:u w:val="single"/>
        </w:rPr>
        <w:t>procedure</w:t>
      </w:r>
      <w:r w:rsidR="009A57B6" w:rsidRPr="008F60E2">
        <w:rPr>
          <w:szCs w:val="24"/>
        </w:rPr>
        <w:t xml:space="preserve"> of removing a councilor who may have committed even the same dis</w:t>
      </w:r>
      <w:r w:rsidR="008F60E2" w:rsidRPr="008F60E2">
        <w:rPr>
          <w:szCs w:val="24"/>
        </w:rPr>
        <w:t>-</w:t>
      </w:r>
      <w:r w:rsidR="009A57B6" w:rsidRPr="008F60E2">
        <w:rPr>
          <w:szCs w:val="24"/>
        </w:rPr>
        <w:t xml:space="preserve">honourable conduct as a sitting councilor.  In fact even the heading of section 278 refers to </w:t>
      </w:r>
      <w:r w:rsidR="009A57B6" w:rsidRPr="000348B5">
        <w:rPr>
          <w:szCs w:val="24"/>
          <w:u w:val="single"/>
        </w:rPr>
        <w:t>“Tenure of seat</w:t>
      </w:r>
      <w:r w:rsidR="000348B5" w:rsidRPr="000348B5">
        <w:rPr>
          <w:szCs w:val="24"/>
          <w:u w:val="single"/>
        </w:rPr>
        <w:t>s</w:t>
      </w:r>
      <w:r w:rsidR="009A57B6" w:rsidRPr="000348B5">
        <w:rPr>
          <w:szCs w:val="24"/>
          <w:u w:val="single"/>
        </w:rPr>
        <w:t xml:space="preserve"> of members of local authorities.”</w:t>
      </w:r>
    </w:p>
    <w:p w:rsidR="009A57B6" w:rsidRPr="008F60E2" w:rsidRDefault="009A57B6" w:rsidP="008F60E2">
      <w:pPr>
        <w:jc w:val="both"/>
        <w:rPr>
          <w:szCs w:val="24"/>
        </w:rPr>
      </w:pPr>
      <w:r w:rsidRPr="008F60E2">
        <w:rPr>
          <w:szCs w:val="24"/>
        </w:rPr>
        <w:lastRenderedPageBreak/>
        <w:tab/>
        <w:t>It is this court’s finding that once the 1</w:t>
      </w:r>
      <w:r w:rsidRPr="008F60E2">
        <w:rPr>
          <w:szCs w:val="24"/>
          <w:vertAlign w:val="superscript"/>
        </w:rPr>
        <w:t>st</w:t>
      </w:r>
      <w:r w:rsidRPr="008F60E2">
        <w:rPr>
          <w:szCs w:val="24"/>
        </w:rPr>
        <w:t xml:space="preserve"> respondent w</w:t>
      </w:r>
      <w:r w:rsidR="000348B5">
        <w:rPr>
          <w:szCs w:val="24"/>
        </w:rPr>
        <w:t>as convicted of theft on 27 June</w:t>
      </w:r>
      <w:r w:rsidRPr="008F60E2">
        <w:rPr>
          <w:szCs w:val="24"/>
        </w:rPr>
        <w:t xml:space="preserve"> 2018 </w:t>
      </w:r>
      <w:r w:rsidR="000348B5">
        <w:rPr>
          <w:szCs w:val="24"/>
        </w:rPr>
        <w:t xml:space="preserve">which was before the election </w:t>
      </w:r>
      <w:r w:rsidRPr="008F60E2">
        <w:rPr>
          <w:szCs w:val="24"/>
        </w:rPr>
        <w:t>day, he was obliged, not o</w:t>
      </w:r>
      <w:r w:rsidR="008F60E2" w:rsidRPr="008F60E2">
        <w:rPr>
          <w:szCs w:val="24"/>
        </w:rPr>
        <w:t>n</w:t>
      </w:r>
      <w:r w:rsidRPr="008F60E2">
        <w:rPr>
          <w:szCs w:val="24"/>
        </w:rPr>
        <w:t>ly by his conscience and inner conviction, but also by the law</w:t>
      </w:r>
      <w:r w:rsidR="00E20B8F">
        <w:rPr>
          <w:szCs w:val="24"/>
        </w:rPr>
        <w:t>,</w:t>
      </w:r>
      <w:r w:rsidRPr="008F60E2">
        <w:rPr>
          <w:szCs w:val="24"/>
        </w:rPr>
        <w:t xml:space="preserve"> to advise the </w:t>
      </w:r>
      <w:r w:rsidR="000348B5">
        <w:rPr>
          <w:szCs w:val="24"/>
        </w:rPr>
        <w:t>3</w:t>
      </w:r>
      <w:r w:rsidR="000348B5" w:rsidRPr="000348B5">
        <w:rPr>
          <w:szCs w:val="24"/>
          <w:vertAlign w:val="superscript"/>
        </w:rPr>
        <w:t>rd</w:t>
      </w:r>
      <w:r w:rsidR="000348B5">
        <w:rPr>
          <w:szCs w:val="24"/>
        </w:rPr>
        <w:t xml:space="preserve"> </w:t>
      </w:r>
      <w:r w:rsidRPr="008F60E2">
        <w:rPr>
          <w:szCs w:val="24"/>
        </w:rPr>
        <w:t>respondent and even 4</w:t>
      </w:r>
      <w:r w:rsidRPr="008F60E2">
        <w:rPr>
          <w:szCs w:val="24"/>
          <w:vertAlign w:val="superscript"/>
        </w:rPr>
        <w:t>th</w:t>
      </w:r>
      <w:r w:rsidRPr="008F60E2">
        <w:rPr>
          <w:szCs w:val="24"/>
        </w:rPr>
        <w:t xml:space="preserve"> respondent that he was no longer eligible to stand for public office.  Failure to do so</w:t>
      </w:r>
      <w:r w:rsidR="000348B5">
        <w:rPr>
          <w:szCs w:val="24"/>
        </w:rPr>
        <w:t>,</w:t>
      </w:r>
      <w:r w:rsidRPr="008F60E2">
        <w:rPr>
          <w:szCs w:val="24"/>
        </w:rPr>
        <w:t xml:space="preserve"> as in this case</w:t>
      </w:r>
      <w:r w:rsidR="000348B5">
        <w:rPr>
          <w:szCs w:val="24"/>
        </w:rPr>
        <w:t>,</w:t>
      </w:r>
      <w:r w:rsidRPr="008F60E2">
        <w:rPr>
          <w:szCs w:val="24"/>
        </w:rPr>
        <w:t xml:space="preserve"> was </w:t>
      </w:r>
      <w:r w:rsidR="000348B5">
        <w:rPr>
          <w:szCs w:val="24"/>
        </w:rPr>
        <w:t>itself dishonesty and</w:t>
      </w:r>
      <w:r w:rsidRPr="008F60E2">
        <w:rPr>
          <w:szCs w:val="24"/>
        </w:rPr>
        <w:t xml:space="preserve"> an i</w:t>
      </w:r>
      <w:r w:rsidR="008F60E2" w:rsidRPr="008F60E2">
        <w:rPr>
          <w:szCs w:val="24"/>
        </w:rPr>
        <w:t>l</w:t>
      </w:r>
      <w:r w:rsidRPr="008F60E2">
        <w:rPr>
          <w:szCs w:val="24"/>
        </w:rPr>
        <w:t>legality rendering his subsequent election a nullity.  It is not only in respect of the  forms signed by aspiring candidate</w:t>
      </w:r>
      <w:r w:rsidR="008F60E2" w:rsidRPr="008F60E2">
        <w:rPr>
          <w:szCs w:val="24"/>
        </w:rPr>
        <w:t>s</w:t>
      </w:r>
      <w:r w:rsidRPr="008F60E2">
        <w:rPr>
          <w:szCs w:val="24"/>
        </w:rPr>
        <w:t xml:space="preserve"> that require  honesty and clean conscience</w:t>
      </w:r>
      <w:r w:rsidR="000348B5">
        <w:rPr>
          <w:szCs w:val="24"/>
        </w:rPr>
        <w:t>,</w:t>
      </w:r>
      <w:r w:rsidRPr="008F60E2">
        <w:rPr>
          <w:szCs w:val="24"/>
        </w:rPr>
        <w:t xml:space="preserve"> but in fact all other forms of a similar nature</w:t>
      </w:r>
      <w:r w:rsidR="000348B5">
        <w:rPr>
          <w:szCs w:val="24"/>
        </w:rPr>
        <w:t>,</w:t>
      </w:r>
      <w:r w:rsidRPr="008F60E2">
        <w:rPr>
          <w:szCs w:val="24"/>
        </w:rPr>
        <w:t xml:space="preserve"> which people are often asked to read, complete and sign honestly when seeking certain jobs or public office.</w:t>
      </w:r>
    </w:p>
    <w:p w:rsidR="009A57B6" w:rsidRPr="008F60E2" w:rsidRDefault="009A57B6" w:rsidP="008F60E2">
      <w:pPr>
        <w:jc w:val="both"/>
        <w:rPr>
          <w:szCs w:val="24"/>
        </w:rPr>
      </w:pPr>
      <w:r w:rsidRPr="008F60E2">
        <w:rPr>
          <w:szCs w:val="24"/>
        </w:rPr>
        <w:tab/>
        <w:t xml:space="preserve">This court will not waste time on the argument that it has no jurisdiction to determine the matter because </w:t>
      </w:r>
      <w:r w:rsidR="000348B5">
        <w:rPr>
          <w:szCs w:val="24"/>
        </w:rPr>
        <w:t xml:space="preserve">in </w:t>
      </w:r>
      <w:r w:rsidRPr="008F60E2">
        <w:rPr>
          <w:szCs w:val="24"/>
        </w:rPr>
        <w:t>Circular No</w:t>
      </w:r>
      <w:r w:rsidR="008F60E2" w:rsidRPr="008F60E2">
        <w:rPr>
          <w:szCs w:val="24"/>
        </w:rPr>
        <w:t>t</w:t>
      </w:r>
      <w:r w:rsidRPr="008F60E2">
        <w:rPr>
          <w:szCs w:val="24"/>
        </w:rPr>
        <w:t>ice No. 390 of 2018 the High Court judges listed therein had been appointed to be judges of the Electoral Court Division of the High Court for the period 5 June 2018 to 31</w:t>
      </w:r>
      <w:r w:rsidRPr="008F60E2">
        <w:rPr>
          <w:szCs w:val="24"/>
          <w:vertAlign w:val="superscript"/>
        </w:rPr>
        <w:t>st</w:t>
      </w:r>
      <w:r w:rsidRPr="008F60E2">
        <w:rPr>
          <w:szCs w:val="24"/>
        </w:rPr>
        <w:t xml:space="preserve"> December 2018.  This application was filed on 23 November 2018 and</w:t>
      </w:r>
      <w:r w:rsidR="000348B5">
        <w:rPr>
          <w:szCs w:val="24"/>
        </w:rPr>
        <w:t xml:space="preserve"> it</w:t>
      </w:r>
      <w:r w:rsidRPr="008F60E2">
        <w:rPr>
          <w:szCs w:val="24"/>
        </w:rPr>
        <w:t xml:space="preserve"> is clearly not the only</w:t>
      </w:r>
      <w:r w:rsidR="00180583" w:rsidRPr="008F60E2">
        <w:rPr>
          <w:szCs w:val="24"/>
        </w:rPr>
        <w:t xml:space="preserve"> pending matter in the Electoral Court.  It was </w:t>
      </w:r>
      <w:r w:rsidR="00210833">
        <w:rPr>
          <w:szCs w:val="24"/>
        </w:rPr>
        <w:t>obvious</w:t>
      </w:r>
      <w:r w:rsidR="00180583" w:rsidRPr="008F60E2">
        <w:rPr>
          <w:szCs w:val="24"/>
        </w:rPr>
        <w:t xml:space="preserve">ly not the intention of the legislature that all pending </w:t>
      </w:r>
      <w:r w:rsidR="00F42533">
        <w:rPr>
          <w:szCs w:val="24"/>
        </w:rPr>
        <w:t xml:space="preserve">electoral </w:t>
      </w:r>
      <w:r w:rsidR="00180583" w:rsidRPr="008F60E2">
        <w:rPr>
          <w:szCs w:val="24"/>
        </w:rPr>
        <w:t>matters as at 31 December 2018 be abandoned on that date.</w:t>
      </w:r>
    </w:p>
    <w:p w:rsidR="00180583" w:rsidRPr="008F60E2" w:rsidRDefault="00180583" w:rsidP="008F60E2">
      <w:pPr>
        <w:jc w:val="both"/>
        <w:rPr>
          <w:szCs w:val="24"/>
        </w:rPr>
      </w:pPr>
      <w:r w:rsidRPr="008F60E2">
        <w:rPr>
          <w:szCs w:val="24"/>
        </w:rPr>
        <w:tab/>
        <w:t>I am convinced therefore that indeed in</w:t>
      </w:r>
      <w:r w:rsidR="008F60E2" w:rsidRPr="008F60E2">
        <w:rPr>
          <w:szCs w:val="24"/>
        </w:rPr>
        <w:t xml:space="preserve"> </w:t>
      </w:r>
      <w:r w:rsidRPr="008F60E2">
        <w:rPr>
          <w:szCs w:val="24"/>
        </w:rPr>
        <w:t xml:space="preserve">this case, it is not the outcome of the election results that is being </w:t>
      </w:r>
      <w:r w:rsidR="008F60E2" w:rsidRPr="008F60E2">
        <w:rPr>
          <w:szCs w:val="24"/>
        </w:rPr>
        <w:t>challenge</w:t>
      </w:r>
      <w:r w:rsidRPr="008F60E2">
        <w:rPr>
          <w:szCs w:val="24"/>
        </w:rPr>
        <w:t>d but simply the 1</w:t>
      </w:r>
      <w:r w:rsidRPr="008F60E2">
        <w:rPr>
          <w:szCs w:val="24"/>
          <w:vertAlign w:val="superscript"/>
        </w:rPr>
        <w:t>st</w:t>
      </w:r>
      <w:r w:rsidRPr="008F60E2">
        <w:rPr>
          <w:szCs w:val="24"/>
        </w:rPr>
        <w:t xml:space="preserve"> respondent’s suitability to hold public office wherein he may especially in the office of mayor or deputy mayor, </w:t>
      </w:r>
      <w:r w:rsidR="00210833">
        <w:rPr>
          <w:szCs w:val="24"/>
        </w:rPr>
        <w:t>b</w:t>
      </w:r>
      <w:r w:rsidRPr="008F60E2">
        <w:rPr>
          <w:szCs w:val="24"/>
        </w:rPr>
        <w:t xml:space="preserve">e called upon at </w:t>
      </w:r>
      <w:r w:rsidR="008F60E2" w:rsidRPr="008F60E2">
        <w:rPr>
          <w:szCs w:val="24"/>
        </w:rPr>
        <w:t xml:space="preserve">some </w:t>
      </w:r>
      <w:r w:rsidRPr="008F60E2">
        <w:rPr>
          <w:szCs w:val="24"/>
        </w:rPr>
        <w:t>stage or another</w:t>
      </w:r>
      <w:r w:rsidR="00210833">
        <w:rPr>
          <w:szCs w:val="24"/>
        </w:rPr>
        <w:t>,</w:t>
      </w:r>
      <w:r w:rsidRPr="008F60E2">
        <w:rPr>
          <w:szCs w:val="24"/>
        </w:rPr>
        <w:t xml:space="preserve"> to deal w</w:t>
      </w:r>
      <w:r w:rsidR="008F60E2" w:rsidRPr="008F60E2">
        <w:rPr>
          <w:szCs w:val="24"/>
        </w:rPr>
        <w:t>i</w:t>
      </w:r>
      <w:r w:rsidRPr="008F60E2">
        <w:rPr>
          <w:szCs w:val="24"/>
        </w:rPr>
        <w:t>th public finances or assets.</w:t>
      </w:r>
    </w:p>
    <w:p w:rsidR="00180583" w:rsidRPr="008F60E2" w:rsidRDefault="00180583" w:rsidP="008F60E2">
      <w:pPr>
        <w:jc w:val="both"/>
        <w:rPr>
          <w:szCs w:val="24"/>
        </w:rPr>
      </w:pPr>
      <w:r w:rsidRPr="008F60E2">
        <w:rPr>
          <w:szCs w:val="24"/>
        </w:rPr>
        <w:tab/>
        <w:t>I am convinced also that this is not a matter wherein, and I do not believe that t</w:t>
      </w:r>
      <w:r w:rsidR="008F60E2" w:rsidRPr="008F60E2">
        <w:rPr>
          <w:szCs w:val="24"/>
        </w:rPr>
        <w:t>h</w:t>
      </w:r>
      <w:r w:rsidR="00210833">
        <w:rPr>
          <w:szCs w:val="24"/>
        </w:rPr>
        <w:t>at</w:t>
      </w:r>
      <w:r w:rsidRPr="008F60E2">
        <w:rPr>
          <w:szCs w:val="24"/>
        </w:rPr>
        <w:t xml:space="preserve"> is the intention of both counsel for the 1</w:t>
      </w:r>
      <w:r w:rsidRPr="008F60E2">
        <w:rPr>
          <w:szCs w:val="24"/>
          <w:vertAlign w:val="superscript"/>
        </w:rPr>
        <w:t>st</w:t>
      </w:r>
      <w:r w:rsidRPr="008F60E2">
        <w:rPr>
          <w:szCs w:val="24"/>
        </w:rPr>
        <w:t xml:space="preserve"> respondent to ask</w:t>
      </w:r>
      <w:r w:rsidR="00A41C55" w:rsidRPr="008F60E2">
        <w:rPr>
          <w:szCs w:val="24"/>
        </w:rPr>
        <w:t xml:space="preserve"> the court to</w:t>
      </w:r>
      <w:r w:rsidR="008F60E2" w:rsidRPr="008F60E2">
        <w:rPr>
          <w:szCs w:val="24"/>
        </w:rPr>
        <w:t xml:space="preserve"> </w:t>
      </w:r>
      <w:r w:rsidR="00A41C55" w:rsidRPr="008F60E2">
        <w:rPr>
          <w:szCs w:val="24"/>
        </w:rPr>
        <w:t>ignore the fact of the 1</w:t>
      </w:r>
      <w:r w:rsidR="00A41C55" w:rsidRPr="008F60E2">
        <w:rPr>
          <w:szCs w:val="24"/>
          <w:vertAlign w:val="superscript"/>
        </w:rPr>
        <w:t>st</w:t>
      </w:r>
      <w:r w:rsidR="00A41C55" w:rsidRPr="008F60E2">
        <w:rPr>
          <w:szCs w:val="24"/>
        </w:rPr>
        <w:t xml:space="preserve"> respondent’s conviction and sentence </w:t>
      </w:r>
      <w:r w:rsidR="00210833">
        <w:rPr>
          <w:szCs w:val="24"/>
        </w:rPr>
        <w:t>on account of such legal nuances</w:t>
      </w:r>
      <w:r w:rsidR="00A41C55" w:rsidRPr="008F60E2">
        <w:rPr>
          <w:szCs w:val="24"/>
        </w:rPr>
        <w:t xml:space="preserve"> and niceties like who and </w:t>
      </w:r>
      <w:r w:rsidR="00210833">
        <w:rPr>
          <w:szCs w:val="24"/>
        </w:rPr>
        <w:t>what determines</w:t>
      </w:r>
      <w:r w:rsidR="00A41C55" w:rsidRPr="008F60E2">
        <w:rPr>
          <w:szCs w:val="24"/>
        </w:rPr>
        <w:t xml:space="preserve"> an offence </w:t>
      </w:r>
      <w:r w:rsidR="00A41C55" w:rsidRPr="008F60E2">
        <w:rPr>
          <w:szCs w:val="24"/>
          <w:u w:val="single"/>
        </w:rPr>
        <w:t>involving dishonesty</w:t>
      </w:r>
      <w:r w:rsidR="00A41C55" w:rsidRPr="008F60E2">
        <w:rPr>
          <w:szCs w:val="24"/>
        </w:rPr>
        <w:t xml:space="preserve"> or, the much </w:t>
      </w:r>
      <w:r w:rsidR="00210833">
        <w:rPr>
          <w:szCs w:val="24"/>
        </w:rPr>
        <w:t>argu</w:t>
      </w:r>
      <w:r w:rsidR="00962E7F" w:rsidRPr="008F60E2">
        <w:rPr>
          <w:szCs w:val="24"/>
        </w:rPr>
        <w:t>ed interpretation of the term “disqualified”</w:t>
      </w:r>
      <w:r w:rsidR="00210833">
        <w:rPr>
          <w:szCs w:val="24"/>
        </w:rPr>
        <w:t>,</w:t>
      </w:r>
      <w:r w:rsidR="00962E7F" w:rsidRPr="008F60E2">
        <w:rPr>
          <w:szCs w:val="24"/>
        </w:rPr>
        <w:t xml:space="preserve"> or the difference between an election petition and an application in the Electoral Division of the High Court.</w:t>
      </w:r>
    </w:p>
    <w:p w:rsidR="00962E7F" w:rsidRPr="008F60E2" w:rsidRDefault="00962E7F" w:rsidP="008F60E2">
      <w:pPr>
        <w:jc w:val="both"/>
        <w:rPr>
          <w:szCs w:val="24"/>
        </w:rPr>
      </w:pPr>
      <w:r w:rsidRPr="008F60E2">
        <w:rPr>
          <w:szCs w:val="24"/>
        </w:rPr>
        <w:tab/>
        <w:t xml:space="preserve">Clearly, this court cannot, as it were, and in the circumstances “bury its head in the sand” and pretend that nothing happened.  It would run the risk of setting a precedent that is very bad at </w:t>
      </w:r>
      <w:r w:rsidRPr="008F60E2">
        <w:rPr>
          <w:szCs w:val="24"/>
        </w:rPr>
        <w:lastRenderedPageBreak/>
        <w:t xml:space="preserve">law.  The court cannot condone </w:t>
      </w:r>
      <w:r w:rsidR="008F60E2" w:rsidRPr="008F60E2">
        <w:rPr>
          <w:szCs w:val="24"/>
        </w:rPr>
        <w:t>or pleasantly counten</w:t>
      </w:r>
      <w:r w:rsidRPr="008F60E2">
        <w:rPr>
          <w:szCs w:val="24"/>
        </w:rPr>
        <w:t xml:space="preserve">ance an ongoing illegality a </w:t>
      </w:r>
      <w:r w:rsidRPr="008F60E2">
        <w:rPr>
          <w:i/>
          <w:szCs w:val="24"/>
        </w:rPr>
        <w:t>fortiori</w:t>
      </w:r>
      <w:r w:rsidRPr="008F60E2">
        <w:rPr>
          <w:szCs w:val="24"/>
        </w:rPr>
        <w:t xml:space="preserve"> </w:t>
      </w:r>
      <w:r w:rsidR="00210833">
        <w:rPr>
          <w:szCs w:val="24"/>
        </w:rPr>
        <w:t xml:space="preserve">following </w:t>
      </w:r>
      <w:r w:rsidRPr="008F60E2">
        <w:rPr>
          <w:szCs w:val="24"/>
        </w:rPr>
        <w:t>a criminal offence.  The court has to protect the rule of law and the doctrine of legality.</w:t>
      </w:r>
    </w:p>
    <w:p w:rsidR="00962E7F" w:rsidRPr="008F60E2" w:rsidRDefault="00962E7F" w:rsidP="008F60E2">
      <w:pPr>
        <w:jc w:val="both"/>
        <w:rPr>
          <w:szCs w:val="24"/>
        </w:rPr>
      </w:pPr>
      <w:r w:rsidRPr="008F60E2">
        <w:rPr>
          <w:szCs w:val="24"/>
        </w:rPr>
        <w:tab/>
        <w:t>Accordingly, I make the following order.</w:t>
      </w:r>
    </w:p>
    <w:p w:rsidR="00962E7F" w:rsidRPr="008F60E2" w:rsidRDefault="00962E7F" w:rsidP="008F60E2">
      <w:pPr>
        <w:pStyle w:val="ListParagraph"/>
        <w:numPr>
          <w:ilvl w:val="0"/>
          <w:numId w:val="5"/>
        </w:numPr>
        <w:jc w:val="both"/>
        <w:rPr>
          <w:szCs w:val="24"/>
        </w:rPr>
      </w:pPr>
      <w:r w:rsidRPr="008F60E2">
        <w:rPr>
          <w:szCs w:val="24"/>
        </w:rPr>
        <w:t xml:space="preserve">It be and is hereby </w:t>
      </w:r>
      <w:r w:rsidR="008F60E2" w:rsidRPr="008F60E2">
        <w:rPr>
          <w:szCs w:val="24"/>
        </w:rPr>
        <w:t>declared that the election of 1</w:t>
      </w:r>
      <w:r w:rsidR="008F60E2" w:rsidRPr="008F60E2">
        <w:rPr>
          <w:szCs w:val="24"/>
          <w:vertAlign w:val="superscript"/>
        </w:rPr>
        <w:t>st</w:t>
      </w:r>
      <w:r w:rsidR="008F60E2" w:rsidRPr="008F60E2">
        <w:rPr>
          <w:szCs w:val="24"/>
        </w:rPr>
        <w:t xml:space="preserve"> </w:t>
      </w:r>
      <w:r w:rsidRPr="008F60E2">
        <w:rPr>
          <w:szCs w:val="24"/>
        </w:rPr>
        <w:t>respondent as councilor for ward 3 in Bulawayo was in contravention of section 119 (2) (e) of the Elector</w:t>
      </w:r>
      <w:r w:rsidR="008F60E2" w:rsidRPr="008F60E2">
        <w:rPr>
          <w:szCs w:val="24"/>
        </w:rPr>
        <w:t>a</w:t>
      </w:r>
      <w:r w:rsidRPr="008F60E2">
        <w:rPr>
          <w:szCs w:val="24"/>
        </w:rPr>
        <w:t>l Act (Chapter 2:13) following his conviction of the offence of theft at the Bulawayo Magistra</w:t>
      </w:r>
      <w:r w:rsidR="008F60E2" w:rsidRPr="008F60E2">
        <w:rPr>
          <w:szCs w:val="24"/>
        </w:rPr>
        <w:t>t</w:t>
      </w:r>
      <w:r w:rsidRPr="008F60E2">
        <w:rPr>
          <w:szCs w:val="24"/>
        </w:rPr>
        <w:t>es’ Court</w:t>
      </w:r>
      <w:r w:rsidR="008F60E2" w:rsidRPr="008F60E2">
        <w:rPr>
          <w:szCs w:val="24"/>
        </w:rPr>
        <w:t xml:space="preserve"> </w:t>
      </w:r>
      <w:r w:rsidRPr="008F60E2">
        <w:rPr>
          <w:szCs w:val="24"/>
        </w:rPr>
        <w:t>under Criminal Record Book (CRB) number 1981/18 on 27 June 2018, and it is therefore set aside on account of it being null and void and his unsuitability to hold public office.</w:t>
      </w:r>
    </w:p>
    <w:p w:rsidR="00962E7F" w:rsidRPr="008F60E2" w:rsidRDefault="00962E7F" w:rsidP="008F60E2">
      <w:pPr>
        <w:pStyle w:val="ListParagraph"/>
        <w:numPr>
          <w:ilvl w:val="0"/>
          <w:numId w:val="5"/>
        </w:numPr>
        <w:jc w:val="both"/>
        <w:rPr>
          <w:szCs w:val="24"/>
        </w:rPr>
      </w:pPr>
      <w:r w:rsidRPr="008F60E2">
        <w:rPr>
          <w:szCs w:val="24"/>
        </w:rPr>
        <w:t>That 1</w:t>
      </w:r>
      <w:r w:rsidRPr="008F60E2">
        <w:rPr>
          <w:szCs w:val="24"/>
          <w:vertAlign w:val="superscript"/>
        </w:rPr>
        <w:t>st</w:t>
      </w:r>
      <w:r w:rsidRPr="008F60E2">
        <w:rPr>
          <w:szCs w:val="24"/>
        </w:rPr>
        <w:t xml:space="preserve"> r</w:t>
      </w:r>
      <w:r w:rsidR="00440C4B" w:rsidRPr="008F60E2">
        <w:rPr>
          <w:szCs w:val="24"/>
        </w:rPr>
        <w:t>espo</w:t>
      </w:r>
      <w:r w:rsidR="008F60E2" w:rsidRPr="008F60E2">
        <w:rPr>
          <w:szCs w:val="24"/>
        </w:rPr>
        <w:t xml:space="preserve">ndent pays costs of suit on </w:t>
      </w:r>
      <w:r w:rsidR="00210833">
        <w:rPr>
          <w:szCs w:val="24"/>
        </w:rPr>
        <w:t>the</w:t>
      </w:r>
      <w:r w:rsidR="008F60E2" w:rsidRPr="008F60E2">
        <w:rPr>
          <w:szCs w:val="24"/>
        </w:rPr>
        <w:t xml:space="preserve"> </w:t>
      </w:r>
      <w:r w:rsidR="00440C4B" w:rsidRPr="008F60E2">
        <w:rPr>
          <w:szCs w:val="24"/>
        </w:rPr>
        <w:t>ordinary scale.</w:t>
      </w:r>
    </w:p>
    <w:p w:rsidR="00440C4B" w:rsidRPr="008F60E2" w:rsidRDefault="00440C4B" w:rsidP="008F60E2">
      <w:pPr>
        <w:jc w:val="both"/>
        <w:rPr>
          <w:szCs w:val="24"/>
        </w:rPr>
      </w:pPr>
    </w:p>
    <w:p w:rsidR="00440C4B" w:rsidRPr="008F60E2" w:rsidRDefault="00440C4B" w:rsidP="008F60E2">
      <w:pPr>
        <w:jc w:val="both"/>
        <w:rPr>
          <w:szCs w:val="24"/>
        </w:rPr>
      </w:pPr>
    </w:p>
    <w:p w:rsidR="00440C4B" w:rsidRPr="008F60E2" w:rsidRDefault="00440C4B" w:rsidP="008F60E2">
      <w:pPr>
        <w:pStyle w:val="NoSpacing"/>
        <w:jc w:val="both"/>
        <w:rPr>
          <w:szCs w:val="24"/>
        </w:rPr>
      </w:pPr>
      <w:r w:rsidRPr="008F60E2">
        <w:rPr>
          <w:i/>
          <w:szCs w:val="24"/>
        </w:rPr>
        <w:t>Messs Moyo &amp; Nyoni</w:t>
      </w:r>
      <w:r w:rsidRPr="008F60E2">
        <w:rPr>
          <w:szCs w:val="24"/>
        </w:rPr>
        <w:t xml:space="preserve"> applicant’s legal practitioners</w:t>
      </w:r>
    </w:p>
    <w:p w:rsidR="00440C4B" w:rsidRPr="008F60E2" w:rsidRDefault="00440C4B" w:rsidP="008F60E2">
      <w:pPr>
        <w:pStyle w:val="NoSpacing"/>
        <w:jc w:val="both"/>
        <w:rPr>
          <w:szCs w:val="24"/>
        </w:rPr>
      </w:pPr>
      <w:r w:rsidRPr="008F60E2">
        <w:rPr>
          <w:i/>
          <w:szCs w:val="24"/>
        </w:rPr>
        <w:t>Messrs Samp Mlaudzi &amp; Partners</w:t>
      </w:r>
      <w:r w:rsidRPr="008F60E2">
        <w:rPr>
          <w:szCs w:val="24"/>
        </w:rPr>
        <w:t>, 1</w:t>
      </w:r>
      <w:r w:rsidRPr="008F60E2">
        <w:rPr>
          <w:szCs w:val="24"/>
          <w:vertAlign w:val="superscript"/>
        </w:rPr>
        <w:t>st</w:t>
      </w:r>
      <w:r w:rsidRPr="008F60E2">
        <w:rPr>
          <w:szCs w:val="24"/>
        </w:rPr>
        <w:t xml:space="preserve"> and 4</w:t>
      </w:r>
      <w:r w:rsidRPr="008F60E2">
        <w:rPr>
          <w:szCs w:val="24"/>
          <w:vertAlign w:val="superscript"/>
        </w:rPr>
        <w:t>th</w:t>
      </w:r>
      <w:r w:rsidRPr="008F60E2">
        <w:rPr>
          <w:szCs w:val="24"/>
        </w:rPr>
        <w:t xml:space="preserve"> respondents’ legal practitioners</w:t>
      </w:r>
    </w:p>
    <w:sectPr w:rsidR="00440C4B" w:rsidRPr="008F60E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04F" w:rsidRDefault="00C8704F" w:rsidP="008F60E2">
      <w:pPr>
        <w:spacing w:before="0" w:after="0" w:line="240" w:lineRule="auto"/>
      </w:pPr>
      <w:r>
        <w:separator/>
      </w:r>
    </w:p>
  </w:endnote>
  <w:endnote w:type="continuationSeparator" w:id="1">
    <w:p w:rsidR="00C8704F" w:rsidRDefault="00C8704F" w:rsidP="008F60E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04F" w:rsidRDefault="00C8704F" w:rsidP="008F60E2">
      <w:pPr>
        <w:spacing w:before="0" w:after="0" w:line="240" w:lineRule="auto"/>
      </w:pPr>
      <w:r>
        <w:separator/>
      </w:r>
    </w:p>
  </w:footnote>
  <w:footnote w:type="continuationSeparator" w:id="1">
    <w:p w:rsidR="00C8704F" w:rsidRDefault="00C8704F" w:rsidP="008F60E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2844"/>
      <w:docPartObj>
        <w:docPartGallery w:val="Page Numbers (Top of Page)"/>
        <w:docPartUnique/>
      </w:docPartObj>
    </w:sdtPr>
    <w:sdtContent>
      <w:p w:rsidR="008F60E2" w:rsidRDefault="00650EC1">
        <w:pPr>
          <w:pStyle w:val="Header"/>
          <w:jc w:val="right"/>
        </w:pPr>
        <w:fldSimple w:instr=" PAGE   \* MERGEFORMAT ">
          <w:r w:rsidR="002F102B">
            <w:rPr>
              <w:noProof/>
            </w:rPr>
            <w:t>2</w:t>
          </w:r>
        </w:fldSimple>
      </w:p>
      <w:p w:rsidR="008F60E2" w:rsidRDefault="008F60E2" w:rsidP="008F60E2">
        <w:pPr>
          <w:pStyle w:val="NoSpacing"/>
          <w:ind w:left="7920"/>
        </w:pPr>
        <w:r>
          <w:t xml:space="preserve">      HB 128/19</w:t>
        </w:r>
      </w:p>
      <w:p w:rsidR="008F60E2" w:rsidRDefault="008F60E2" w:rsidP="008F60E2">
        <w:pPr>
          <w:pStyle w:val="NoSpacing"/>
          <w:ind w:left="7920"/>
        </w:pPr>
        <w:r>
          <w:t xml:space="preserve">          EC 8/18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7DF5"/>
    <w:multiLevelType w:val="hybridMultilevel"/>
    <w:tmpl w:val="1568BFE4"/>
    <w:lvl w:ilvl="0" w:tplc="D0F87B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869A8"/>
    <w:multiLevelType w:val="hybridMultilevel"/>
    <w:tmpl w:val="67A228F4"/>
    <w:lvl w:ilvl="0" w:tplc="4EB61FF6">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0A831F3"/>
    <w:multiLevelType w:val="hybridMultilevel"/>
    <w:tmpl w:val="3472624E"/>
    <w:lvl w:ilvl="0" w:tplc="71CC28D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B949A2"/>
    <w:multiLevelType w:val="hybridMultilevel"/>
    <w:tmpl w:val="3EF6B654"/>
    <w:lvl w:ilvl="0" w:tplc="72AE1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6536C2"/>
    <w:multiLevelType w:val="hybridMultilevel"/>
    <w:tmpl w:val="BBB803DE"/>
    <w:lvl w:ilvl="0" w:tplc="C8C8574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3F85"/>
    <w:rsid w:val="00015605"/>
    <w:rsid w:val="000261FA"/>
    <w:rsid w:val="000348B5"/>
    <w:rsid w:val="00180583"/>
    <w:rsid w:val="001D126B"/>
    <w:rsid w:val="001E4510"/>
    <w:rsid w:val="00210833"/>
    <w:rsid w:val="002C7F8A"/>
    <w:rsid w:val="002F102B"/>
    <w:rsid w:val="003A3365"/>
    <w:rsid w:val="003E5BAA"/>
    <w:rsid w:val="00440C4B"/>
    <w:rsid w:val="00453F85"/>
    <w:rsid w:val="00454C74"/>
    <w:rsid w:val="004768BC"/>
    <w:rsid w:val="00477B02"/>
    <w:rsid w:val="00481D36"/>
    <w:rsid w:val="00493859"/>
    <w:rsid w:val="00496424"/>
    <w:rsid w:val="00536004"/>
    <w:rsid w:val="0054317D"/>
    <w:rsid w:val="006201EB"/>
    <w:rsid w:val="00650EC1"/>
    <w:rsid w:val="00657748"/>
    <w:rsid w:val="00667237"/>
    <w:rsid w:val="0068503B"/>
    <w:rsid w:val="0068662E"/>
    <w:rsid w:val="006A03C9"/>
    <w:rsid w:val="006A6C56"/>
    <w:rsid w:val="006F7C6F"/>
    <w:rsid w:val="00701C30"/>
    <w:rsid w:val="0073147C"/>
    <w:rsid w:val="00750E7D"/>
    <w:rsid w:val="007A7443"/>
    <w:rsid w:val="007B49A6"/>
    <w:rsid w:val="007D0B26"/>
    <w:rsid w:val="007D2790"/>
    <w:rsid w:val="00811F20"/>
    <w:rsid w:val="008352D1"/>
    <w:rsid w:val="008645C1"/>
    <w:rsid w:val="008A7672"/>
    <w:rsid w:val="008C3209"/>
    <w:rsid w:val="008C5E7A"/>
    <w:rsid w:val="008E1CE8"/>
    <w:rsid w:val="008F60E2"/>
    <w:rsid w:val="009013A3"/>
    <w:rsid w:val="00962E7F"/>
    <w:rsid w:val="00972890"/>
    <w:rsid w:val="0099148F"/>
    <w:rsid w:val="009A57B6"/>
    <w:rsid w:val="009E5C1A"/>
    <w:rsid w:val="00A41C55"/>
    <w:rsid w:val="00A50BC8"/>
    <w:rsid w:val="00A54D5C"/>
    <w:rsid w:val="00AC5881"/>
    <w:rsid w:val="00B156BC"/>
    <w:rsid w:val="00B57A76"/>
    <w:rsid w:val="00BB46EC"/>
    <w:rsid w:val="00BC43DD"/>
    <w:rsid w:val="00C2049C"/>
    <w:rsid w:val="00C61900"/>
    <w:rsid w:val="00C62559"/>
    <w:rsid w:val="00C723AF"/>
    <w:rsid w:val="00C8704F"/>
    <w:rsid w:val="00CC5B17"/>
    <w:rsid w:val="00D20B4C"/>
    <w:rsid w:val="00D30B7E"/>
    <w:rsid w:val="00D91161"/>
    <w:rsid w:val="00E10C27"/>
    <w:rsid w:val="00E20B8F"/>
    <w:rsid w:val="00E60D4A"/>
    <w:rsid w:val="00EA71A0"/>
    <w:rsid w:val="00EE7531"/>
    <w:rsid w:val="00F204C2"/>
    <w:rsid w:val="00F42533"/>
    <w:rsid w:val="00F4735E"/>
    <w:rsid w:val="00F85A31"/>
    <w:rsid w:val="00FE3100"/>
    <w:rsid w:val="00FF5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1E4510"/>
    <w:pPr>
      <w:ind w:left="720"/>
      <w:contextualSpacing/>
    </w:pPr>
  </w:style>
  <w:style w:type="paragraph" w:styleId="Header">
    <w:name w:val="header"/>
    <w:basedOn w:val="Normal"/>
    <w:link w:val="HeaderChar"/>
    <w:uiPriority w:val="99"/>
    <w:unhideWhenUsed/>
    <w:rsid w:val="008F60E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F60E2"/>
    <w:rPr>
      <w:rFonts w:ascii="Times New Roman" w:hAnsi="Times New Roman"/>
      <w:sz w:val="24"/>
    </w:rPr>
  </w:style>
  <w:style w:type="paragraph" w:styleId="Footer">
    <w:name w:val="footer"/>
    <w:basedOn w:val="Normal"/>
    <w:link w:val="FooterChar"/>
    <w:uiPriority w:val="99"/>
    <w:semiHidden/>
    <w:unhideWhenUsed/>
    <w:rsid w:val="008F60E2"/>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8F60E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22</cp:revision>
  <cp:lastPrinted>2019-09-04T12:47:00Z</cp:lastPrinted>
  <dcterms:created xsi:type="dcterms:W3CDTF">2019-08-20T08:29:00Z</dcterms:created>
  <dcterms:modified xsi:type="dcterms:W3CDTF">2019-09-04T12:49:00Z</dcterms:modified>
</cp:coreProperties>
</file>